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0B6" w:rsidRPr="00406ED1" w:rsidRDefault="009C30B6" w:rsidP="00406ED1">
      <w:pPr>
        <w:numPr>
          <w:ilvl w:val="0"/>
          <w:numId w:val="1"/>
        </w:numPr>
      </w:pPr>
      <w:bookmarkStart w:id="0" w:name="_GoBack"/>
      <w:bookmarkEnd w:id="0"/>
      <w:r>
        <w:rPr>
          <w:b/>
          <w:bCs/>
          <w:sz w:val="24"/>
          <w:szCs w:val="24"/>
        </w:rPr>
        <w:t>Summary</w:t>
      </w:r>
    </w:p>
    <w:tbl>
      <w:tblPr>
        <w:tblW w:w="9760" w:type="dxa"/>
        <w:tblInd w:w="98" w:type="dxa"/>
        <w:tblLook w:val="0000" w:firstRow="0" w:lastRow="0" w:firstColumn="0" w:lastColumn="0" w:noHBand="0" w:noVBand="0"/>
      </w:tblPr>
      <w:tblGrid>
        <w:gridCol w:w="1240"/>
        <w:gridCol w:w="1027"/>
        <w:gridCol w:w="1187"/>
        <w:gridCol w:w="840"/>
        <w:gridCol w:w="840"/>
        <w:gridCol w:w="840"/>
        <w:gridCol w:w="840"/>
        <w:gridCol w:w="1117"/>
        <w:gridCol w:w="1077"/>
        <w:gridCol w:w="1117"/>
      </w:tblGrid>
      <w:tr w:rsidR="009C30B6" w:rsidRPr="00406ED1">
        <w:trPr>
          <w:trHeight w:val="93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výkres č.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 xml:space="preserve">Travelátor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Masarykovo nádraží / Negrelliho viadukt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úsek 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úsek 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úsek 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úsek 4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CELKEM VARIANTA NRE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Příprava, pozemky, inženýrská činnost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CELKEM VARIANTA</w:t>
            </w:r>
            <w:r w:rsidRPr="00406ED1">
              <w:rPr>
                <w:color w:val="000000"/>
                <w:sz w:val="18"/>
                <w:szCs w:val="18"/>
              </w:rPr>
              <w:br/>
            </w:r>
            <w:smartTag w:uri="urn:schemas-microsoft-com:office:smarttags" w:element="stockticker">
              <w:r w:rsidRPr="00406ED1">
                <w:rPr>
                  <w:color w:val="000000"/>
                  <w:sz w:val="18"/>
                  <w:szCs w:val="18"/>
                </w:rPr>
                <w:t>CIN</w:t>
              </w:r>
            </w:smartTag>
            <w:r w:rsidRPr="00406ED1">
              <w:rPr>
                <w:color w:val="000000"/>
                <w:sz w:val="18"/>
                <w:szCs w:val="18"/>
              </w:rPr>
              <w:t xml:space="preserve"> bez rezervy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R1b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6,156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18,671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1,823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20,495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 (R1stř)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18,107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R1mod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16,328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18,007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R1vyp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7,533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16,268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17,943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R1spěš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16,468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18,156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R2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6,156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17,675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19,370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R2spoj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6,676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15,426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1,557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16,983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J1b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5,863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18,378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1,444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19,822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J1stř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5,533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16,289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17,604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J5b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5,863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18,515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1,489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20,004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16,453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17,816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J5mod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7,533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5,533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16,291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17,643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406ED1">
              <w:rPr>
                <w:i/>
                <w:iCs/>
                <w:color w:val="000000"/>
                <w:sz w:val="18"/>
                <w:szCs w:val="18"/>
              </w:rPr>
              <w:t>P3d (03/2014)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9,675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22,455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C30B6" w:rsidRPr="00406ED1" w:rsidRDefault="009C30B6" w:rsidP="00406ED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06ED1">
              <w:rPr>
                <w:i/>
                <w:iCs/>
                <w:color w:val="000000"/>
                <w:sz w:val="18"/>
                <w:szCs w:val="18"/>
              </w:rPr>
              <w:t>not evaluated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19,097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1,912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21,009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83%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9C30B6" w:rsidRPr="00406ED1" w:rsidRDefault="009C30B6" w:rsidP="00406ED1"/>
    <w:p w:rsidR="009C30B6" w:rsidRPr="007821B3" w:rsidRDefault="009C30B6" w:rsidP="00406ED1">
      <w:pPr>
        <w:numPr>
          <w:ilvl w:val="0"/>
          <w:numId w:val="1"/>
        </w:numPr>
      </w:pPr>
      <w:r>
        <w:rPr>
          <w:b/>
          <w:bCs/>
          <w:sz w:val="24"/>
          <w:szCs w:val="24"/>
        </w:rPr>
        <w:t>Used and unused saving potential</w:t>
      </w:r>
    </w:p>
    <w:tbl>
      <w:tblPr>
        <w:tblW w:w="9400" w:type="dxa"/>
        <w:tblInd w:w="98" w:type="dxa"/>
        <w:tblLook w:val="0000" w:firstRow="0" w:lastRow="0" w:firstColumn="0" w:lastColumn="0" w:noHBand="0" w:noVBand="0"/>
      </w:tblPr>
      <w:tblGrid>
        <w:gridCol w:w="1140"/>
        <w:gridCol w:w="3700"/>
        <w:gridCol w:w="917"/>
        <w:gridCol w:w="3700"/>
      </w:tblGrid>
      <w:tr w:rsidR="009C30B6" w:rsidRPr="005318F6">
        <w:trPr>
          <w:cantSplit/>
          <w:trHeight w:val="730"/>
          <w:tblHeader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Proposed modifications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Realized savings [mCZK]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Remarks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ZST. Bubny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Adjustment range enclosure - compensation for hall-type shelters with noise functions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Alternative B.3.1.1b not further considered, saving potential ≥ 193 mCZK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Bubny - Výstaviště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Increase the share of natural elements at the expense of bridges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z. Výstaviště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Shelters with noise functions instead of continuous coverage, shortening the bridge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B.3.1.2 still with hall-type shelter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Abandon zast.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ZST. Dejvice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Underground station &gt; 1 meter closer to surface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Dejvice - Veleslavín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Surface variant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= old variant R1b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Veleslavin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Additional tracks 101 and 103 in Options R1spěš and R1mod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Potential saving: Track 103 and turnout 101 are obsolete, there is always only one turning train. Island platform between tracks 1 / 101 might be considered rather than additional platform.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lastRenderedPageBreak/>
              <w:t>z. Liboc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Simplified roofing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B.3.1.5 still with hall-type shelter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Abandon zast.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Liboc - Ruzyně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Earth wall instead of artificial tunnel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Ruzyně - Letiště VH (R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Smaller amount of earthworks, reduced relocations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Ruzyně (J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Convert to zast.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Seems not feasible for operational reasons</w:t>
            </w:r>
          </w:p>
        </w:tc>
      </w:tr>
      <w:tr w:rsidR="009C30B6" w:rsidRPr="005318F6">
        <w:trPr>
          <w:cantSplit/>
          <w:trHeight w:val="9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Hostivice / Litovice - Jeneč (J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Additional investment Litovice - Jeneč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Additional investment ≥ 201 mCZK, without firm justification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Letiště VH (J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Smaller amount of earthworks, reduced relocations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Further saving potential: In Option J1str, track 2 Letiště is obsolete.</w:t>
            </w:r>
          </w:p>
        </w:tc>
      </w:tr>
      <w:tr w:rsidR="009C30B6" w:rsidRPr="005318F6">
        <w:trPr>
          <w:cantSplit/>
          <w:trHeight w:val="13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Letiště VH - Jenec (Options J1str, J5, J5mod)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Instead of tracks 101 - 105 Jenec, electrification of track 3 Jenec and Odb. Průhony (incl. connecting track 100), stabling tracks at Ruzyne (as in the R Options) may be considered and provide additional saving potential</w:t>
            </w:r>
          </w:p>
        </w:tc>
      </w:tr>
      <w:tr w:rsidR="009C30B6" w:rsidRPr="005318F6">
        <w:trPr>
          <w:cantSplit/>
          <w:trHeight w:val="16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Kladno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Layout modifications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16 ... 28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Further saving potential: Abandon electrification </w:t>
            </w:r>
            <w:r>
              <w:rPr>
                <w:color w:val="000000"/>
                <w:sz w:val="18"/>
                <w:szCs w:val="18"/>
              </w:rPr>
              <w:t xml:space="preserve">of </w:t>
            </w:r>
            <w:r w:rsidRPr="005318F6">
              <w:rPr>
                <w:color w:val="000000"/>
                <w:sz w:val="18"/>
                <w:szCs w:val="18"/>
              </w:rPr>
              <w:t>track 7-13 ( 5-11 respectively) only used for freight; consider abandoning track 11 for Options R1str, R1vyp, R2(spoj), J1stř, J5, P (track 5 not used for passenger trains); reduce number of EOV (proposed 53 include depot not belonging to the project)</w:t>
            </w:r>
          </w:p>
        </w:tc>
      </w:tr>
    </w:tbl>
    <w:p w:rsidR="009C30B6" w:rsidRPr="007821B3" w:rsidRDefault="009C30B6" w:rsidP="007821B3"/>
    <w:p w:rsidR="009C30B6" w:rsidRPr="00C22E12" w:rsidRDefault="009C30B6" w:rsidP="00406ED1">
      <w:pPr>
        <w:numPr>
          <w:ilvl w:val="0"/>
          <w:numId w:val="1"/>
        </w:numPr>
      </w:pPr>
      <w:r>
        <w:rPr>
          <w:b/>
          <w:bCs/>
          <w:sz w:val="24"/>
          <w:szCs w:val="24"/>
        </w:rPr>
        <w:t>Samples of cost sheet inconsistencies</w:t>
      </w:r>
    </w:p>
    <w:tbl>
      <w:tblPr>
        <w:tblW w:w="9965" w:type="dxa"/>
        <w:tblInd w:w="98" w:type="dxa"/>
        <w:tblLook w:val="0000" w:firstRow="0" w:lastRow="0" w:firstColumn="0" w:lastColumn="0" w:noHBand="0" w:noVBand="0"/>
      </w:tblPr>
      <w:tblGrid>
        <w:gridCol w:w="767"/>
        <w:gridCol w:w="1038"/>
        <w:gridCol w:w="1082"/>
        <w:gridCol w:w="537"/>
        <w:gridCol w:w="812"/>
        <w:gridCol w:w="1177"/>
        <w:gridCol w:w="812"/>
        <w:gridCol w:w="3740"/>
      </w:tblGrid>
      <w:tr w:rsidR="009C30B6" w:rsidRPr="005318F6">
        <w:trPr>
          <w:cantSplit/>
          <w:trHeight w:val="263"/>
          <w:tblHeader/>
        </w:trPr>
        <w:tc>
          <w:tcPr>
            <w:tcW w:w="423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Cost estimate</w:t>
            </w:r>
          </w:p>
        </w:tc>
        <w:tc>
          <w:tcPr>
            <w:tcW w:w="19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Inconsistent with</w:t>
            </w:r>
          </w:p>
        </w:tc>
        <w:tc>
          <w:tcPr>
            <w:tcW w:w="3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Remarks</w:t>
            </w:r>
          </w:p>
        </w:tc>
      </w:tr>
      <w:tr w:rsidR="009C30B6" w:rsidRPr="005318F6">
        <w:trPr>
          <w:cantSplit/>
          <w:trHeight w:val="720"/>
          <w:tblHeader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Work-sheets TAB CZ 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Option/ Location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5318F6">
              <w:rPr>
                <w:i/>
                <w:iCs/>
                <w:color w:val="000000"/>
                <w:sz w:val="16"/>
                <w:szCs w:val="16"/>
              </w:rPr>
              <w:t>Quantity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5318F6">
              <w:rPr>
                <w:i/>
                <w:iCs/>
                <w:color w:val="000000"/>
                <w:sz w:val="16"/>
                <w:szCs w:val="16"/>
              </w:rPr>
              <w:t>Quantity</w:t>
            </w:r>
          </w:p>
        </w:tc>
        <w:tc>
          <w:tcPr>
            <w:tcW w:w="3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 (R1stř), R1vyp, J1stř, J5, J5mod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Kus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B.5.002, B.5.003, B.3.1.1*, B.3.1.3, B.3.1.4a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23+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Bubny: 804 must be "C" (not "K") type also in alternative; 814, 815, Vyh. to siding "Teplárna Holešovice" not included</w:t>
            </w:r>
            <w:r w:rsidRPr="005318F6">
              <w:rPr>
                <w:color w:val="000000"/>
                <w:sz w:val="18"/>
                <w:szCs w:val="18"/>
              </w:rPr>
              <w:br/>
              <w:t>Dejvice-Veleslavin: Crossover in B.5.002 missing?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R1mod, R1spěš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Kus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B.5.002, B.3.1.1*, B.3.1.3, B.3.1.4b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27+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Bubny: 804 must be "C" (not "K") type also in alternative; 814, 815, Vyh. to siding "Teplárna Holešovice" not included</w:t>
            </w:r>
            <w:r w:rsidRPr="005318F6">
              <w:rPr>
                <w:color w:val="000000"/>
                <w:sz w:val="18"/>
                <w:szCs w:val="18"/>
              </w:rPr>
              <w:br/>
              <w:t>Dejvice-Veleslavin: Crossover in B.5.002 missing?</w:t>
            </w:r>
          </w:p>
        </w:tc>
      </w:tr>
      <w:tr w:rsidR="009C30B6" w:rsidRPr="005318F6">
        <w:trPr>
          <w:cantSplit/>
          <w:trHeight w:val="9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Kus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B.5.004, B.3.1.1*, B.3.1.3, B.3.1.4a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Bubny: 804 must be "C" (not "K") type also in alternative; 814, 815, Vyh. to siding "Teplárna Holešovice" not included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lastRenderedPageBreak/>
              <w:t>1.2, 1.3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Nástupiště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Same quantity for all options (6400 at Bubny, 2000 at Veleslavin, no data at all other stops). No amount added for the additional platform at Veleslavin for R1spěš and R1mod.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Veleslavin (R1spěš, R1mod)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Zastřešení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 roofing at additional track(s) seems included.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1.2, 1.3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EOV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Kč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In all variants shown for 13 turnouts at Bubny plus an amount without quantity at Veleslavin. Except for turnouts 1 – 4 Dejvice situated in the tunnel, all turnouts should be heated.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Železniční svršek - Montáž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In general, the quantity in stations seems considerably greater than shown in the drawings B.3.2.*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Stodůlky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B.3.2.4a, B.5.002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Zličín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B.3.2.5a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Check also No. of EOV required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2.3.A, 2.3.B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Totals in AL5:AN57 are not updated (however without further implications)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Letiště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B.3.3.1a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13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Ruzyně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Conversion to zast. (J Options) seems not feasible under operational view (distance between cross-overs) and is nowhere documented. However, the solution as proposed in B.3.3.2 (km 11.1-11.8) is also not optimum.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3.4, 3.6, 3.9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Hostivice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B.3.3.6a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J1, J1stř, J5, P only (J5mod is correct)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Jeneček+ Průhony+ Letiště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Jeneček+ Průhony+ Letiště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B.5.004 not consistent with B.3.3.1c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Jenec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Jenec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9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R1(str), R1vyp, R2(spoj), J1stř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B.3.4.4a, B.3.4.5, B.3.4.6a, B.3.4.6b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Kladno 1-31,207,208,301,302 + Kladno Mesto / Ostrovec 1-8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J5, 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R1spěš, R1mod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B.3.4.4b, B.3.4.5, B.3.4.6a, B.3.4.6b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Kladno 1-38,207,208,301-303 + Kladno Mesto / Ostrovec 1-8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J5mod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Výhybka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ks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</w:tr>
      <w:tr w:rsidR="009C30B6" w:rsidRPr="005318F6">
        <w:trPr>
          <w:cantSplit/>
          <w:trHeight w:val="13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R1vyp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Nástupiště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2530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B.3.4.1, B.3.4.2, B.3.4.4a, B.3.4.5, B.3.4.6 (a/b)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2400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B.3.4.4a: Drawing not consistent with labelling</w:t>
            </w:r>
          </w:p>
        </w:tc>
      </w:tr>
      <w:tr w:rsidR="009C30B6" w:rsidRPr="005318F6">
        <w:trPr>
          <w:cantSplit/>
          <w:trHeight w:val="161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R1spěš, R1mod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Nástupiště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2870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B.3.4.1, B.3.4.2, B.3.4.3, B.3.4.4b, B.3.4.5, B.3.4.6 (a/b)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3065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B.3.4.4b: Drawing not consistent with labelling</w:t>
            </w:r>
          </w:p>
        </w:tc>
      </w:tr>
      <w:tr w:rsidR="009C30B6" w:rsidRPr="005318F6">
        <w:trPr>
          <w:cantSplit/>
          <w:trHeight w:val="13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J5mod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Nástupiště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2530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B.3.4.1, B.3.4.2, B.3.4.4b, B.3.4.5, B.3.4.6 (a/b)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2665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B.3.4.4b: Drawing not consistent with labelling</w:t>
            </w:r>
          </w:p>
        </w:tc>
      </w:tr>
    </w:tbl>
    <w:p w:rsidR="009C30B6" w:rsidRDefault="009C30B6" w:rsidP="00E0378E"/>
    <w:sectPr w:rsidR="009C30B6" w:rsidSect="002627D9">
      <w:headerReference w:type="default" r:id="rId8"/>
      <w:pgSz w:w="12240" w:h="15840"/>
      <w:pgMar w:top="1985" w:right="73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B6" w:rsidRDefault="009C30B6" w:rsidP="003B27AE">
      <w:r>
        <w:separator/>
      </w:r>
    </w:p>
  </w:endnote>
  <w:endnote w:type="continuationSeparator" w:id="0">
    <w:p w:rsidR="009C30B6" w:rsidRDefault="009C30B6" w:rsidP="003B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B6" w:rsidRDefault="009C30B6" w:rsidP="003B27AE">
      <w:r>
        <w:separator/>
      </w:r>
    </w:p>
  </w:footnote>
  <w:footnote w:type="continuationSeparator" w:id="0">
    <w:p w:rsidR="009C30B6" w:rsidRDefault="009C30B6" w:rsidP="003B2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0B6" w:rsidRDefault="00F07195" w:rsidP="00406ED1">
    <w:pPr>
      <w:rPr>
        <w:b/>
        <w:bCs/>
        <w:sz w:val="24"/>
        <w:szCs w:val="24"/>
      </w:rPr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4572000</wp:posOffset>
          </wp:positionH>
          <wp:positionV relativeFrom="paragraph">
            <wp:posOffset>-107315</wp:posOffset>
          </wp:positionV>
          <wp:extent cx="2057400" cy="1035050"/>
          <wp:effectExtent l="0" t="0" r="0" b="0"/>
          <wp:wrapNone/>
          <wp:docPr id="2" name="Picture 1" descr="Jaspers_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spers_Logo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035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30B6">
      <w:rPr>
        <w:b/>
        <w:bCs/>
        <w:sz w:val="24"/>
        <w:szCs w:val="24"/>
      </w:rPr>
      <w:t xml:space="preserve">Note on FS draft Rail Link </w:t>
    </w:r>
    <w:smartTag w:uri="urn:schemas-microsoft-com:office:smarttags" w:element="place">
      <w:smartTag w:uri="urn:schemas-microsoft-com:office:smarttags" w:element="City">
        <w:r w:rsidR="009C30B6">
          <w:rPr>
            <w:b/>
            <w:bCs/>
            <w:sz w:val="24"/>
            <w:szCs w:val="24"/>
          </w:rPr>
          <w:t>Prague</w:t>
        </w:r>
      </w:smartTag>
    </w:smartTag>
    <w:r w:rsidR="009C30B6">
      <w:rPr>
        <w:b/>
        <w:bCs/>
        <w:sz w:val="24"/>
        <w:szCs w:val="24"/>
      </w:rPr>
      <w:t xml:space="preserve"> – Airport – Kladno</w:t>
    </w:r>
  </w:p>
  <w:p w:rsidR="009C30B6" w:rsidRDefault="009C30B6" w:rsidP="00406ED1">
    <w:pPr>
      <w:rPr>
        <w:b/>
        <w:bCs/>
        <w:sz w:val="24"/>
        <w:szCs w:val="24"/>
      </w:rPr>
    </w:pPr>
  </w:p>
  <w:p w:rsidR="009C30B6" w:rsidRDefault="009C30B6" w:rsidP="00406ED1">
    <w:pPr>
      <w:rPr>
        <w:b/>
        <w:bCs/>
        <w:sz w:val="24"/>
        <w:szCs w:val="24"/>
      </w:rPr>
    </w:pPr>
    <w:r>
      <w:rPr>
        <w:b/>
        <w:bCs/>
        <w:sz w:val="24"/>
        <w:szCs w:val="24"/>
      </w:rPr>
      <w:t>Annex: Investment cost details</w:t>
    </w:r>
  </w:p>
  <w:p w:rsidR="009C30B6" w:rsidRDefault="00F07195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52705</wp:posOffset>
              </wp:positionV>
              <wp:extent cx="66294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9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5pt" to="52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uCf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B3D"/>
    <w:multiLevelType w:val="hybridMultilevel"/>
    <w:tmpl w:val="68BC5648"/>
    <w:lvl w:ilvl="0" w:tplc="5EE4D6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EF"/>
    <w:rsid w:val="00034D89"/>
    <w:rsid w:val="00132392"/>
    <w:rsid w:val="00144420"/>
    <w:rsid w:val="001D6B42"/>
    <w:rsid w:val="002117CD"/>
    <w:rsid w:val="002627D9"/>
    <w:rsid w:val="00361F5F"/>
    <w:rsid w:val="003B27AE"/>
    <w:rsid w:val="00406ED1"/>
    <w:rsid w:val="00467A0C"/>
    <w:rsid w:val="005318F6"/>
    <w:rsid w:val="00612E6C"/>
    <w:rsid w:val="00713965"/>
    <w:rsid w:val="00740ABC"/>
    <w:rsid w:val="007821B3"/>
    <w:rsid w:val="008D41EF"/>
    <w:rsid w:val="009426DB"/>
    <w:rsid w:val="009C30B6"/>
    <w:rsid w:val="00A2544C"/>
    <w:rsid w:val="00A8737C"/>
    <w:rsid w:val="00C22E12"/>
    <w:rsid w:val="00C67EF4"/>
    <w:rsid w:val="00C817E5"/>
    <w:rsid w:val="00CB0F6D"/>
    <w:rsid w:val="00D4290E"/>
    <w:rsid w:val="00DA6482"/>
    <w:rsid w:val="00E0378E"/>
    <w:rsid w:val="00E04684"/>
    <w:rsid w:val="00EB7863"/>
    <w:rsid w:val="00F07195"/>
    <w:rsid w:val="00F9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ocktick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4D89"/>
    <w:rPr>
      <w:rFonts w:ascii="Arial" w:hAnsi="Arial" w:cs="Arial"/>
      <w:sz w:val="20"/>
      <w:szCs w:val="20"/>
      <w:lang w:val="en-GB" w:eastAsia="en-GB"/>
    </w:rPr>
  </w:style>
  <w:style w:type="paragraph" w:styleId="Nadpis1">
    <w:name w:val="heading 1"/>
    <w:basedOn w:val="Normln"/>
    <w:next w:val="Normln"/>
    <w:link w:val="Nadpis1Char"/>
    <w:uiPriority w:val="99"/>
    <w:qFormat/>
    <w:rsid w:val="00034D89"/>
    <w:pPr>
      <w:keepNext/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034D89"/>
    <w:pPr>
      <w:keepNext/>
      <w:spacing w:before="24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34D89"/>
    <w:pPr>
      <w:keepNext/>
      <w:spacing w:before="240" w:after="60"/>
      <w:outlineLvl w:val="2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817E5"/>
    <w:rPr>
      <w:rFonts w:ascii="Cambria" w:hAnsi="Cambria" w:cs="Cambria"/>
      <w:b/>
      <w:bCs/>
      <w:kern w:val="32"/>
      <w:sz w:val="32"/>
      <w:szCs w:val="32"/>
      <w:lang w:val="en-GB" w:eastAsia="en-GB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C817E5"/>
    <w:rPr>
      <w:rFonts w:ascii="Cambria" w:hAnsi="Cambria" w:cs="Cambria"/>
      <w:b/>
      <w:bCs/>
      <w:i/>
      <w:iCs/>
      <w:sz w:val="28"/>
      <w:szCs w:val="28"/>
      <w:lang w:val="en-GB" w:eastAsia="en-GB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C817E5"/>
    <w:rPr>
      <w:rFonts w:ascii="Cambria" w:hAnsi="Cambria" w:cs="Cambria"/>
      <w:b/>
      <w:bCs/>
      <w:sz w:val="26"/>
      <w:szCs w:val="26"/>
      <w:lang w:val="en-GB" w:eastAsia="en-GB"/>
    </w:rPr>
  </w:style>
  <w:style w:type="paragraph" w:styleId="Zhlav">
    <w:name w:val="header"/>
    <w:basedOn w:val="Normln"/>
    <w:link w:val="ZhlavChar"/>
    <w:uiPriority w:val="99"/>
    <w:rsid w:val="00406ED1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paragraph" w:styleId="Zpat">
    <w:name w:val="footer"/>
    <w:basedOn w:val="Normln"/>
    <w:link w:val="ZpatChar"/>
    <w:uiPriority w:val="99"/>
    <w:rsid w:val="00406ED1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character" w:styleId="Odkaznakoment">
    <w:name w:val="annotation reference"/>
    <w:basedOn w:val="Standardnpsmoodstavce"/>
    <w:uiPriority w:val="99"/>
    <w:semiHidden/>
    <w:rsid w:val="00E03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0378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03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17E5"/>
    <w:rPr>
      <w:rFonts w:ascii="Arial" w:hAnsi="Arial" w:cs="Arial"/>
      <w:b/>
      <w:bCs/>
      <w:sz w:val="20"/>
      <w:szCs w:val="20"/>
      <w:lang w:val="en-GB" w:eastAsia="en-GB"/>
    </w:rPr>
  </w:style>
  <w:style w:type="paragraph" w:styleId="Textbubliny">
    <w:name w:val="Balloon Text"/>
    <w:basedOn w:val="Normln"/>
    <w:link w:val="TextbublinyChar"/>
    <w:uiPriority w:val="99"/>
    <w:semiHidden/>
    <w:rsid w:val="00E037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7E5"/>
    <w:rPr>
      <w:rFonts w:cs="Times New Roman"/>
      <w:sz w:val="2"/>
      <w:szCs w:val="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4D89"/>
    <w:rPr>
      <w:rFonts w:ascii="Arial" w:hAnsi="Arial" w:cs="Arial"/>
      <w:sz w:val="20"/>
      <w:szCs w:val="20"/>
      <w:lang w:val="en-GB" w:eastAsia="en-GB"/>
    </w:rPr>
  </w:style>
  <w:style w:type="paragraph" w:styleId="Nadpis1">
    <w:name w:val="heading 1"/>
    <w:basedOn w:val="Normln"/>
    <w:next w:val="Normln"/>
    <w:link w:val="Nadpis1Char"/>
    <w:uiPriority w:val="99"/>
    <w:qFormat/>
    <w:rsid w:val="00034D89"/>
    <w:pPr>
      <w:keepNext/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034D89"/>
    <w:pPr>
      <w:keepNext/>
      <w:spacing w:before="24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34D89"/>
    <w:pPr>
      <w:keepNext/>
      <w:spacing w:before="240" w:after="60"/>
      <w:outlineLvl w:val="2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817E5"/>
    <w:rPr>
      <w:rFonts w:ascii="Cambria" w:hAnsi="Cambria" w:cs="Cambria"/>
      <w:b/>
      <w:bCs/>
      <w:kern w:val="32"/>
      <w:sz w:val="32"/>
      <w:szCs w:val="32"/>
      <w:lang w:val="en-GB" w:eastAsia="en-GB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C817E5"/>
    <w:rPr>
      <w:rFonts w:ascii="Cambria" w:hAnsi="Cambria" w:cs="Cambria"/>
      <w:b/>
      <w:bCs/>
      <w:i/>
      <w:iCs/>
      <w:sz w:val="28"/>
      <w:szCs w:val="28"/>
      <w:lang w:val="en-GB" w:eastAsia="en-GB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C817E5"/>
    <w:rPr>
      <w:rFonts w:ascii="Cambria" w:hAnsi="Cambria" w:cs="Cambria"/>
      <w:b/>
      <w:bCs/>
      <w:sz w:val="26"/>
      <w:szCs w:val="26"/>
      <w:lang w:val="en-GB" w:eastAsia="en-GB"/>
    </w:rPr>
  </w:style>
  <w:style w:type="paragraph" w:styleId="Zhlav">
    <w:name w:val="header"/>
    <w:basedOn w:val="Normln"/>
    <w:link w:val="ZhlavChar"/>
    <w:uiPriority w:val="99"/>
    <w:rsid w:val="00406ED1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paragraph" w:styleId="Zpat">
    <w:name w:val="footer"/>
    <w:basedOn w:val="Normln"/>
    <w:link w:val="ZpatChar"/>
    <w:uiPriority w:val="99"/>
    <w:rsid w:val="00406ED1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character" w:styleId="Odkaznakoment">
    <w:name w:val="annotation reference"/>
    <w:basedOn w:val="Standardnpsmoodstavce"/>
    <w:uiPriority w:val="99"/>
    <w:semiHidden/>
    <w:rsid w:val="00E03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0378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03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17E5"/>
    <w:rPr>
      <w:rFonts w:ascii="Arial" w:hAnsi="Arial" w:cs="Arial"/>
      <w:b/>
      <w:bCs/>
      <w:sz w:val="20"/>
      <w:szCs w:val="20"/>
      <w:lang w:val="en-GB" w:eastAsia="en-GB"/>
    </w:rPr>
  </w:style>
  <w:style w:type="paragraph" w:styleId="Textbubliny">
    <w:name w:val="Balloon Text"/>
    <w:basedOn w:val="Normln"/>
    <w:link w:val="TextbublinyChar"/>
    <w:uiPriority w:val="99"/>
    <w:semiHidden/>
    <w:rsid w:val="00E037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7E5"/>
    <w:rPr>
      <w:rFonts w:cs="Times New Roman"/>
      <w:sz w:val="2"/>
      <w:szCs w:val="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0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5661</Characters>
  <Application>Microsoft Office Word</Application>
  <DocSecurity>4</DocSecurity>
  <Lines>47</Lines>
  <Paragraphs>13</Paragraphs>
  <ScaleCrop>false</ScaleCrop>
  <Company>Railway Consultant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Michael Strohn</dc:creator>
  <cp:lastModifiedBy>Bednařík Kamil Ing.</cp:lastModifiedBy>
  <cp:revision>2</cp:revision>
  <dcterms:created xsi:type="dcterms:W3CDTF">2015-02-26T08:31:00Z</dcterms:created>
  <dcterms:modified xsi:type="dcterms:W3CDTF">2015-02-26T08:31:00Z</dcterms:modified>
</cp:coreProperties>
</file>