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850A48" w:rsidRDefault="00C21841" w:rsidP="004336D5">
      <w:pPr>
        <w:spacing w:before="360" w:after="240"/>
        <w:jc w:val="right"/>
        <w:rPr>
          <w:rFonts w:ascii="Calibri" w:hAnsi="Calibri" w:cs="Calibri"/>
        </w:rPr>
      </w:pPr>
      <w:bookmarkStart w:id="0" w:name="_GoBack"/>
      <w:bookmarkEnd w:id="0"/>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826FB0">
        <w:rPr>
          <w:rFonts w:ascii="Calibri" w:hAnsi="Calibri" w:cs="Calibri"/>
        </w:rPr>
        <w:t>19013/2015-SŽDC-SSZ-ÚE</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F56463" w:rsidP="00762C2A">
      <w:pPr>
        <w:tabs>
          <w:tab w:val="left" w:pos="7545"/>
        </w:tabs>
        <w:spacing w:after="120"/>
        <w:rPr>
          <w:rFonts w:ascii="Calibri" w:hAnsi="Calibri" w:cs="Calibri"/>
          <w:b/>
          <w:sz w:val="48"/>
          <w:szCs w:val="48"/>
        </w:rPr>
      </w:pPr>
      <w:r>
        <w:rPr>
          <w:rFonts w:ascii="Calibri" w:hAnsi="Calibri" w:cs="Calibri"/>
          <w:b/>
          <w:sz w:val="48"/>
          <w:szCs w:val="48"/>
        </w:rPr>
        <w:tab/>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Pr="00323B3F" w:rsidRDefault="004336D5" w:rsidP="004336D5">
      <w:pPr>
        <w:spacing w:after="240"/>
        <w:jc w:val="center"/>
        <w:rPr>
          <w:rFonts w:ascii="Calibri" w:hAnsi="Calibri" w:cs="Calibri"/>
          <w:sz w:val="44"/>
          <w:szCs w:val="44"/>
        </w:rPr>
      </w:pPr>
    </w:p>
    <w:p w:rsidR="007457B7" w:rsidRDefault="00323B3F" w:rsidP="004336D5">
      <w:pPr>
        <w:spacing w:after="240"/>
        <w:jc w:val="center"/>
        <w:rPr>
          <w:rFonts w:ascii="Calibri" w:hAnsi="Calibri" w:cs="Calibri"/>
          <w:sz w:val="44"/>
          <w:szCs w:val="44"/>
        </w:rPr>
      </w:pPr>
      <w:r w:rsidRPr="00323B3F">
        <w:rPr>
          <w:rFonts w:ascii="Calibri" w:hAnsi="Calibri" w:cs="Calibri"/>
          <w:sz w:val="44"/>
          <w:szCs w:val="44"/>
        </w:rPr>
        <w:t>Zvýšení traťové rychlosti v</w:t>
      </w:r>
      <w:r w:rsidR="007457B7">
        <w:rPr>
          <w:rFonts w:ascii="Calibri" w:hAnsi="Calibri" w:cs="Calibri"/>
          <w:sz w:val="44"/>
          <w:szCs w:val="44"/>
        </w:rPr>
        <w:t> </w:t>
      </w:r>
      <w:r w:rsidRPr="00323B3F">
        <w:rPr>
          <w:rFonts w:ascii="Calibri" w:hAnsi="Calibri" w:cs="Calibri"/>
          <w:sz w:val="44"/>
          <w:szCs w:val="44"/>
        </w:rPr>
        <w:t>úseku</w:t>
      </w:r>
    </w:p>
    <w:p w:rsidR="004336D5" w:rsidRPr="00323B3F" w:rsidRDefault="00323B3F" w:rsidP="004336D5">
      <w:pPr>
        <w:spacing w:after="240"/>
        <w:jc w:val="center"/>
        <w:rPr>
          <w:rFonts w:ascii="Calibri" w:hAnsi="Calibri" w:cs="Calibri"/>
          <w:sz w:val="44"/>
          <w:szCs w:val="44"/>
        </w:rPr>
      </w:pPr>
      <w:r w:rsidRPr="00323B3F">
        <w:rPr>
          <w:rFonts w:ascii="Calibri" w:hAnsi="Calibri" w:cs="Calibri"/>
          <w:sz w:val="44"/>
          <w:szCs w:val="44"/>
        </w:rPr>
        <w:t>Golčův Jeníkov - Čáslav</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C67ABA" w:rsidP="00333A1E">
      <w:pPr>
        <w:pStyle w:val="Zhlav"/>
        <w:jc w:val="center"/>
      </w:pPr>
      <w:r>
        <w:rPr>
          <w:lang w:eastAsia="en-US"/>
        </w:rPr>
        <w:pict>
          <v:shape id="_x0000_s1028" type="#_x0000_t75" style="position:absolute;left:0;text-align:left;margin-left:164.05pt;margin-top:6.85pt;width:141.5pt;height:74.5pt;z-index:251657728">
            <v:imagedata r:id="rId8" o:title="Logo_SZDC_Barva_RBG"/>
          </v:shape>
        </w:pict>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35181431"/>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625E2A"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625E2A" w:rsidRPr="00B96EA1">
        <w:rPr>
          <w:rFonts w:ascii="Calibri" w:hAnsi="Calibri" w:cs="Calibri"/>
          <w:noProof/>
        </w:rPr>
        <w:t>OBSAH:</w:t>
      </w:r>
      <w:r w:rsidR="00625E2A">
        <w:rPr>
          <w:noProof/>
        </w:rPr>
        <w:tab/>
      </w:r>
      <w:r w:rsidR="00625E2A">
        <w:rPr>
          <w:noProof/>
        </w:rPr>
        <w:fldChar w:fldCharType="begin"/>
      </w:r>
      <w:r w:rsidR="00625E2A">
        <w:rPr>
          <w:noProof/>
        </w:rPr>
        <w:instrText xml:space="preserve"> PAGEREF _Toc435181431 \h </w:instrText>
      </w:r>
      <w:r w:rsidR="00625E2A">
        <w:rPr>
          <w:noProof/>
        </w:rPr>
      </w:r>
      <w:r w:rsidR="00625E2A">
        <w:rPr>
          <w:noProof/>
        </w:rPr>
        <w:fldChar w:fldCharType="separate"/>
      </w:r>
      <w:r w:rsidR="00625E2A">
        <w:rPr>
          <w:noProof/>
        </w:rPr>
        <w:t>2</w:t>
      </w:r>
      <w:r w:rsidR="00625E2A">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ÚVODNÍ USTANOVENÍ</w:t>
      </w:r>
      <w:r>
        <w:rPr>
          <w:noProof/>
        </w:rPr>
        <w:tab/>
      </w:r>
      <w:r>
        <w:rPr>
          <w:noProof/>
        </w:rPr>
        <w:fldChar w:fldCharType="begin"/>
      </w:r>
      <w:r>
        <w:rPr>
          <w:noProof/>
        </w:rPr>
        <w:instrText xml:space="preserve"> PAGEREF _Toc435181432 \h </w:instrText>
      </w:r>
      <w:r>
        <w:rPr>
          <w:noProof/>
        </w:rPr>
      </w:r>
      <w:r>
        <w:rPr>
          <w:noProof/>
        </w:rPr>
        <w:fldChar w:fldCharType="separate"/>
      </w:r>
      <w:r>
        <w:rPr>
          <w:noProof/>
        </w:rPr>
        <w:t>3</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rPr>
        <w:t>2</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IDENTIFIKAČNÍ ÚDAJE ZADAVATELE</w:t>
      </w:r>
      <w:r>
        <w:rPr>
          <w:noProof/>
        </w:rPr>
        <w:tab/>
      </w:r>
      <w:r>
        <w:rPr>
          <w:noProof/>
        </w:rPr>
        <w:fldChar w:fldCharType="begin"/>
      </w:r>
      <w:r>
        <w:rPr>
          <w:noProof/>
        </w:rPr>
        <w:instrText xml:space="preserve"> PAGEREF _Toc435181433 \h </w:instrText>
      </w:r>
      <w:r>
        <w:rPr>
          <w:noProof/>
        </w:rPr>
      </w:r>
      <w:r>
        <w:rPr>
          <w:noProof/>
        </w:rPr>
        <w:fldChar w:fldCharType="separate"/>
      </w:r>
      <w:r>
        <w:rPr>
          <w:noProof/>
        </w:rPr>
        <w:t>3</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_Toc435181434 \h </w:instrText>
      </w:r>
      <w:r>
        <w:rPr>
          <w:noProof/>
        </w:rPr>
      </w:r>
      <w:r>
        <w:rPr>
          <w:noProof/>
        </w:rPr>
        <w:fldChar w:fldCharType="separate"/>
      </w:r>
      <w:r>
        <w:rPr>
          <w:noProof/>
        </w:rPr>
        <w:t>4</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ÚČEL A PŘEDMĚT PLNĚNÍ VEŘEJNÉ ZAKÁZKY</w:t>
      </w:r>
      <w:r>
        <w:rPr>
          <w:noProof/>
        </w:rPr>
        <w:tab/>
      </w:r>
      <w:r>
        <w:rPr>
          <w:noProof/>
        </w:rPr>
        <w:fldChar w:fldCharType="begin"/>
      </w:r>
      <w:r>
        <w:rPr>
          <w:noProof/>
        </w:rPr>
        <w:instrText xml:space="preserve"> PAGEREF _Toc435181435 \h </w:instrText>
      </w:r>
      <w:r>
        <w:rPr>
          <w:noProof/>
        </w:rPr>
      </w:r>
      <w:r>
        <w:rPr>
          <w:noProof/>
        </w:rPr>
        <w:fldChar w:fldCharType="separate"/>
      </w:r>
      <w:r>
        <w:rPr>
          <w:noProof/>
        </w:rPr>
        <w:t>4</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ZDROJE FINANCOVÁNÍ</w:t>
      </w:r>
      <w:r>
        <w:rPr>
          <w:noProof/>
        </w:rPr>
        <w:tab/>
      </w:r>
      <w:r>
        <w:rPr>
          <w:noProof/>
        </w:rPr>
        <w:fldChar w:fldCharType="begin"/>
      </w:r>
      <w:r>
        <w:rPr>
          <w:noProof/>
        </w:rPr>
        <w:instrText xml:space="preserve"> PAGEREF _Toc435181436 \h </w:instrText>
      </w:r>
      <w:r>
        <w:rPr>
          <w:noProof/>
        </w:rPr>
      </w:r>
      <w:r>
        <w:rPr>
          <w:noProof/>
        </w:rPr>
        <w:fldChar w:fldCharType="separate"/>
      </w:r>
      <w:r>
        <w:rPr>
          <w:noProof/>
        </w:rPr>
        <w:t>5</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_Toc435181437 \h </w:instrText>
      </w:r>
      <w:r>
        <w:rPr>
          <w:noProof/>
        </w:rPr>
      </w:r>
      <w:r>
        <w:rPr>
          <w:noProof/>
        </w:rPr>
        <w:fldChar w:fldCharType="separate"/>
      </w:r>
      <w:r>
        <w:rPr>
          <w:noProof/>
        </w:rPr>
        <w:t>5</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ZMĚNY ZADÁVACÍCH PODMÍNEK</w:t>
      </w:r>
      <w:r>
        <w:rPr>
          <w:noProof/>
        </w:rPr>
        <w:tab/>
      </w:r>
      <w:r>
        <w:rPr>
          <w:noProof/>
        </w:rPr>
        <w:fldChar w:fldCharType="begin"/>
      </w:r>
      <w:r>
        <w:rPr>
          <w:noProof/>
        </w:rPr>
        <w:instrText xml:space="preserve"> PAGEREF _Toc435181438 \h </w:instrText>
      </w:r>
      <w:r>
        <w:rPr>
          <w:noProof/>
        </w:rPr>
      </w:r>
      <w:r>
        <w:rPr>
          <w:noProof/>
        </w:rPr>
        <w:fldChar w:fldCharType="separate"/>
      </w:r>
      <w:r>
        <w:rPr>
          <w:noProof/>
        </w:rPr>
        <w:t>5</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OBSAH ZADÁVACÍ DOKUMENTACE</w:t>
      </w:r>
      <w:r>
        <w:rPr>
          <w:noProof/>
        </w:rPr>
        <w:tab/>
      </w:r>
      <w:r>
        <w:rPr>
          <w:noProof/>
        </w:rPr>
        <w:fldChar w:fldCharType="begin"/>
      </w:r>
      <w:r>
        <w:rPr>
          <w:noProof/>
        </w:rPr>
        <w:instrText xml:space="preserve"> PAGEREF _Toc435181439 \h </w:instrText>
      </w:r>
      <w:r>
        <w:rPr>
          <w:noProof/>
        </w:rPr>
      </w:r>
      <w:r>
        <w:rPr>
          <w:noProof/>
        </w:rPr>
        <w:fldChar w:fldCharType="separate"/>
      </w:r>
      <w:r>
        <w:rPr>
          <w:noProof/>
        </w:rPr>
        <w:t>6</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POŽADAVKY ZADAVATELE NA KVALIFIKACI</w:t>
      </w:r>
      <w:r>
        <w:rPr>
          <w:noProof/>
        </w:rPr>
        <w:tab/>
      </w:r>
      <w:r>
        <w:rPr>
          <w:noProof/>
        </w:rPr>
        <w:fldChar w:fldCharType="begin"/>
      </w:r>
      <w:r>
        <w:rPr>
          <w:noProof/>
        </w:rPr>
        <w:instrText xml:space="preserve"> PAGEREF _Toc435181440 \h </w:instrText>
      </w:r>
      <w:r>
        <w:rPr>
          <w:noProof/>
        </w:rPr>
      </w:r>
      <w:r>
        <w:rPr>
          <w:noProof/>
        </w:rPr>
        <w:fldChar w:fldCharType="separate"/>
      </w:r>
      <w:r>
        <w:rPr>
          <w:noProof/>
        </w:rPr>
        <w:t>6</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_Toc435181441 \h </w:instrText>
      </w:r>
      <w:r>
        <w:rPr>
          <w:noProof/>
        </w:rPr>
      </w:r>
      <w:r>
        <w:rPr>
          <w:noProof/>
        </w:rPr>
        <w:fldChar w:fldCharType="separate"/>
      </w:r>
      <w:r>
        <w:rPr>
          <w:noProof/>
        </w:rPr>
        <w:t>14</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PROHLÍDKA MÍSTA PLNĚNÍ (STAVENIŠTĚ)</w:t>
      </w:r>
      <w:r>
        <w:rPr>
          <w:noProof/>
        </w:rPr>
        <w:tab/>
      </w:r>
      <w:r>
        <w:rPr>
          <w:noProof/>
        </w:rPr>
        <w:fldChar w:fldCharType="begin"/>
      </w:r>
      <w:r>
        <w:rPr>
          <w:noProof/>
        </w:rPr>
        <w:instrText xml:space="preserve"> PAGEREF _Toc435181442 \h </w:instrText>
      </w:r>
      <w:r>
        <w:rPr>
          <w:noProof/>
        </w:rPr>
      </w:r>
      <w:r>
        <w:rPr>
          <w:noProof/>
        </w:rPr>
        <w:fldChar w:fldCharType="separate"/>
      </w:r>
      <w:r>
        <w:rPr>
          <w:noProof/>
        </w:rPr>
        <w:t>17</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JAZYK NABÍDEK</w:t>
      </w:r>
      <w:r>
        <w:rPr>
          <w:noProof/>
        </w:rPr>
        <w:tab/>
      </w:r>
      <w:r>
        <w:rPr>
          <w:noProof/>
        </w:rPr>
        <w:fldChar w:fldCharType="begin"/>
      </w:r>
      <w:r>
        <w:rPr>
          <w:noProof/>
        </w:rPr>
        <w:instrText xml:space="preserve"> PAGEREF _Toc435181443 \h </w:instrText>
      </w:r>
      <w:r>
        <w:rPr>
          <w:noProof/>
        </w:rPr>
      </w:r>
      <w:r>
        <w:rPr>
          <w:noProof/>
        </w:rPr>
        <w:fldChar w:fldCharType="separate"/>
      </w:r>
      <w:r>
        <w:rPr>
          <w:noProof/>
        </w:rPr>
        <w:t>17</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OBSAH A PODÁVÁNÍ NABÍDEK</w:t>
      </w:r>
      <w:r>
        <w:rPr>
          <w:noProof/>
        </w:rPr>
        <w:tab/>
      </w:r>
      <w:r>
        <w:rPr>
          <w:noProof/>
        </w:rPr>
        <w:fldChar w:fldCharType="begin"/>
      </w:r>
      <w:r>
        <w:rPr>
          <w:noProof/>
        </w:rPr>
        <w:instrText xml:space="preserve"> PAGEREF _Toc435181444 \h </w:instrText>
      </w:r>
      <w:r>
        <w:rPr>
          <w:noProof/>
        </w:rPr>
      </w:r>
      <w:r>
        <w:rPr>
          <w:noProof/>
        </w:rPr>
        <w:fldChar w:fldCharType="separate"/>
      </w:r>
      <w:r>
        <w:rPr>
          <w:noProof/>
        </w:rPr>
        <w:t>17</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POŽADAVKY NA ZPRACOVÁNÍ NABÍDKOVÉ CENY</w:t>
      </w:r>
      <w:r>
        <w:rPr>
          <w:noProof/>
        </w:rPr>
        <w:tab/>
      </w:r>
      <w:r>
        <w:rPr>
          <w:noProof/>
        </w:rPr>
        <w:fldChar w:fldCharType="begin"/>
      </w:r>
      <w:r>
        <w:rPr>
          <w:noProof/>
        </w:rPr>
        <w:instrText xml:space="preserve"> PAGEREF _Toc435181445 \h </w:instrText>
      </w:r>
      <w:r>
        <w:rPr>
          <w:noProof/>
        </w:rPr>
      </w:r>
      <w:r>
        <w:rPr>
          <w:noProof/>
        </w:rPr>
        <w:fldChar w:fldCharType="separate"/>
      </w:r>
      <w:r>
        <w:rPr>
          <w:noProof/>
        </w:rPr>
        <w:t>19</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DOBA PLATNOSTI NABÍDEK – ZADÁVACÍ LHŮTA</w:t>
      </w:r>
      <w:r>
        <w:rPr>
          <w:noProof/>
        </w:rPr>
        <w:tab/>
      </w:r>
      <w:r>
        <w:rPr>
          <w:noProof/>
        </w:rPr>
        <w:fldChar w:fldCharType="begin"/>
      </w:r>
      <w:r>
        <w:rPr>
          <w:noProof/>
        </w:rPr>
        <w:instrText xml:space="preserve"> PAGEREF _Toc435181446 \h </w:instrText>
      </w:r>
      <w:r>
        <w:rPr>
          <w:noProof/>
        </w:rPr>
      </w:r>
      <w:r>
        <w:rPr>
          <w:noProof/>
        </w:rPr>
        <w:fldChar w:fldCharType="separate"/>
      </w:r>
      <w:r>
        <w:rPr>
          <w:noProof/>
        </w:rPr>
        <w:t>20</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16</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JISTOTA</w:t>
      </w:r>
      <w:r>
        <w:rPr>
          <w:noProof/>
        </w:rPr>
        <w:tab/>
      </w:r>
      <w:r>
        <w:rPr>
          <w:noProof/>
        </w:rPr>
        <w:fldChar w:fldCharType="begin"/>
      </w:r>
      <w:r>
        <w:rPr>
          <w:noProof/>
        </w:rPr>
        <w:instrText xml:space="preserve"> PAGEREF _Toc435181447 \h </w:instrText>
      </w:r>
      <w:r>
        <w:rPr>
          <w:noProof/>
        </w:rPr>
      </w:r>
      <w:r>
        <w:rPr>
          <w:noProof/>
        </w:rPr>
        <w:fldChar w:fldCharType="separate"/>
      </w:r>
      <w:r>
        <w:rPr>
          <w:noProof/>
        </w:rPr>
        <w:t>20</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VARIANTY NABÍDKY</w:t>
      </w:r>
      <w:r>
        <w:rPr>
          <w:noProof/>
        </w:rPr>
        <w:tab/>
      </w:r>
      <w:r>
        <w:rPr>
          <w:noProof/>
        </w:rPr>
        <w:fldChar w:fldCharType="begin"/>
      </w:r>
      <w:r>
        <w:rPr>
          <w:noProof/>
        </w:rPr>
        <w:instrText xml:space="preserve"> PAGEREF _Toc435181448 \h </w:instrText>
      </w:r>
      <w:r>
        <w:rPr>
          <w:noProof/>
        </w:rPr>
      </w:r>
      <w:r>
        <w:rPr>
          <w:noProof/>
        </w:rPr>
        <w:fldChar w:fldCharType="separate"/>
      </w:r>
      <w:r>
        <w:rPr>
          <w:noProof/>
        </w:rPr>
        <w:t>21</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ZPRACOVÁNÍ A PODPIS NABÍDEK</w:t>
      </w:r>
      <w:r>
        <w:rPr>
          <w:noProof/>
        </w:rPr>
        <w:tab/>
      </w:r>
      <w:r>
        <w:rPr>
          <w:noProof/>
        </w:rPr>
        <w:fldChar w:fldCharType="begin"/>
      </w:r>
      <w:r>
        <w:rPr>
          <w:noProof/>
        </w:rPr>
        <w:instrText xml:space="preserve"> PAGEREF _Toc435181449 \h </w:instrText>
      </w:r>
      <w:r>
        <w:rPr>
          <w:noProof/>
        </w:rPr>
      </w:r>
      <w:r>
        <w:rPr>
          <w:noProof/>
        </w:rPr>
        <w:fldChar w:fldCharType="separate"/>
      </w:r>
      <w:r>
        <w:rPr>
          <w:noProof/>
        </w:rPr>
        <w:t>21</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OTEVÍRÁNÍ OBÁLEK S NABÍDKAMI</w:t>
      </w:r>
      <w:r>
        <w:rPr>
          <w:noProof/>
        </w:rPr>
        <w:tab/>
      </w:r>
      <w:r>
        <w:rPr>
          <w:noProof/>
        </w:rPr>
        <w:fldChar w:fldCharType="begin"/>
      </w:r>
      <w:r>
        <w:rPr>
          <w:noProof/>
        </w:rPr>
        <w:instrText xml:space="preserve"> PAGEREF _Toc435181450 \h </w:instrText>
      </w:r>
      <w:r>
        <w:rPr>
          <w:noProof/>
        </w:rPr>
      </w:r>
      <w:r>
        <w:rPr>
          <w:noProof/>
        </w:rPr>
        <w:fldChar w:fldCharType="separate"/>
      </w:r>
      <w:r>
        <w:rPr>
          <w:noProof/>
        </w:rPr>
        <w:t>22</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DŮVĚRNOST ZADÁVACÍHO ŘÍZENÍ</w:t>
      </w:r>
      <w:r>
        <w:rPr>
          <w:noProof/>
        </w:rPr>
        <w:tab/>
      </w:r>
      <w:r>
        <w:rPr>
          <w:noProof/>
        </w:rPr>
        <w:fldChar w:fldCharType="begin"/>
      </w:r>
      <w:r>
        <w:rPr>
          <w:noProof/>
        </w:rPr>
        <w:instrText xml:space="preserve"> PAGEREF _Toc435181451 \h </w:instrText>
      </w:r>
      <w:r>
        <w:rPr>
          <w:noProof/>
        </w:rPr>
      </w:r>
      <w:r>
        <w:rPr>
          <w:noProof/>
        </w:rPr>
        <w:fldChar w:fldCharType="separate"/>
      </w:r>
      <w:r>
        <w:rPr>
          <w:noProof/>
        </w:rPr>
        <w:t>22</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bCs w:val="0"/>
          <w:noProof/>
        </w:rPr>
        <w:t>21</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POSOUZENÍ NABÍDEK</w:t>
      </w:r>
      <w:r>
        <w:rPr>
          <w:noProof/>
        </w:rPr>
        <w:tab/>
      </w:r>
      <w:r>
        <w:rPr>
          <w:noProof/>
        </w:rPr>
        <w:fldChar w:fldCharType="begin"/>
      </w:r>
      <w:r>
        <w:rPr>
          <w:noProof/>
        </w:rPr>
        <w:instrText xml:space="preserve"> PAGEREF _Toc435181452 \h </w:instrText>
      </w:r>
      <w:r>
        <w:rPr>
          <w:noProof/>
        </w:rPr>
      </w:r>
      <w:r>
        <w:rPr>
          <w:noProof/>
        </w:rPr>
        <w:fldChar w:fldCharType="separate"/>
      </w:r>
      <w:r>
        <w:rPr>
          <w:noProof/>
        </w:rPr>
        <w:t>22</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22</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KRITÉRIUM PRO HODNOCENÍ NABÍDEK</w:t>
      </w:r>
      <w:r>
        <w:rPr>
          <w:noProof/>
        </w:rPr>
        <w:tab/>
      </w:r>
      <w:r>
        <w:rPr>
          <w:noProof/>
        </w:rPr>
        <w:fldChar w:fldCharType="begin"/>
      </w:r>
      <w:r>
        <w:rPr>
          <w:noProof/>
        </w:rPr>
        <w:instrText xml:space="preserve"> PAGEREF _Toc435181453 \h </w:instrText>
      </w:r>
      <w:r>
        <w:rPr>
          <w:noProof/>
        </w:rPr>
      </w:r>
      <w:r>
        <w:rPr>
          <w:noProof/>
        </w:rPr>
        <w:fldChar w:fldCharType="separate"/>
      </w:r>
      <w:r>
        <w:rPr>
          <w:noProof/>
        </w:rPr>
        <w:t>22</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23</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ZRUŠENÍ ZADÁVACÍHO ŘÍZENÍ</w:t>
      </w:r>
      <w:r>
        <w:rPr>
          <w:noProof/>
        </w:rPr>
        <w:tab/>
      </w:r>
      <w:r>
        <w:rPr>
          <w:noProof/>
        </w:rPr>
        <w:fldChar w:fldCharType="begin"/>
      </w:r>
      <w:r>
        <w:rPr>
          <w:noProof/>
        </w:rPr>
        <w:instrText xml:space="preserve"> PAGEREF _Toc435181454 \h </w:instrText>
      </w:r>
      <w:r>
        <w:rPr>
          <w:noProof/>
        </w:rPr>
      </w:r>
      <w:r>
        <w:rPr>
          <w:noProof/>
        </w:rPr>
        <w:fldChar w:fldCharType="separate"/>
      </w:r>
      <w:r>
        <w:rPr>
          <w:noProof/>
        </w:rPr>
        <w:t>22</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24</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UZAVŘENÍ SMLOUVY</w:t>
      </w:r>
      <w:r>
        <w:rPr>
          <w:noProof/>
        </w:rPr>
        <w:tab/>
      </w:r>
      <w:r>
        <w:rPr>
          <w:noProof/>
        </w:rPr>
        <w:fldChar w:fldCharType="begin"/>
      </w:r>
      <w:r>
        <w:rPr>
          <w:noProof/>
        </w:rPr>
        <w:instrText xml:space="preserve"> PAGEREF _Toc435181455 \h </w:instrText>
      </w:r>
      <w:r>
        <w:rPr>
          <w:noProof/>
        </w:rPr>
      </w:r>
      <w:r>
        <w:rPr>
          <w:noProof/>
        </w:rPr>
        <w:fldChar w:fldCharType="separate"/>
      </w:r>
      <w:r>
        <w:rPr>
          <w:noProof/>
        </w:rPr>
        <w:t>23</w:t>
      </w:r>
      <w:r>
        <w:rPr>
          <w:noProof/>
        </w:rPr>
        <w:fldChar w:fldCharType="end"/>
      </w:r>
    </w:p>
    <w:p w:rsidR="00625E2A" w:rsidRDefault="00625E2A">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96EA1">
        <w:rPr>
          <w:rFonts w:ascii="Calibri" w:hAnsi="Calibri" w:cs="Calibri"/>
          <w:noProof/>
          <w:kern w:val="28"/>
        </w:rPr>
        <w:t>25</w:t>
      </w:r>
      <w:r>
        <w:rPr>
          <w:rFonts w:asciiTheme="minorHAnsi" w:eastAsiaTheme="minorEastAsia" w:hAnsiTheme="minorHAnsi" w:cstheme="minorBidi"/>
          <w:b w:val="0"/>
          <w:bCs w:val="0"/>
          <w:caps w:val="0"/>
          <w:noProof/>
          <w:sz w:val="22"/>
          <w:szCs w:val="22"/>
        </w:rPr>
        <w:tab/>
      </w:r>
      <w:r w:rsidRPr="00B96EA1">
        <w:rPr>
          <w:rFonts w:ascii="Calibri" w:hAnsi="Calibri" w:cs="Calibri"/>
          <w:noProof/>
          <w:kern w:val="28"/>
        </w:rPr>
        <w:t>PŘÍLOHY TĚCHTO POKYNŮ</w:t>
      </w:r>
      <w:r>
        <w:rPr>
          <w:noProof/>
        </w:rPr>
        <w:tab/>
      </w:r>
      <w:r>
        <w:rPr>
          <w:noProof/>
        </w:rPr>
        <w:fldChar w:fldCharType="begin"/>
      </w:r>
      <w:r>
        <w:rPr>
          <w:noProof/>
        </w:rPr>
        <w:instrText xml:space="preserve"> PAGEREF _Toc435181456 \h </w:instrText>
      </w:r>
      <w:r>
        <w:rPr>
          <w:noProof/>
        </w:rPr>
      </w:r>
      <w:r>
        <w:rPr>
          <w:noProof/>
        </w:rPr>
        <w:fldChar w:fldCharType="separate"/>
      </w:r>
      <w:r>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5181432"/>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ust.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435181433"/>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2557B" w:rsidRPr="002061A3"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3E476A">
        <w:rPr>
          <w:rFonts w:ascii="Calibri" w:hAnsi="Calibri" w:cs="Calibri"/>
          <w:b/>
          <w:sz w:val="20"/>
          <w:szCs w:val="20"/>
        </w:rPr>
        <w:t xml:space="preserve">Ing. </w:t>
      </w:r>
      <w:r w:rsidR="00FA2AF5" w:rsidRPr="003E476A">
        <w:rPr>
          <w:rFonts w:ascii="Calibri" w:hAnsi="Calibri" w:cs="Calibri"/>
          <w:b/>
          <w:sz w:val="20"/>
          <w:szCs w:val="20"/>
        </w:rPr>
        <w:t>Mojmír</w:t>
      </w:r>
      <w:r w:rsidRPr="003E476A">
        <w:rPr>
          <w:rFonts w:ascii="Calibri" w:hAnsi="Calibri" w:cs="Calibri"/>
          <w:b/>
          <w:sz w:val="20"/>
          <w:szCs w:val="20"/>
        </w:rPr>
        <w:t>em</w:t>
      </w:r>
      <w:r w:rsidR="00FA2AF5" w:rsidRPr="003E476A">
        <w:rPr>
          <w:rFonts w:ascii="Calibri" w:hAnsi="Calibri" w:cs="Calibri"/>
          <w:b/>
          <w:sz w:val="20"/>
          <w:szCs w:val="20"/>
        </w:rPr>
        <w:t xml:space="preserve"> Nejezchleb</w:t>
      </w:r>
      <w:r w:rsidRPr="003E476A">
        <w:rPr>
          <w:rFonts w:ascii="Calibri" w:hAnsi="Calibri" w:cs="Calibri"/>
          <w:b/>
          <w:sz w:val="20"/>
          <w:szCs w:val="20"/>
        </w:rPr>
        <w:t>em</w:t>
      </w:r>
      <w:r w:rsidR="000056BF" w:rsidRPr="003E476A">
        <w:rPr>
          <w:rFonts w:ascii="Calibri" w:hAnsi="Calibri" w:cs="Calibri"/>
          <w:sz w:val="20"/>
          <w:szCs w:val="20"/>
        </w:rPr>
        <w:t>, náměstk</w:t>
      </w:r>
      <w:r w:rsidRPr="003E476A">
        <w:rPr>
          <w:rFonts w:ascii="Calibri" w:hAnsi="Calibri" w:cs="Calibri"/>
          <w:sz w:val="20"/>
          <w:szCs w:val="20"/>
        </w:rPr>
        <w:t>em</w:t>
      </w:r>
      <w:r w:rsidR="000056BF" w:rsidRPr="003E476A">
        <w:rPr>
          <w:rFonts w:ascii="Calibri" w:hAnsi="Calibri" w:cs="Calibri"/>
          <w:sz w:val="20"/>
          <w:szCs w:val="20"/>
        </w:rPr>
        <w:t xml:space="preserve"> generálního ře</w:t>
      </w:r>
      <w:r w:rsidR="00FA2AF5" w:rsidRPr="003E476A">
        <w:rPr>
          <w:rFonts w:ascii="Calibri" w:hAnsi="Calibri" w:cs="Calibri"/>
          <w:sz w:val="20"/>
          <w:szCs w:val="20"/>
        </w:rPr>
        <w:t>ditele pro</w:t>
      </w:r>
      <w:r>
        <w:rPr>
          <w:rFonts w:ascii="Calibri" w:hAnsi="Calibri" w:cs="Calibri"/>
          <w:sz w:val="20"/>
          <w:szCs w:val="20"/>
        </w:rPr>
        <w:t xml:space="preserve"> </w:t>
      </w:r>
      <w:r w:rsidR="00FA2AF5" w:rsidRPr="00FA2AF5">
        <w:rPr>
          <w:rFonts w:ascii="Calibri" w:hAnsi="Calibri" w:cs="Calibri"/>
          <w:sz w:val="20"/>
          <w:szCs w:val="20"/>
        </w:rPr>
        <w:t>modernizaci dráhy</w:t>
      </w:r>
      <w:r w:rsidR="003E5A78">
        <w:rPr>
          <w:rFonts w:ascii="Calibri" w:hAnsi="Calibri" w:cs="Calibri"/>
          <w:sz w:val="20"/>
          <w:szCs w:val="20"/>
        </w:rPr>
        <w:t>,</w:t>
      </w:r>
      <w:r w:rsidR="00FA2AF5" w:rsidRPr="00FA2AF5">
        <w:rPr>
          <w:rFonts w:ascii="Calibri" w:hAnsi="Calibri" w:cs="Calibri"/>
          <w:sz w:val="20"/>
          <w:szCs w:val="20"/>
        </w:rPr>
        <w:t xml:space="preserve"> na </w:t>
      </w:r>
      <w:r w:rsidR="000056BF" w:rsidRPr="00FA2AF5">
        <w:rPr>
          <w:rFonts w:ascii="Calibri" w:hAnsi="Calibri" w:cs="Calibri"/>
          <w:sz w:val="20"/>
          <w:szCs w:val="20"/>
        </w:rPr>
        <w:t xml:space="preserve">základě pověření č. </w:t>
      </w:r>
      <w:r w:rsidR="00FA2AF5" w:rsidRPr="00FA2AF5">
        <w:rPr>
          <w:rFonts w:ascii="Calibri" w:hAnsi="Calibri" w:cs="Calibri"/>
          <w:sz w:val="20"/>
          <w:szCs w:val="20"/>
        </w:rPr>
        <w:t>1616</w:t>
      </w:r>
      <w:r w:rsidR="000056BF" w:rsidRPr="00FA2AF5">
        <w:rPr>
          <w:rFonts w:ascii="Calibri" w:hAnsi="Calibri" w:cs="Calibri"/>
          <w:sz w:val="20"/>
          <w:szCs w:val="20"/>
        </w:rPr>
        <w:t xml:space="preserve"> ze dne </w:t>
      </w:r>
      <w:r w:rsidR="00FA2AF5" w:rsidRPr="00FA2AF5">
        <w:rPr>
          <w:rFonts w:ascii="Calibri" w:hAnsi="Calibri" w:cs="Calibri"/>
          <w:sz w:val="20"/>
          <w:szCs w:val="20"/>
        </w:rPr>
        <w:t>12</w:t>
      </w:r>
      <w:r w:rsidR="009267B0" w:rsidRPr="00FA2AF5">
        <w:rPr>
          <w:rFonts w:ascii="Calibri" w:hAnsi="Calibri" w:cs="Calibri"/>
          <w:sz w:val="20"/>
          <w:szCs w:val="20"/>
        </w:rPr>
        <w:t xml:space="preserve">. 7. </w:t>
      </w:r>
      <w:r w:rsidR="00FA2AF5" w:rsidRPr="00FA2AF5">
        <w:rPr>
          <w:rFonts w:ascii="Calibri" w:hAnsi="Calibri" w:cs="Calibri"/>
          <w:sz w:val="20"/>
          <w:szCs w:val="20"/>
        </w:rPr>
        <w:t>2013</w:t>
      </w: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435181434"/>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8"/>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BA73E5" w:rsidRPr="00300BBC" w:rsidRDefault="00BA73E5" w:rsidP="00BA73E5">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323B3F" w:rsidRDefault="00BA73E5" w:rsidP="00BA73E5">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Stavební správa</w:t>
      </w:r>
      <w:r w:rsidR="00323B3F">
        <w:rPr>
          <w:rFonts w:ascii="Calibri" w:hAnsi="Calibri" w:cs="Calibri"/>
          <w:sz w:val="20"/>
          <w:szCs w:val="20"/>
        </w:rPr>
        <w:t xml:space="preserve"> západ</w:t>
      </w:r>
    </w:p>
    <w:p w:rsidR="00BA73E5" w:rsidRPr="00300BBC" w:rsidRDefault="005B4E36" w:rsidP="00BA73E5">
      <w:pPr>
        <w:pStyle w:val="Zkladntext"/>
        <w:widowControl/>
        <w:spacing w:line="240" w:lineRule="auto"/>
        <w:ind w:left="1418"/>
        <w:jc w:val="both"/>
        <w:rPr>
          <w:rFonts w:ascii="Calibri" w:hAnsi="Calibri" w:cs="Calibri"/>
          <w:sz w:val="20"/>
          <w:szCs w:val="20"/>
        </w:rPr>
      </w:pPr>
      <w:r>
        <w:rPr>
          <w:rFonts w:ascii="Calibri" w:hAnsi="Calibri" w:cs="Calibri"/>
          <w:sz w:val="20"/>
          <w:szCs w:val="20"/>
        </w:rPr>
        <w:t>Adresa</w:t>
      </w:r>
      <w:r w:rsidR="00323B3F">
        <w:rPr>
          <w:rFonts w:ascii="Calibri" w:hAnsi="Calibri" w:cs="Calibri"/>
          <w:sz w:val="20"/>
          <w:szCs w:val="20"/>
        </w:rPr>
        <w:t>: Správa železniční dopravní cesty, státní organizace, Stavební správa západ, Sokolovská 278/1955, 190 00 Praha 9</w:t>
      </w:r>
    </w:p>
    <w:p w:rsidR="00BA73E5" w:rsidRPr="002061A3" w:rsidRDefault="00BA73E5" w:rsidP="009B1B98">
      <w:pPr>
        <w:pStyle w:val="Zkladntext"/>
        <w:widowControl/>
        <w:spacing w:line="240" w:lineRule="auto"/>
        <w:jc w:val="both"/>
        <w:rPr>
          <w:rFonts w:ascii="Calibri" w:hAnsi="Calibri" w:cs="Calibri"/>
          <w:sz w:val="20"/>
          <w:szCs w:val="20"/>
        </w:rPr>
      </w:pPr>
    </w:p>
    <w:p w:rsidR="0062557B" w:rsidRDefault="003268A6" w:rsidP="00BE70B0">
      <w:pPr>
        <w:rPr>
          <w:rFonts w:ascii="Calibri" w:hAnsi="Calibri" w:cs="Calibri"/>
          <w:sz w:val="20"/>
          <w:szCs w:val="20"/>
        </w:rPr>
      </w:pPr>
      <w:r>
        <w:rPr>
          <w:rFonts w:ascii="Calibri" w:hAnsi="Calibri" w:cs="Calibri"/>
          <w:sz w:val="20"/>
          <w:szCs w:val="20"/>
        </w:rPr>
        <w:t xml:space="preserve">                               Kontaktní osoba</w:t>
      </w:r>
      <w:r w:rsidRPr="003268A6">
        <w:rPr>
          <w:rFonts w:ascii="Calibri" w:hAnsi="Calibri" w:cs="Calibri"/>
          <w:sz w:val="20"/>
          <w:szCs w:val="20"/>
        </w:rPr>
        <w:t>: Ing. Martin Kosmál, telefon: +420 972 244 865, e-mail: kosmal@szdc.cz</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435181435"/>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2557B" w:rsidRPr="001A0214" w:rsidRDefault="0062557B" w:rsidP="001A0214">
      <w:pPr>
        <w:rPr>
          <w:rFonts w:ascii="Calibri" w:hAnsi="Calibri" w:cs="Calibri"/>
          <w:sz w:val="20"/>
          <w:szCs w:val="20"/>
        </w:rPr>
      </w:pPr>
    </w:p>
    <w:p w:rsidR="00346A18" w:rsidRPr="007457B7" w:rsidRDefault="00346A18" w:rsidP="00346A18">
      <w:pPr>
        <w:numPr>
          <w:ilvl w:val="1"/>
          <w:numId w:val="6"/>
        </w:numPr>
        <w:rPr>
          <w:rFonts w:ascii="Calibri" w:hAnsi="Calibri" w:cs="Calibri"/>
          <w:sz w:val="20"/>
          <w:szCs w:val="20"/>
        </w:rPr>
      </w:pPr>
      <w:r w:rsidRPr="007457B7">
        <w:rPr>
          <w:rFonts w:ascii="Calibri" w:hAnsi="Calibri" w:cs="Calibri"/>
          <w:sz w:val="20"/>
          <w:szCs w:val="20"/>
        </w:rPr>
        <w:t>Účel veřejné zakázky</w:t>
      </w:r>
    </w:p>
    <w:p w:rsidR="004B2492" w:rsidRPr="007457B7" w:rsidRDefault="004B2492" w:rsidP="004B2492">
      <w:pPr>
        <w:ind w:left="1418"/>
        <w:rPr>
          <w:rFonts w:ascii="Calibri" w:hAnsi="Calibri" w:cs="Calibri"/>
          <w:sz w:val="20"/>
          <w:szCs w:val="20"/>
        </w:rPr>
      </w:pPr>
    </w:p>
    <w:p w:rsidR="009A2983" w:rsidRPr="007457B7" w:rsidRDefault="009A2983" w:rsidP="003E1F8F">
      <w:pPr>
        <w:pStyle w:val="Zkladntext"/>
        <w:spacing w:line="240" w:lineRule="auto"/>
        <w:ind w:left="1418"/>
        <w:jc w:val="both"/>
        <w:rPr>
          <w:rFonts w:ascii="Calibri" w:hAnsi="Calibri" w:cs="Calibri"/>
          <w:sz w:val="20"/>
          <w:szCs w:val="20"/>
        </w:rPr>
      </w:pPr>
      <w:r w:rsidRPr="007457B7">
        <w:rPr>
          <w:rFonts w:ascii="Calibri" w:hAnsi="Calibri" w:cs="Calibri"/>
          <w:sz w:val="20"/>
          <w:szCs w:val="20"/>
        </w:rPr>
        <w:t>Realizací stavby „Zvýšení traťové rychlosti v úseku Golčův Jeníkov - Čáslav“ bude železniční trať uvedena do normového stavu, čímž se zvýší traťová rychlost a především spolehlivost železničního provozu v úseku. Traťový úsek Golčův Jeníkov - Čáslav je součástí dráhy celostátní, leží na trati zařazené do Evropského železničního systému TEN-T s charakterem mimokoridorová trať hlavních tahů celostátní dráhy. Většina prvků železniční tratě je na hranici fyzické a morální životnosti nebo i za ní. Sjízdnost železniční tratě se daří udržovat jen za cenu vysokých nákladů. Realizací stavby se optimalizují prvky železniční tratě na současně požadovanou úroveň a bude zajištěna především spolehlivost provozu. Současně dojde ke zvýšení rychlosti na 100 - 130 km/hod pro běžné vlaky a na 120 - 140 km/hod pro naklápěcí soupravy, ke zkrácení jízdních dob, a tím k pozvednutí atraktivity železniční dopravy pro zákazníky.</w:t>
      </w:r>
    </w:p>
    <w:p w:rsidR="00346A18" w:rsidRPr="007457B7" w:rsidRDefault="00346A18" w:rsidP="009A2983">
      <w:pPr>
        <w:pStyle w:val="Zkladntext"/>
        <w:spacing w:line="240" w:lineRule="auto"/>
        <w:ind w:left="1418"/>
        <w:jc w:val="both"/>
        <w:rPr>
          <w:rFonts w:ascii="Calibri" w:hAnsi="Calibri"/>
          <w:sz w:val="20"/>
        </w:rPr>
      </w:pPr>
    </w:p>
    <w:p w:rsidR="0092297B" w:rsidRPr="007457B7" w:rsidRDefault="0092297B" w:rsidP="00346A18">
      <w:pPr>
        <w:numPr>
          <w:ilvl w:val="1"/>
          <w:numId w:val="6"/>
        </w:numPr>
        <w:rPr>
          <w:rFonts w:ascii="Calibri" w:hAnsi="Calibri" w:cs="Calibri"/>
          <w:sz w:val="20"/>
          <w:szCs w:val="20"/>
        </w:rPr>
      </w:pPr>
      <w:bookmarkStart w:id="25" w:name="_Ref256586317"/>
      <w:r w:rsidRPr="007457B7">
        <w:rPr>
          <w:rFonts w:ascii="Calibri" w:hAnsi="Calibri" w:cs="Calibri"/>
          <w:sz w:val="20"/>
          <w:szCs w:val="20"/>
        </w:rPr>
        <w:t>Předmět plnění veřejné zakázky</w:t>
      </w:r>
      <w:bookmarkEnd w:id="25"/>
    </w:p>
    <w:p w:rsidR="00200887" w:rsidRPr="007457B7" w:rsidRDefault="00200887" w:rsidP="00200887">
      <w:pPr>
        <w:ind w:left="1418"/>
        <w:rPr>
          <w:rFonts w:ascii="Calibri" w:hAnsi="Calibri" w:cs="Calibri"/>
          <w:sz w:val="20"/>
          <w:szCs w:val="20"/>
        </w:rPr>
      </w:pPr>
    </w:p>
    <w:p w:rsidR="00DE7FA6" w:rsidRPr="00DE7FA6" w:rsidRDefault="003E1F8F" w:rsidP="003E1F8F">
      <w:pPr>
        <w:ind w:left="1412"/>
        <w:jc w:val="both"/>
        <w:rPr>
          <w:rFonts w:ascii="Calibri" w:hAnsi="Calibri" w:cs="Calibri"/>
          <w:sz w:val="20"/>
          <w:szCs w:val="20"/>
        </w:rPr>
      </w:pPr>
      <w:r w:rsidRPr="007457B7">
        <w:rPr>
          <w:rFonts w:ascii="Calibri" w:hAnsi="Calibri" w:cs="Calibri"/>
          <w:sz w:val="20"/>
          <w:szCs w:val="20"/>
        </w:rPr>
        <w:t>Předmětem plnění je zhotovení</w:t>
      </w:r>
      <w:r w:rsidRPr="003E1F8F">
        <w:rPr>
          <w:rFonts w:ascii="Calibri" w:hAnsi="Calibri" w:cs="Calibri"/>
          <w:sz w:val="20"/>
          <w:szCs w:val="20"/>
        </w:rPr>
        <w:t xml:space="preserve"> stavby “ Zvýšení traťové rychlosti v úseku Golčův Jeníkov - Čáslav“. </w:t>
      </w:r>
      <w:r w:rsidR="00DE7FA6" w:rsidRPr="00DE7FA6">
        <w:rPr>
          <w:rFonts w:ascii="Calibri" w:hAnsi="Calibri" w:cs="Calibri"/>
          <w:sz w:val="20"/>
          <w:szCs w:val="20"/>
        </w:rPr>
        <w:t>Železniční svršek v obou kolejích bude nový tvaru UIC 60 na betonových pražcích</w:t>
      </w:r>
      <w:r w:rsidR="00DE7FA6">
        <w:rPr>
          <w:rFonts w:ascii="Calibri" w:hAnsi="Calibri" w:cs="Calibri"/>
          <w:sz w:val="20"/>
          <w:szCs w:val="20"/>
        </w:rPr>
        <w:t xml:space="preserve">. </w:t>
      </w:r>
      <w:r w:rsidR="00DE7FA6" w:rsidRPr="00DE7FA6">
        <w:rPr>
          <w:rFonts w:ascii="Calibri" w:hAnsi="Calibri" w:cs="Calibri"/>
          <w:sz w:val="20"/>
          <w:szCs w:val="20"/>
        </w:rPr>
        <w:t>Bude stabilizována zemní plán, provedena nová konstrukce pražcového podloží a nové</w:t>
      </w:r>
      <w:r w:rsidR="00DE7FA6">
        <w:rPr>
          <w:rFonts w:ascii="Calibri" w:hAnsi="Calibri" w:cs="Calibri"/>
          <w:sz w:val="20"/>
          <w:szCs w:val="20"/>
        </w:rPr>
        <w:t xml:space="preserve"> </w:t>
      </w:r>
      <w:r w:rsidR="00DE7FA6" w:rsidRPr="00DE7FA6">
        <w:rPr>
          <w:rFonts w:ascii="Calibri" w:hAnsi="Calibri" w:cs="Calibri"/>
          <w:sz w:val="20"/>
          <w:szCs w:val="20"/>
        </w:rPr>
        <w:t>kolejové lože.</w:t>
      </w:r>
    </w:p>
    <w:p w:rsidR="00DE7FA6" w:rsidRPr="00DE7FA6" w:rsidRDefault="00DE7FA6" w:rsidP="003E1F8F">
      <w:pPr>
        <w:ind w:left="1412"/>
        <w:jc w:val="both"/>
        <w:rPr>
          <w:rFonts w:ascii="Calibri" w:hAnsi="Calibri" w:cs="Calibri"/>
          <w:sz w:val="20"/>
          <w:szCs w:val="20"/>
        </w:rPr>
      </w:pPr>
      <w:r w:rsidRPr="00DE7FA6">
        <w:rPr>
          <w:rFonts w:ascii="Calibri" w:hAnsi="Calibri" w:cs="Calibri"/>
          <w:sz w:val="20"/>
          <w:szCs w:val="20"/>
        </w:rPr>
        <w:t>Nástupiště budou nová, vnější, s výškou nástupištní hrany 550 mm nad TK, s</w:t>
      </w:r>
      <w:r>
        <w:rPr>
          <w:rFonts w:ascii="Calibri" w:hAnsi="Calibri" w:cs="Calibri"/>
          <w:sz w:val="20"/>
          <w:szCs w:val="20"/>
        </w:rPr>
        <w:t xml:space="preserve"> </w:t>
      </w:r>
      <w:r w:rsidRPr="00DE7FA6">
        <w:rPr>
          <w:rFonts w:ascii="Calibri" w:hAnsi="Calibri" w:cs="Calibri"/>
          <w:sz w:val="20"/>
          <w:szCs w:val="20"/>
        </w:rPr>
        <w:t>bezbariérovým přístupem a se značením pro nevidomé.</w:t>
      </w:r>
      <w:r>
        <w:rPr>
          <w:rFonts w:ascii="Calibri" w:hAnsi="Calibri" w:cs="Calibri"/>
          <w:sz w:val="20"/>
          <w:szCs w:val="20"/>
        </w:rPr>
        <w:t xml:space="preserve"> </w:t>
      </w:r>
      <w:r w:rsidRPr="00DE7FA6">
        <w:rPr>
          <w:rFonts w:ascii="Calibri" w:hAnsi="Calibri" w:cs="Calibri"/>
          <w:sz w:val="20"/>
          <w:szCs w:val="20"/>
        </w:rPr>
        <w:t>Přejezdy budou nové, celopryžové, se sníženou hlučností přejíždějících vozidel.</w:t>
      </w:r>
      <w:r>
        <w:rPr>
          <w:rFonts w:ascii="Calibri" w:hAnsi="Calibri" w:cs="Calibri"/>
          <w:sz w:val="20"/>
          <w:szCs w:val="20"/>
        </w:rPr>
        <w:t xml:space="preserve"> </w:t>
      </w:r>
      <w:r w:rsidRPr="00DE7FA6">
        <w:rPr>
          <w:rFonts w:ascii="Calibri" w:hAnsi="Calibri" w:cs="Calibri"/>
          <w:sz w:val="20"/>
          <w:szCs w:val="20"/>
        </w:rPr>
        <w:t>Všechny přejezdy budou nově zabezpečeny zařízením PZS 3ZBI elektronického typu s</w:t>
      </w:r>
      <w:r>
        <w:rPr>
          <w:rFonts w:ascii="Calibri" w:hAnsi="Calibri" w:cs="Calibri"/>
          <w:sz w:val="20"/>
          <w:szCs w:val="20"/>
        </w:rPr>
        <w:t xml:space="preserve"> </w:t>
      </w:r>
      <w:r w:rsidRPr="00DE7FA6">
        <w:rPr>
          <w:rFonts w:ascii="Calibri" w:hAnsi="Calibri" w:cs="Calibri"/>
          <w:sz w:val="20"/>
          <w:szCs w:val="20"/>
        </w:rPr>
        <w:t>celými závorami.</w:t>
      </w:r>
      <w:r>
        <w:rPr>
          <w:rFonts w:ascii="Calibri" w:hAnsi="Calibri" w:cs="Calibri"/>
          <w:sz w:val="20"/>
          <w:szCs w:val="20"/>
        </w:rPr>
        <w:t xml:space="preserve"> </w:t>
      </w:r>
      <w:r w:rsidRPr="00DE7FA6">
        <w:rPr>
          <w:rFonts w:ascii="Calibri" w:hAnsi="Calibri" w:cs="Calibri"/>
          <w:sz w:val="20"/>
          <w:szCs w:val="20"/>
        </w:rPr>
        <w:t>Po rekonstrukci budou stávající mosty a propustky splňovat požadavky na přechodnost</w:t>
      </w:r>
      <w:r>
        <w:rPr>
          <w:rFonts w:ascii="Calibri" w:hAnsi="Calibri" w:cs="Calibri"/>
          <w:sz w:val="20"/>
          <w:szCs w:val="20"/>
        </w:rPr>
        <w:t xml:space="preserve"> </w:t>
      </w:r>
      <w:r w:rsidRPr="00DE7FA6">
        <w:rPr>
          <w:rFonts w:ascii="Calibri" w:hAnsi="Calibri" w:cs="Calibri"/>
          <w:sz w:val="20"/>
          <w:szCs w:val="20"/>
        </w:rPr>
        <w:t>D4 a prostorovou průchodnost ZGC UIC.</w:t>
      </w:r>
      <w:r>
        <w:rPr>
          <w:rFonts w:ascii="Calibri" w:hAnsi="Calibri" w:cs="Calibri"/>
          <w:sz w:val="20"/>
          <w:szCs w:val="20"/>
        </w:rPr>
        <w:t xml:space="preserve"> </w:t>
      </w:r>
      <w:r w:rsidRPr="00DE7FA6">
        <w:rPr>
          <w:rFonts w:ascii="Calibri" w:hAnsi="Calibri" w:cs="Calibri"/>
          <w:sz w:val="20"/>
          <w:szCs w:val="20"/>
        </w:rPr>
        <w:t>Nový přístřešek pro cestující ochrání cestující před nepříznivými povětrnostními vlivy.</w:t>
      </w:r>
      <w:r>
        <w:rPr>
          <w:rFonts w:ascii="Calibri" w:hAnsi="Calibri" w:cs="Calibri"/>
          <w:sz w:val="20"/>
          <w:szCs w:val="20"/>
        </w:rPr>
        <w:t xml:space="preserve"> </w:t>
      </w:r>
      <w:r w:rsidRPr="00DE7FA6">
        <w:rPr>
          <w:rFonts w:ascii="Calibri" w:hAnsi="Calibri" w:cs="Calibri"/>
          <w:sz w:val="20"/>
          <w:szCs w:val="20"/>
        </w:rPr>
        <w:t>Nové trakční vedení zvýší spolehlivost napájení hnacích vozidel.</w:t>
      </w:r>
      <w:r>
        <w:rPr>
          <w:rFonts w:ascii="Calibri" w:hAnsi="Calibri" w:cs="Calibri"/>
          <w:sz w:val="20"/>
          <w:szCs w:val="20"/>
        </w:rPr>
        <w:t xml:space="preserve"> </w:t>
      </w:r>
      <w:r w:rsidRPr="00DE7FA6">
        <w:rPr>
          <w:rFonts w:ascii="Calibri" w:hAnsi="Calibri" w:cs="Calibri"/>
          <w:sz w:val="20"/>
          <w:szCs w:val="20"/>
        </w:rPr>
        <w:t>Nové osvětlení na zastávce umožní přístupnost i v době sníženou viditelností.</w:t>
      </w:r>
      <w:r>
        <w:rPr>
          <w:rFonts w:ascii="Calibri" w:hAnsi="Calibri" w:cs="Calibri"/>
          <w:sz w:val="20"/>
          <w:szCs w:val="20"/>
        </w:rPr>
        <w:t xml:space="preserve"> </w:t>
      </w:r>
      <w:r w:rsidRPr="00DE7FA6">
        <w:rPr>
          <w:rFonts w:ascii="Calibri" w:hAnsi="Calibri" w:cs="Calibri"/>
          <w:sz w:val="20"/>
          <w:szCs w:val="20"/>
        </w:rPr>
        <w:t>Pro informovanost cestujících bude na zastávce instalováno nové rozhlasové zařízení</w:t>
      </w:r>
      <w:r>
        <w:rPr>
          <w:rFonts w:ascii="Calibri" w:hAnsi="Calibri" w:cs="Calibri"/>
          <w:sz w:val="20"/>
          <w:szCs w:val="20"/>
        </w:rPr>
        <w:t xml:space="preserve"> </w:t>
      </w:r>
      <w:r w:rsidRPr="00DE7FA6">
        <w:rPr>
          <w:rFonts w:ascii="Calibri" w:hAnsi="Calibri" w:cs="Calibri"/>
          <w:sz w:val="20"/>
          <w:szCs w:val="20"/>
        </w:rPr>
        <w:t>a informační systém pro cestující.</w:t>
      </w:r>
    </w:p>
    <w:p w:rsidR="00DE7FA6" w:rsidRPr="00DE7FA6" w:rsidRDefault="00DE7FA6" w:rsidP="003E1F8F">
      <w:pPr>
        <w:ind w:left="1412"/>
        <w:jc w:val="both"/>
        <w:rPr>
          <w:rFonts w:ascii="Calibri" w:hAnsi="Calibri" w:cs="Calibri"/>
          <w:sz w:val="20"/>
          <w:szCs w:val="20"/>
        </w:rPr>
      </w:pPr>
      <w:r w:rsidRPr="00DE7FA6">
        <w:rPr>
          <w:rFonts w:ascii="Calibri" w:hAnsi="Calibri" w:cs="Calibri"/>
          <w:sz w:val="20"/>
          <w:szCs w:val="20"/>
        </w:rPr>
        <w:t xml:space="preserve"> </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051212" w:rsidRDefault="00051212" w:rsidP="00051212">
      <w:pPr>
        <w:ind w:left="705" w:firstLine="709"/>
        <w:jc w:val="both"/>
        <w:rPr>
          <w:rFonts w:ascii="Calibri" w:hAnsi="Calibri" w:cs="Calibri"/>
          <w:sz w:val="20"/>
          <w:szCs w:val="20"/>
        </w:rPr>
      </w:pPr>
      <w:r w:rsidRPr="00BE70B0">
        <w:rPr>
          <w:rFonts w:ascii="Calibri" w:hAnsi="Calibri"/>
          <w:sz w:val="20"/>
        </w:rPr>
        <w:t>CPV kód</w:t>
      </w:r>
      <w:r w:rsidRPr="00BE70B0">
        <w:rPr>
          <w:rFonts w:ascii="Calibri" w:hAnsi="Calibri"/>
          <w:sz w:val="20"/>
        </w:rPr>
        <w:tab/>
        <w:t>- 45.23.41.</w:t>
      </w:r>
      <w:r w:rsidR="009C681B" w:rsidRPr="00BE70B0">
        <w:rPr>
          <w:rFonts w:ascii="Calibri" w:hAnsi="Calibri"/>
          <w:sz w:val="20"/>
        </w:rPr>
        <w:t>00-7  – Výstavba železnic</w:t>
      </w:r>
    </w:p>
    <w:p w:rsidR="0024026E" w:rsidRDefault="0024026E" w:rsidP="00051212">
      <w:pPr>
        <w:ind w:left="705" w:firstLine="709"/>
        <w:jc w:val="both"/>
        <w:rPr>
          <w:rFonts w:ascii="Calibri" w:hAnsi="Calibri" w:cs="Calibri"/>
          <w:sz w:val="20"/>
          <w:szCs w:val="20"/>
        </w:rPr>
      </w:pPr>
    </w:p>
    <w:p w:rsidR="0024026E" w:rsidRDefault="0024026E" w:rsidP="00BE70B0">
      <w:pPr>
        <w:ind w:left="705" w:firstLine="709"/>
        <w:jc w:val="both"/>
        <w:rPr>
          <w:rFonts w:ascii="Calibri" w:hAnsi="Calibri" w:cs="Calibri"/>
          <w:sz w:val="20"/>
          <w:szCs w:val="20"/>
        </w:rPr>
      </w:pPr>
    </w:p>
    <w:p w:rsidR="009C681B" w:rsidRPr="00E7328C" w:rsidRDefault="009C681B" w:rsidP="00BE70B0">
      <w:pPr>
        <w:ind w:left="705" w:firstLine="709"/>
        <w:jc w:val="both"/>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lastRenderedPageBreak/>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435181436"/>
      <w:r w:rsidRPr="00300BBC">
        <w:rPr>
          <w:rFonts w:ascii="Calibri" w:hAnsi="Calibri" w:cs="Calibri"/>
          <w:kern w:val="28"/>
          <w:sz w:val="24"/>
          <w:szCs w:val="24"/>
          <w:lang w:val="cs-CZ"/>
        </w:rPr>
        <w:t>ZDROJE FINANCOVÁNÍ</w:t>
      </w:r>
      <w:bookmarkEnd w:id="26"/>
      <w:bookmarkEnd w:id="27"/>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8"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28"/>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fldChar w:fldCharType="begin"/>
      </w:r>
      <w:r>
        <w:instrText xml:space="preserve"> REF _Ref310242977 \r \h  \* MERGEFORMAT </w:instrText>
      </w:r>
      <w:r>
        <w:fldChar w:fldCharType="separate"/>
      </w:r>
      <w:r w:rsidR="00942BD0" w:rsidRPr="00942BD0">
        <w:rPr>
          <w:rFonts w:ascii="Calibri" w:hAnsi="Calibri" w:cs="Calibri"/>
          <w:sz w:val="20"/>
          <w:szCs w:val="20"/>
        </w:rPr>
        <w:t>5.1</w:t>
      </w:r>
      <w:r>
        <w:fldChar w:fldCharType="end"/>
      </w:r>
      <w:r w:rsidRPr="00300BBC">
        <w:rPr>
          <w:rFonts w:ascii="Calibri" w:hAnsi="Calibri" w:cs="Calibri"/>
          <w:sz w:val="20"/>
          <w:szCs w:val="20"/>
        </w:rPr>
        <w:t xml:space="preserve"> těchto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 xml:space="preserve">činí </w:t>
      </w:r>
      <w:r w:rsidR="00323B3F" w:rsidRPr="00323B3F">
        <w:rPr>
          <w:rFonts w:ascii="Calibri" w:hAnsi="Calibri" w:cs="Calibri"/>
          <w:b/>
          <w:sz w:val="20"/>
          <w:szCs w:val="20"/>
        </w:rPr>
        <w:t>659 420 tis.</w:t>
      </w:r>
      <w:r w:rsidR="005B4E36" w:rsidRPr="00323B3F">
        <w:rPr>
          <w:rFonts w:ascii="Calibri" w:hAnsi="Calibri" w:cs="Calibri"/>
          <w:b/>
          <w:sz w:val="20"/>
          <w:szCs w:val="20"/>
          <w:lang w:val="en-US"/>
        </w:rPr>
        <w:t xml:space="preserve"> </w:t>
      </w:r>
      <w:r w:rsidRPr="00323B3F">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338932280"/>
      <w:bookmarkStart w:id="30" w:name="_Toc435181437"/>
      <w:r w:rsidRPr="00300BBC">
        <w:rPr>
          <w:rFonts w:ascii="Calibri" w:hAnsi="Calibri" w:cs="Calibri"/>
          <w:kern w:val="28"/>
          <w:sz w:val="24"/>
          <w:szCs w:val="24"/>
          <w:lang w:val="cs-CZ"/>
        </w:rPr>
        <w:t>DODATEČNÉ INFORMACE K ZADÁVACÍM PODMÍNKÁM</w:t>
      </w:r>
      <w:bookmarkEnd w:id="29"/>
      <w:bookmarkEnd w:id="30"/>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1" w:name="_Ref314124621"/>
      <w:bookmarkStart w:id="32" w:name="_Toc338932281"/>
      <w:bookmarkStart w:id="33" w:name="_Toc435181438"/>
      <w:r w:rsidRPr="00300BBC">
        <w:rPr>
          <w:rFonts w:ascii="Calibri" w:hAnsi="Calibri" w:cs="Calibri"/>
          <w:kern w:val="28"/>
          <w:sz w:val="24"/>
          <w:szCs w:val="24"/>
          <w:lang w:val="cs-CZ"/>
        </w:rPr>
        <w:t>ZMĚNY ZADÁVACÍCH PODMÍNEK</w:t>
      </w:r>
      <w:bookmarkEnd w:id="31"/>
      <w:bookmarkEnd w:id="32"/>
      <w:bookmarkEnd w:id="33"/>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lastRenderedPageBreak/>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338932282"/>
      <w:bookmarkStart w:id="35" w:name="_Toc435181439"/>
      <w:r w:rsidRPr="00300BBC">
        <w:rPr>
          <w:rFonts w:ascii="Calibri" w:hAnsi="Calibri" w:cs="Calibri"/>
          <w:kern w:val="28"/>
          <w:sz w:val="24"/>
          <w:szCs w:val="24"/>
          <w:lang w:val="cs-CZ"/>
        </w:rPr>
        <w:t>OBSAH ZADÁVACÍ DOKUMENTACE</w:t>
      </w:r>
      <w:bookmarkEnd w:id="34"/>
      <w:bookmarkEnd w:id="35"/>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9"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6" w:name="_Toc273621637"/>
      <w:bookmarkStart w:id="37" w:name="_Toc338932283"/>
      <w:bookmarkStart w:id="38" w:name="_Toc435181440"/>
      <w:r w:rsidRPr="00300BBC">
        <w:rPr>
          <w:rFonts w:ascii="Calibri" w:hAnsi="Calibri" w:cs="Calibri"/>
          <w:kern w:val="28"/>
          <w:sz w:val="24"/>
          <w:szCs w:val="24"/>
          <w:lang w:val="cs-CZ"/>
        </w:rPr>
        <w:t>POŽADAVKY ZADAVATELE NA KVALIFIKACI</w:t>
      </w:r>
      <w:bookmarkEnd w:id="36"/>
      <w:bookmarkEnd w:id="37"/>
      <w:bookmarkEnd w:id="38"/>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xml:space="preserve">. Doklady prokazující splnění základních </w:t>
      </w:r>
      <w:r w:rsidRPr="00300BBC">
        <w:rPr>
          <w:rFonts w:ascii="Calibri" w:hAnsi="Calibri" w:cs="Calibri"/>
          <w:sz w:val="20"/>
          <w:szCs w:val="20"/>
        </w:rPr>
        <w:lastRenderedPageBreak/>
        <w:t>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0A2417">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lastRenderedPageBreak/>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lastRenderedPageBreak/>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62557B" w:rsidRDefault="004A3873" w:rsidP="004A3873">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Dodavatel v souladu se zákonem č. 455/1991 Sb.,</w:t>
      </w:r>
      <w:r w:rsidR="00312467">
        <w:rPr>
          <w:rFonts w:ascii="Calibri" w:hAnsi="Calibri" w:cs="Calibri"/>
          <w:sz w:val="20"/>
          <w:szCs w:val="20"/>
        </w:rPr>
        <w:t xml:space="preserve"> o živnostenském podnikání,</w:t>
      </w:r>
      <w:r>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1E2E4E" w:rsidP="001E2E4E">
      <w:pPr>
        <w:numPr>
          <w:ilvl w:val="0"/>
          <w:numId w:val="33"/>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Výkon zeměměřičských činností,</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Projektovou činnost ve výstavbě,</w:t>
      </w:r>
    </w:p>
    <w:p w:rsidR="001C2658" w:rsidRPr="00E10886" w:rsidRDefault="001E2E4E" w:rsidP="001E2E4E">
      <w:pPr>
        <w:numPr>
          <w:ilvl w:val="0"/>
          <w:numId w:val="33"/>
        </w:numPr>
        <w:jc w:val="both"/>
        <w:rPr>
          <w:rFonts w:ascii="Calibri" w:hAnsi="Calibri" w:cs="Calibri"/>
          <w:sz w:val="20"/>
          <w:szCs w:val="20"/>
        </w:rPr>
      </w:pPr>
      <w:r w:rsidRPr="00E10886">
        <w:rPr>
          <w:rFonts w:ascii="Calibri" w:hAnsi="Calibri" w:cs="Calibri"/>
          <w:sz w:val="20"/>
          <w:szCs w:val="20"/>
        </w:rPr>
        <w:t>Podnikání v oblasti nakládání s nebezpečnými odpady.</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ust. § 5, odst. 3, písm</w:t>
      </w:r>
      <w:r w:rsidRPr="00E10886">
        <w:rPr>
          <w:rFonts w:ascii="Calibri" w:hAnsi="Calibri" w:cs="Calibri"/>
          <w:sz w:val="20"/>
          <w:szCs w:val="20"/>
        </w:rPr>
        <w:t>.</w:t>
      </w:r>
      <w:r w:rsidR="005B4E36">
        <w:rPr>
          <w:rFonts w:ascii="Calibri" w:hAnsi="Calibri" w:cs="Calibri"/>
          <w:sz w:val="20"/>
          <w:szCs w:val="20"/>
        </w:rPr>
        <w:t xml:space="preserve"> </w:t>
      </w:r>
      <w:r w:rsidR="00AF45AA" w:rsidRPr="00AF45AA">
        <w:rPr>
          <w:rFonts w:ascii="Calibri" w:hAnsi="Calibri" w:cs="Calibri"/>
          <w:b/>
          <w:sz w:val="20"/>
          <w:szCs w:val="20"/>
        </w:rPr>
        <w:t>a)</w:t>
      </w:r>
      <w:r w:rsidR="00AF45AA">
        <w:rPr>
          <w:rFonts w:ascii="Calibri" w:hAnsi="Calibri" w:cs="Calibri"/>
          <w:b/>
          <w:sz w:val="20"/>
          <w:szCs w:val="20"/>
        </w:rPr>
        <w:t xml:space="preserve">, </w:t>
      </w:r>
      <w:r w:rsidRPr="00E10886">
        <w:rPr>
          <w:rFonts w:ascii="Calibri" w:hAnsi="Calibri" w:cs="Calibri"/>
          <w:b/>
          <w:bCs/>
          <w:sz w:val="20"/>
          <w:szCs w:val="20"/>
        </w:rPr>
        <w:t>b), d)</w:t>
      </w:r>
      <w:r w:rsidR="00AF45AA">
        <w:rPr>
          <w:rFonts w:ascii="Calibri" w:hAnsi="Calibri" w:cs="Calibri"/>
          <w:sz w:val="20"/>
          <w:szCs w:val="20"/>
        </w:rPr>
        <w:t xml:space="preserve"> a </w:t>
      </w:r>
      <w:r w:rsidR="00AF45AA" w:rsidRPr="00AF45AA">
        <w:rPr>
          <w:rFonts w:ascii="Calibri" w:hAnsi="Calibri" w:cs="Calibri"/>
          <w:b/>
          <w:sz w:val="20"/>
          <w:szCs w:val="20"/>
        </w:rPr>
        <w:t>e)</w:t>
      </w:r>
      <w:r w:rsidR="008C678B" w:rsidRPr="00E10886">
        <w:rPr>
          <w:rFonts w:ascii="Calibri" w:hAnsi="Calibri" w:cs="Calibri"/>
          <w:b/>
          <w:bCs/>
          <w:sz w:val="20"/>
          <w:szCs w:val="20"/>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BE70B0">
        <w:rPr>
          <w:rFonts w:ascii="Calibri" w:hAnsi="Calibri"/>
          <w:sz w:val="20"/>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913F52" w:rsidRPr="00805F9A" w:rsidRDefault="009431F7" w:rsidP="00913F52">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provedených dodavatelem na </w:t>
      </w:r>
      <w:r w:rsidRPr="0075103B">
        <w:rPr>
          <w:rFonts w:ascii="Calibri" w:hAnsi="Calibri" w:cs="Calibri"/>
          <w:sz w:val="20"/>
          <w:szCs w:val="20"/>
        </w:rPr>
        <w:t xml:space="preserve">stavbách </w:t>
      </w:r>
      <w:r w:rsidR="00A40495" w:rsidRPr="00BE70B0">
        <w:rPr>
          <w:rFonts w:ascii="Calibri" w:hAnsi="Calibri"/>
          <w:sz w:val="20"/>
        </w:rPr>
        <w:t xml:space="preserve">železničních </w:t>
      </w:r>
      <w:r w:rsidRPr="00BE70B0">
        <w:rPr>
          <w:rFonts w:ascii="Calibri" w:hAnsi="Calibri"/>
          <w:sz w:val="20"/>
        </w:rPr>
        <w:t>drah</w:t>
      </w:r>
      <w:r w:rsidRPr="008F063A">
        <w:rPr>
          <w:rFonts w:ascii="Calibri" w:hAnsi="Calibri" w:cs="Calibri"/>
          <w:sz w:val="20"/>
          <w:szCs w:val="20"/>
        </w:rPr>
        <w:t>,</w:t>
      </w:r>
      <w:r w:rsidRPr="006F3037">
        <w:rPr>
          <w:rFonts w:ascii="Calibri" w:hAnsi="Calibri" w:cs="Calibri"/>
          <w:sz w:val="20"/>
          <w:szCs w:val="20"/>
        </w:rPr>
        <w:t xml:space="preserve"> 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stavbách drah za posledních 5 let činí v souhrnu, vč</w:t>
      </w:r>
      <w:r w:rsidRPr="006F3037">
        <w:rPr>
          <w:rFonts w:ascii="Calibri" w:hAnsi="Calibri" w:cs="Calibri"/>
          <w:sz w:val="20"/>
          <w:szCs w:val="20"/>
        </w:rPr>
        <w:t xml:space="preserve">etně případných subdodávek, nejméně </w:t>
      </w:r>
      <w:r w:rsidR="00211867">
        <w:rPr>
          <w:rFonts w:ascii="Calibri" w:hAnsi="Calibri" w:cs="Calibri"/>
          <w:b/>
          <w:sz w:val="20"/>
          <w:szCs w:val="20"/>
        </w:rPr>
        <w:t xml:space="preserve">650 </w:t>
      </w:r>
      <w:r w:rsidR="00211867" w:rsidRPr="00211867">
        <w:rPr>
          <w:rFonts w:ascii="Calibri" w:hAnsi="Calibri" w:cs="Calibri"/>
          <w:b/>
          <w:sz w:val="20"/>
          <w:szCs w:val="20"/>
        </w:rPr>
        <w:t>milionů</w:t>
      </w:r>
      <w:r w:rsidR="000E65B2">
        <w:rPr>
          <w:rFonts w:ascii="Calibri" w:hAnsi="Calibri" w:cs="Calibri"/>
          <w:sz w:val="20"/>
          <w:szCs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913F52">
        <w:rPr>
          <w:rFonts w:ascii="Calibri" w:hAnsi="Calibri" w:cs="Calibri"/>
          <w:sz w:val="20"/>
          <w:szCs w:val="20"/>
        </w:rPr>
        <w:t xml:space="preserve"> </w:t>
      </w:r>
      <w:r w:rsidR="00913F52"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alespoň </w:t>
      </w:r>
      <w:r w:rsidR="00293C24">
        <w:rPr>
          <w:rFonts w:ascii="Calibri" w:hAnsi="Calibri" w:cs="Calibri"/>
          <w:b/>
          <w:sz w:val="20"/>
          <w:szCs w:val="20"/>
        </w:rPr>
        <w:t xml:space="preserve">130 </w:t>
      </w:r>
      <w:r w:rsidR="00F90C53" w:rsidRPr="00F90C53">
        <w:rPr>
          <w:rFonts w:ascii="Calibri" w:hAnsi="Calibri" w:cs="Calibri"/>
          <w:b/>
          <w:sz w:val="20"/>
          <w:szCs w:val="20"/>
        </w:rPr>
        <w:t>milionů</w:t>
      </w:r>
      <w:r w:rsidRPr="00F52B69">
        <w:rPr>
          <w:rFonts w:ascii="Calibri" w:hAnsi="Calibri" w:cs="Calibri"/>
          <w:b/>
          <w:sz w:val="20"/>
          <w:szCs w:val="20"/>
        </w:rPr>
        <w:t> Kč</w:t>
      </w:r>
      <w:r w:rsidRPr="006F3037">
        <w:rPr>
          <w:rFonts w:ascii="Calibri" w:hAnsi="Calibri" w:cs="Calibri"/>
          <w:sz w:val="20"/>
          <w:szCs w:val="20"/>
        </w:rPr>
        <w:t xml:space="preserve"> bez DPH („nejvýznamnější stavební práce“),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 xml:space="preserve">posledních 5 let dodavatelem musí, včetně případných subdodávek, činit </w:t>
      </w:r>
      <w:r w:rsidRPr="006F3037">
        <w:rPr>
          <w:rFonts w:ascii="Calibri" w:hAnsi="Calibri" w:cs="Calibri"/>
          <w:sz w:val="20"/>
          <w:szCs w:val="20"/>
        </w:rPr>
        <w:lastRenderedPageBreak/>
        <w:t xml:space="preserve">v součtu alespoň </w:t>
      </w:r>
      <w:r w:rsidR="00F90C53" w:rsidRPr="00F90C53">
        <w:rPr>
          <w:rFonts w:ascii="Calibri" w:hAnsi="Calibri" w:cs="Calibri"/>
          <w:b/>
          <w:sz w:val="20"/>
          <w:szCs w:val="20"/>
        </w:rPr>
        <w:t>325 milionů</w:t>
      </w:r>
      <w:r w:rsidR="00DD5411">
        <w:rPr>
          <w:rFonts w:ascii="Calibri" w:hAnsi="Calibri" w:cs="Calibri"/>
          <w:sz w:val="20"/>
          <w:szCs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DD5411" w:rsidRPr="00BE70B0" w:rsidRDefault="00DD5411" w:rsidP="00BE70B0">
      <w:pPr>
        <w:spacing w:after="120"/>
        <w:ind w:left="567"/>
        <w:rPr>
          <w:rFonts w:ascii="Arial" w:hAnsi="Arial"/>
          <w:i/>
          <w:sz w:val="18"/>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dopravní cesty, státní organizace.</w:t>
      </w:r>
    </w:p>
    <w:p w:rsidR="009431F7" w:rsidRPr="00300BBC" w:rsidRDefault="009431F7" w:rsidP="009431F7">
      <w:pPr>
        <w:ind w:left="1701"/>
        <w:jc w:val="both"/>
        <w:rPr>
          <w:rFonts w:ascii="Calibri" w:hAnsi="Calibri" w:cs="Calibri"/>
          <w:sz w:val="20"/>
          <w:szCs w:val="20"/>
        </w:rPr>
      </w:pPr>
    </w:p>
    <w:p w:rsidR="00913F52" w:rsidRPr="00805F9A" w:rsidRDefault="009431F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r w:rsidR="00913F52">
        <w:rPr>
          <w:rFonts w:ascii="Calibri" w:hAnsi="Calibri" w:cs="Calibri"/>
          <w:sz w:val="20"/>
          <w:szCs w:val="20"/>
        </w:rPr>
        <w:t xml:space="preserve"> </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C744E1" w:rsidRPr="00D86738" w:rsidRDefault="009431F7" w:rsidP="00A54EE0">
      <w:pPr>
        <w:numPr>
          <w:ilvl w:val="0"/>
          <w:numId w:val="32"/>
        </w:numPr>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Pr="007A07C4">
        <w:rPr>
          <w:rFonts w:ascii="Calibri" w:hAnsi="Calibri" w:cs="Calibri"/>
          <w:sz w:val="20"/>
          <w:szCs w:val="20"/>
        </w:rPr>
        <w:t xml:space="preserve">personálu dodavatele. </w:t>
      </w:r>
      <w:r w:rsidR="00A54EE0" w:rsidRPr="00D86738">
        <w:rPr>
          <w:rFonts w:ascii="Calibri" w:hAnsi="Calibri" w:cs="Calibri"/>
          <w:sz w:val="20"/>
          <w:szCs w:val="20"/>
        </w:rPr>
        <w:t xml:space="preserve">Každá jednotlivá níže uvedená funkce člena personálu může být vykonávána pouze jako celek dodavatelem určenou fyzickou osobou (nelze ji jakkoliv rozdělit mezi více fyzických osob). </w:t>
      </w:r>
      <w:r w:rsidR="00C744E1" w:rsidRPr="00D86738">
        <w:rPr>
          <w:rFonts w:ascii="Calibri" w:hAnsi="Calibri" w:cs="Calibri"/>
          <w:sz w:val="20"/>
          <w:szCs w:val="20"/>
        </w:rPr>
        <w:t>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BE70B0" w:rsidRDefault="0062557B" w:rsidP="00172FEE">
      <w:pPr>
        <w:numPr>
          <w:ilvl w:val="0"/>
          <w:numId w:val="34"/>
        </w:numPr>
        <w:ind w:left="2517" w:hanging="357"/>
        <w:jc w:val="both"/>
        <w:rPr>
          <w:rFonts w:ascii="Calibri" w:hAnsi="Calibri"/>
          <w:sz w:val="20"/>
        </w:rPr>
      </w:pPr>
      <w:r w:rsidRPr="00BE70B0">
        <w:rPr>
          <w:rFonts w:ascii="Calibri" w:hAnsi="Calibri"/>
          <w:b/>
          <w:sz w:val="20"/>
        </w:rPr>
        <w:t>stavbyvedoucí (vedoucí prací)</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 xml:space="preserve">nejméně </w:t>
      </w:r>
      <w:r w:rsidR="00E92C0E" w:rsidRPr="00BE70B0">
        <w:rPr>
          <w:rFonts w:ascii="Calibri" w:hAnsi="Calibri"/>
          <w:sz w:val="20"/>
        </w:rPr>
        <w:t>5</w:t>
      </w:r>
      <w:r w:rsidRPr="00BE70B0">
        <w:rPr>
          <w:rFonts w:ascii="Calibri" w:hAnsi="Calibri"/>
          <w:sz w:val="20"/>
        </w:rPr>
        <w:t xml:space="preserve"> let praxe v řízení (z pozice zhotovitele) </w:t>
      </w:r>
      <w:r w:rsidR="00B12EFE" w:rsidRPr="00BE70B0">
        <w:rPr>
          <w:rFonts w:ascii="Calibri" w:hAnsi="Calibri"/>
          <w:sz w:val="20"/>
        </w:rPr>
        <w:t>provádění</w:t>
      </w:r>
      <w:r w:rsidRPr="00BE70B0">
        <w:rPr>
          <w:rFonts w:ascii="Calibri" w:hAnsi="Calibri"/>
          <w:sz w:val="20"/>
        </w:rPr>
        <w:t xml:space="preserve"> železničních staveb; </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 xml:space="preserve">zkušenost z řídící pozice při realizaci </w:t>
      </w:r>
      <w:r w:rsidR="004A005F" w:rsidRPr="00BE70B0">
        <w:rPr>
          <w:rFonts w:ascii="Calibri" w:hAnsi="Calibri"/>
          <w:sz w:val="20"/>
        </w:rPr>
        <w:t xml:space="preserve">alespoň jedné </w:t>
      </w:r>
      <w:r w:rsidRPr="00BE70B0">
        <w:rPr>
          <w:rFonts w:ascii="Calibri" w:hAnsi="Calibri"/>
          <w:sz w:val="20"/>
        </w:rPr>
        <w:t>železniční stavb</w:t>
      </w:r>
      <w:r w:rsidR="004A005F" w:rsidRPr="00BE70B0">
        <w:rPr>
          <w:rFonts w:ascii="Calibri" w:hAnsi="Calibri"/>
          <w:sz w:val="20"/>
        </w:rPr>
        <w:t>y</w:t>
      </w:r>
      <w:r w:rsidRPr="00BE70B0">
        <w:rPr>
          <w:rFonts w:ascii="Calibri" w:hAnsi="Calibri"/>
          <w:sz w:val="20"/>
        </w:rPr>
        <w:t xml:space="preserve"> v rozsahu finančního objemu železniční stavby </w:t>
      </w:r>
      <w:r w:rsidR="00674E00" w:rsidRPr="00BE70B0">
        <w:rPr>
          <w:rFonts w:ascii="Calibri" w:hAnsi="Calibri"/>
          <w:sz w:val="20"/>
        </w:rPr>
        <w:t xml:space="preserve">dosahující alespoň částky </w:t>
      </w:r>
      <w:r w:rsidR="00293C24">
        <w:rPr>
          <w:rFonts w:ascii="Calibri" w:hAnsi="Calibri" w:cs="Calibri"/>
          <w:sz w:val="20"/>
          <w:szCs w:val="20"/>
        </w:rPr>
        <w:t>130 milionů</w:t>
      </w:r>
      <w:r w:rsidR="0085156A" w:rsidRPr="00BE70B0">
        <w:rPr>
          <w:rFonts w:ascii="Calibri" w:hAnsi="Calibri"/>
          <w:sz w:val="20"/>
        </w:rPr>
        <w:t xml:space="preserve"> </w:t>
      </w:r>
      <w:r w:rsidRPr="00BE70B0">
        <w:rPr>
          <w:rFonts w:ascii="Calibri" w:hAnsi="Calibri"/>
          <w:sz w:val="20"/>
        </w:rPr>
        <w:t>Kč bez DPH;</w:t>
      </w:r>
    </w:p>
    <w:p w:rsidR="0062557B" w:rsidRPr="00BE70B0" w:rsidRDefault="00270BD1" w:rsidP="009C7439">
      <w:pPr>
        <w:numPr>
          <w:ilvl w:val="0"/>
          <w:numId w:val="35"/>
        </w:numPr>
        <w:spacing w:before="60"/>
        <w:ind w:left="2835" w:hanging="283"/>
        <w:jc w:val="both"/>
        <w:rPr>
          <w:rFonts w:ascii="Calibri" w:hAnsi="Calibri"/>
          <w:sz w:val="20"/>
        </w:rPr>
      </w:pPr>
      <w:r w:rsidRPr="00BE70B0">
        <w:rPr>
          <w:rFonts w:ascii="Calibri" w:hAnsi="Calibri"/>
          <w:sz w:val="20"/>
        </w:rPr>
        <w:t xml:space="preserve">musí předložit doklad o autorizaci v rozsahu dle ust. § 5, odst. 3, písm. </w:t>
      </w:r>
      <w:r w:rsidRPr="00293C24">
        <w:rPr>
          <w:rFonts w:ascii="Calibri" w:hAnsi="Calibri" w:cs="Calibri"/>
          <w:sz w:val="20"/>
          <w:szCs w:val="20"/>
        </w:rPr>
        <w:t>b)</w:t>
      </w:r>
      <w:r w:rsidRPr="00BE70B0">
        <w:rPr>
          <w:rFonts w:ascii="Calibri" w:hAnsi="Calibri"/>
          <w:sz w:val="20"/>
        </w:rPr>
        <w:t xml:space="preserve"> zákona č. 360/1992 Sb., o výkonu povol</w:t>
      </w:r>
      <w:r w:rsidR="00E92C0E" w:rsidRPr="00BE70B0">
        <w:rPr>
          <w:rFonts w:ascii="Calibri" w:hAnsi="Calibri"/>
          <w:sz w:val="20"/>
        </w:rPr>
        <w:t>ání autorizovaných architektů a </w:t>
      </w:r>
      <w:r w:rsidRPr="00BE70B0">
        <w:rPr>
          <w:rFonts w:ascii="Calibri" w:hAnsi="Calibri"/>
          <w:sz w:val="20"/>
        </w:rPr>
        <w:t>o</w:t>
      </w:r>
      <w:r w:rsidR="00306847" w:rsidRPr="00BE70B0">
        <w:rPr>
          <w:rFonts w:ascii="Calibri" w:hAnsi="Calibri"/>
          <w:sz w:val="20"/>
        </w:rPr>
        <w:t> </w:t>
      </w:r>
      <w:r w:rsidRPr="00BE70B0">
        <w:rPr>
          <w:rFonts w:ascii="Calibri" w:hAnsi="Calibri"/>
          <w:sz w:val="20"/>
        </w:rPr>
        <w:t>výkonu povolání autorizovaných inženýrů a techniků činných ve výstavbě, tedy autorizaci pro dopravní stavby</w:t>
      </w:r>
      <w:r w:rsidR="0062557B" w:rsidRPr="00BE70B0">
        <w:rPr>
          <w:rFonts w:ascii="Calibri" w:hAnsi="Calibri"/>
          <w:sz w:val="20"/>
        </w:rPr>
        <w:t>;</w:t>
      </w:r>
    </w:p>
    <w:p w:rsidR="0062557B" w:rsidRPr="005A0EEB" w:rsidRDefault="0062557B" w:rsidP="0009311C">
      <w:pPr>
        <w:ind w:left="2835"/>
        <w:jc w:val="both"/>
        <w:rPr>
          <w:rFonts w:ascii="Calibri" w:hAnsi="Calibri" w:cs="Calibri"/>
          <w:sz w:val="20"/>
          <w:szCs w:val="20"/>
          <w:highlight w:val="green"/>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zástupce stavbyvedoucího (vedoucí prací)</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lastRenderedPageBreak/>
        <w:t>minimálně středoškolské vzdělání;</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 xml:space="preserve">nejméně 5 let praxe v řízení (z pozice zhotovitele) </w:t>
      </w:r>
      <w:r w:rsidR="00B12EFE" w:rsidRPr="00BE70B0">
        <w:rPr>
          <w:rFonts w:ascii="Calibri" w:hAnsi="Calibri"/>
          <w:sz w:val="20"/>
        </w:rPr>
        <w:t>provádění</w:t>
      </w:r>
      <w:r w:rsidRPr="00BE70B0">
        <w:rPr>
          <w:rFonts w:ascii="Calibri" w:hAnsi="Calibri"/>
          <w:sz w:val="20"/>
        </w:rPr>
        <w:t xml:space="preserve"> železničních staveb;</w:t>
      </w:r>
    </w:p>
    <w:p w:rsidR="0062557B" w:rsidRPr="00BE70B0" w:rsidRDefault="00270BD1" w:rsidP="009C7439">
      <w:pPr>
        <w:numPr>
          <w:ilvl w:val="0"/>
          <w:numId w:val="35"/>
        </w:numPr>
        <w:spacing w:before="60"/>
        <w:ind w:left="2835" w:hanging="283"/>
        <w:jc w:val="both"/>
        <w:rPr>
          <w:rFonts w:ascii="Calibri" w:hAnsi="Calibri"/>
          <w:sz w:val="20"/>
        </w:rPr>
      </w:pPr>
      <w:r w:rsidRPr="00BE70B0">
        <w:rPr>
          <w:rFonts w:ascii="Calibri" w:hAnsi="Calibri"/>
          <w:sz w:val="20"/>
        </w:rPr>
        <w:t>musí předložit doklad o autorizaci v rozsahu dle ust. § 5, odst. 3, písm. b) zákona č. 360/1992 Sb., o výkonu povol</w:t>
      </w:r>
      <w:r w:rsidR="00020E83" w:rsidRPr="00BE70B0">
        <w:rPr>
          <w:rFonts w:ascii="Calibri" w:hAnsi="Calibri"/>
          <w:sz w:val="20"/>
        </w:rPr>
        <w:t>ání autorizovaných architektů a </w:t>
      </w:r>
      <w:r w:rsidRPr="00BE70B0">
        <w:rPr>
          <w:rFonts w:ascii="Calibri" w:hAnsi="Calibri"/>
          <w:sz w:val="20"/>
        </w:rPr>
        <w:t>o</w:t>
      </w:r>
      <w:r w:rsidR="00306847" w:rsidRPr="00BE70B0">
        <w:rPr>
          <w:rFonts w:ascii="Calibri" w:hAnsi="Calibri"/>
          <w:sz w:val="20"/>
        </w:rPr>
        <w:t> </w:t>
      </w:r>
      <w:r w:rsidRPr="00BE70B0">
        <w:rPr>
          <w:rFonts w:ascii="Calibri" w:hAnsi="Calibri"/>
          <w:sz w:val="20"/>
        </w:rPr>
        <w:t>výkonu povolání autorizovaných inženýrů a techniků činných ve výstavbě, tedy autorizaci pro dopravní stavby</w:t>
      </w:r>
      <w:r w:rsidR="0062557B" w:rsidRPr="00BE70B0">
        <w:rPr>
          <w:rFonts w:ascii="Calibri" w:hAnsi="Calibri"/>
          <w:sz w:val="20"/>
        </w:rPr>
        <w:t>;</w:t>
      </w:r>
    </w:p>
    <w:p w:rsidR="0062557B" w:rsidRPr="005A0EEB" w:rsidRDefault="0062557B" w:rsidP="0009311C">
      <w:pPr>
        <w:ind w:left="2835"/>
        <w:jc w:val="both"/>
        <w:rPr>
          <w:rFonts w:ascii="Calibri" w:hAnsi="Calibri" w:cs="Calibri"/>
          <w:sz w:val="20"/>
          <w:szCs w:val="20"/>
          <w:highlight w:val="green"/>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specialista (vedoucí prací) na železniční svršek a spodek</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62557B" w:rsidRPr="00BE70B0" w:rsidRDefault="0062557B" w:rsidP="009C7439">
      <w:pPr>
        <w:numPr>
          <w:ilvl w:val="0"/>
          <w:numId w:val="35"/>
        </w:numPr>
        <w:spacing w:before="60"/>
        <w:ind w:left="2835" w:hanging="283"/>
        <w:jc w:val="both"/>
        <w:rPr>
          <w:rFonts w:ascii="Calibri" w:hAnsi="Calibri"/>
          <w:sz w:val="20"/>
        </w:rPr>
      </w:pPr>
      <w:r w:rsidRPr="00BE70B0">
        <w:rPr>
          <w:rFonts w:ascii="Calibri" w:hAnsi="Calibri"/>
          <w:sz w:val="20"/>
        </w:rPr>
        <w:t>nejméně 5 let praxe v oboru, který je předmětem plnění této veřejné zakázky;</w:t>
      </w:r>
    </w:p>
    <w:p w:rsidR="003947B2" w:rsidRPr="00B1025B" w:rsidRDefault="003947B2" w:rsidP="003947B2">
      <w:pPr>
        <w:numPr>
          <w:ilvl w:val="0"/>
          <w:numId w:val="35"/>
        </w:numPr>
        <w:spacing w:before="60"/>
        <w:ind w:left="2835" w:hanging="283"/>
        <w:jc w:val="both"/>
        <w:rPr>
          <w:rFonts w:ascii="Calibri" w:hAnsi="Calibri" w:cs="Calibri"/>
          <w:sz w:val="20"/>
          <w:szCs w:val="20"/>
        </w:rPr>
      </w:pPr>
      <w:r w:rsidRPr="00B1025B">
        <w:rPr>
          <w:rFonts w:ascii="Calibri" w:hAnsi="Calibri" w:cs="Calibri"/>
          <w:sz w:val="20"/>
          <w:szCs w:val="20"/>
        </w:rPr>
        <w:t>musí předložit doklad o autorizaci v rozsahu dle ust. § 5, odst. 3, písm. b) zákona č. 360/1992 Sb., o výkonu povolání autorizovaných architektů a o výkonu povolání autorizovaných inženýrů a techniků činných ve výstavbě, tedy autorizaci pro dopravní stavby;</w:t>
      </w:r>
    </w:p>
    <w:p w:rsidR="003947B2" w:rsidRPr="005A0EEB" w:rsidRDefault="003947B2" w:rsidP="00A708A5">
      <w:pPr>
        <w:spacing w:before="60"/>
        <w:ind w:left="2835"/>
        <w:jc w:val="both"/>
        <w:rPr>
          <w:rFonts w:ascii="Calibri" w:hAnsi="Calibri" w:cs="Calibri"/>
          <w:sz w:val="20"/>
          <w:szCs w:val="20"/>
          <w:highlight w:val="green"/>
        </w:rPr>
      </w:pPr>
    </w:p>
    <w:p w:rsidR="0085156A" w:rsidRPr="00BE70B0" w:rsidRDefault="0085156A" w:rsidP="0085156A">
      <w:pPr>
        <w:numPr>
          <w:ilvl w:val="0"/>
          <w:numId w:val="34"/>
        </w:numPr>
        <w:ind w:left="2517" w:hanging="357"/>
        <w:jc w:val="both"/>
        <w:rPr>
          <w:rFonts w:ascii="Calibri" w:hAnsi="Calibri"/>
          <w:sz w:val="20"/>
        </w:rPr>
      </w:pPr>
      <w:r w:rsidRPr="00BE70B0">
        <w:rPr>
          <w:rFonts w:ascii="Calibri" w:hAnsi="Calibri"/>
          <w:b/>
          <w:sz w:val="20"/>
        </w:rPr>
        <w:t>specialista (vedoucí prací) na pozemní stavby</w:t>
      </w:r>
    </w:p>
    <w:p w:rsidR="0085156A" w:rsidRPr="00BE70B0" w:rsidRDefault="0085156A" w:rsidP="0085156A">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85156A" w:rsidRPr="00BE70B0" w:rsidRDefault="0085156A" w:rsidP="0085156A">
      <w:pPr>
        <w:numPr>
          <w:ilvl w:val="0"/>
          <w:numId w:val="35"/>
        </w:numPr>
        <w:spacing w:before="60"/>
        <w:ind w:left="2835" w:hanging="283"/>
        <w:jc w:val="both"/>
        <w:rPr>
          <w:rFonts w:ascii="Calibri" w:hAnsi="Calibri"/>
          <w:sz w:val="20"/>
        </w:rPr>
      </w:pPr>
      <w:r w:rsidRPr="00BE70B0">
        <w:rPr>
          <w:rFonts w:ascii="Calibri" w:hAnsi="Calibri"/>
          <w:sz w:val="20"/>
        </w:rPr>
        <w:t>nejméně 5 let praxe v</w:t>
      </w:r>
      <w:r w:rsidR="006B4A5C" w:rsidRPr="00BE70B0">
        <w:rPr>
          <w:rFonts w:ascii="Calibri" w:hAnsi="Calibri"/>
          <w:sz w:val="20"/>
        </w:rPr>
        <w:t> </w:t>
      </w:r>
      <w:r w:rsidRPr="00BE70B0">
        <w:rPr>
          <w:rFonts w:ascii="Calibri" w:hAnsi="Calibri"/>
          <w:sz w:val="20"/>
        </w:rPr>
        <w:t>oboru</w:t>
      </w:r>
      <w:r w:rsidR="006B4A5C" w:rsidRPr="00BE70B0">
        <w:rPr>
          <w:rFonts w:ascii="Calibri" w:hAnsi="Calibri"/>
          <w:sz w:val="20"/>
        </w:rPr>
        <w:t xml:space="preserve"> stavby pozemních objektů</w:t>
      </w:r>
      <w:r w:rsidRPr="00BE70B0">
        <w:rPr>
          <w:rFonts w:ascii="Calibri" w:hAnsi="Calibri"/>
          <w:sz w:val="20"/>
        </w:rPr>
        <w:t>;</w:t>
      </w:r>
    </w:p>
    <w:p w:rsidR="000A71F5" w:rsidRPr="001B5CFF" w:rsidRDefault="000A71F5" w:rsidP="000A71F5">
      <w:pPr>
        <w:numPr>
          <w:ilvl w:val="0"/>
          <w:numId w:val="35"/>
        </w:numPr>
        <w:spacing w:before="60"/>
        <w:ind w:left="2835" w:hanging="283"/>
        <w:jc w:val="both"/>
        <w:rPr>
          <w:rFonts w:ascii="Calibri" w:hAnsi="Calibri" w:cs="Calibri"/>
          <w:sz w:val="20"/>
          <w:szCs w:val="20"/>
        </w:rPr>
      </w:pPr>
      <w:r w:rsidRPr="001B5CFF">
        <w:rPr>
          <w:rFonts w:ascii="Calibri" w:hAnsi="Calibri" w:cs="Calibri"/>
          <w:sz w:val="20"/>
          <w:szCs w:val="20"/>
        </w:rPr>
        <w:t>musí předložit doklad o autorizaci v rozsahu dle ust. § 5, odst. 3, písm. a) zákona č. 360/1992 Sb., o výkonu povolání autorizovaných architektů a o výkonu povolání autorizovaných inženýrů a techniků činných ve výstavbě, tedy autorizaci pro</w:t>
      </w:r>
      <w:r w:rsidR="001B0129" w:rsidRPr="001B5CFF">
        <w:rPr>
          <w:rFonts w:ascii="Calibri" w:hAnsi="Calibri" w:cs="Calibri"/>
          <w:sz w:val="20"/>
          <w:szCs w:val="20"/>
        </w:rPr>
        <w:t xml:space="preserve"> pozemní</w:t>
      </w:r>
      <w:r w:rsidRPr="001B5CFF">
        <w:rPr>
          <w:rFonts w:ascii="Calibri" w:hAnsi="Calibri" w:cs="Calibri"/>
          <w:sz w:val="20"/>
          <w:szCs w:val="20"/>
        </w:rPr>
        <w:t xml:space="preserve"> stavby;</w:t>
      </w:r>
    </w:p>
    <w:p w:rsidR="000A71F5" w:rsidRPr="00BE70B0" w:rsidRDefault="000A71F5" w:rsidP="00BE70B0">
      <w:pPr>
        <w:spacing w:before="60"/>
        <w:jc w:val="both"/>
        <w:rPr>
          <w:rFonts w:ascii="Calibri" w:hAnsi="Calibri"/>
          <w:sz w:val="20"/>
        </w:rPr>
      </w:pPr>
    </w:p>
    <w:p w:rsidR="00A708A5" w:rsidRPr="00BE70B0" w:rsidRDefault="00A708A5" w:rsidP="00A708A5">
      <w:pPr>
        <w:numPr>
          <w:ilvl w:val="0"/>
          <w:numId w:val="34"/>
        </w:numPr>
        <w:ind w:left="2517" w:hanging="357"/>
        <w:jc w:val="both"/>
        <w:rPr>
          <w:rFonts w:ascii="Calibri" w:hAnsi="Calibri"/>
          <w:b/>
          <w:sz w:val="20"/>
        </w:rPr>
      </w:pPr>
      <w:r w:rsidRPr="00BE70B0">
        <w:rPr>
          <w:rFonts w:ascii="Calibri" w:hAnsi="Calibri"/>
          <w:b/>
          <w:sz w:val="20"/>
        </w:rPr>
        <w:t>specialista (vedoucí prací) na mosty</w:t>
      </w:r>
      <w:r w:rsidR="00020E83" w:rsidRPr="00BE70B0">
        <w:rPr>
          <w:rFonts w:ascii="Calibri" w:hAnsi="Calibri"/>
          <w:b/>
          <w:sz w:val="20"/>
        </w:rPr>
        <w:t xml:space="preserve"> a inženýrské konstrukce</w:t>
      </w:r>
    </w:p>
    <w:p w:rsidR="00A708A5" w:rsidRPr="00BE70B0" w:rsidRDefault="00A708A5" w:rsidP="00A708A5">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A708A5" w:rsidRPr="00BE70B0" w:rsidRDefault="00A708A5" w:rsidP="00A708A5">
      <w:pPr>
        <w:numPr>
          <w:ilvl w:val="0"/>
          <w:numId w:val="35"/>
        </w:numPr>
        <w:spacing w:before="60"/>
        <w:ind w:left="2835" w:hanging="283"/>
        <w:jc w:val="both"/>
        <w:rPr>
          <w:rFonts w:ascii="Calibri" w:hAnsi="Calibri"/>
          <w:sz w:val="20"/>
        </w:rPr>
      </w:pPr>
      <w:r w:rsidRPr="00BE70B0">
        <w:rPr>
          <w:rFonts w:ascii="Calibri" w:hAnsi="Calibri"/>
          <w:sz w:val="20"/>
        </w:rPr>
        <w:t>nejméně 5 let praxe v oboru, který je předmětem plnění této veřejné zakázky;</w:t>
      </w:r>
    </w:p>
    <w:p w:rsidR="00A708A5" w:rsidRPr="00BE70B0" w:rsidRDefault="00A708A5" w:rsidP="00A708A5">
      <w:pPr>
        <w:numPr>
          <w:ilvl w:val="0"/>
          <w:numId w:val="35"/>
        </w:numPr>
        <w:spacing w:before="60"/>
        <w:ind w:left="2835" w:hanging="283"/>
        <w:jc w:val="both"/>
        <w:rPr>
          <w:rFonts w:ascii="Calibri" w:hAnsi="Calibri"/>
          <w:sz w:val="20"/>
        </w:rPr>
      </w:pPr>
      <w:r w:rsidRPr="00BE70B0">
        <w:rPr>
          <w:rFonts w:ascii="Calibri" w:hAnsi="Calibri"/>
          <w:sz w:val="20"/>
        </w:rPr>
        <w:t>musí předložit doklad o autorizaci v rozsahu dle ust. § 5, odst. 3, písm. d) zákona č. 360/1992 Sb., o výkonu povol</w:t>
      </w:r>
      <w:r w:rsidR="00020E83" w:rsidRPr="00BE70B0">
        <w:rPr>
          <w:rFonts w:ascii="Calibri" w:hAnsi="Calibri"/>
          <w:sz w:val="20"/>
        </w:rPr>
        <w:t>ání autorizovaných architektů a </w:t>
      </w:r>
      <w:r w:rsidRPr="00BE70B0">
        <w:rPr>
          <w:rFonts w:ascii="Calibri" w:hAnsi="Calibri"/>
          <w:sz w:val="20"/>
        </w:rPr>
        <w:t>o výkonu povolání autorizovaných inženýrů a techniků činných ve výstavbě, tedy autorizaci pro mosty a inženýrské konstrukce;</w:t>
      </w:r>
    </w:p>
    <w:p w:rsidR="000C5535" w:rsidRPr="005A0EEB" w:rsidRDefault="000C5535" w:rsidP="000C5535">
      <w:pPr>
        <w:spacing w:before="60"/>
        <w:jc w:val="both"/>
        <w:rPr>
          <w:rFonts w:ascii="Calibri" w:hAnsi="Calibri" w:cs="Calibri"/>
          <w:sz w:val="20"/>
          <w:szCs w:val="20"/>
          <w:highlight w:val="green"/>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specialista (vedoucí prací) na sdělovací a zabezpečovací zařízení</w:t>
      </w:r>
    </w:p>
    <w:p w:rsidR="00154B77" w:rsidRPr="00BE70B0" w:rsidRDefault="00154B77" w:rsidP="00154B77">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154B77" w:rsidRPr="00BE70B0" w:rsidRDefault="00154B77" w:rsidP="00154B77">
      <w:pPr>
        <w:numPr>
          <w:ilvl w:val="0"/>
          <w:numId w:val="35"/>
        </w:numPr>
        <w:spacing w:before="60"/>
        <w:ind w:left="2835" w:hanging="283"/>
        <w:jc w:val="both"/>
        <w:rPr>
          <w:rFonts w:ascii="Calibri" w:hAnsi="Calibri"/>
          <w:sz w:val="20"/>
        </w:rPr>
      </w:pPr>
      <w:r w:rsidRPr="00BE70B0">
        <w:rPr>
          <w:rFonts w:ascii="Calibri" w:hAnsi="Calibri"/>
          <w:sz w:val="20"/>
        </w:rPr>
        <w:t>nejméně 5 let praxe v oboru, který je předmětem plnění této veřejné zakázky;</w:t>
      </w:r>
    </w:p>
    <w:p w:rsidR="00154B77" w:rsidRPr="00BE70B0" w:rsidRDefault="00154B77" w:rsidP="00154B77">
      <w:pPr>
        <w:numPr>
          <w:ilvl w:val="0"/>
          <w:numId w:val="35"/>
        </w:numPr>
        <w:spacing w:before="60"/>
        <w:ind w:left="2835" w:hanging="283"/>
        <w:jc w:val="both"/>
        <w:rPr>
          <w:rFonts w:ascii="Calibri" w:hAnsi="Calibri"/>
          <w:sz w:val="20"/>
        </w:rPr>
      </w:pPr>
      <w:r w:rsidRPr="00BE70B0">
        <w:rPr>
          <w:rFonts w:ascii="Calibri" w:hAnsi="Calibri"/>
          <w:sz w:val="20"/>
        </w:rPr>
        <w:t>musí předložit doklad o autorizaci v rozsahu dle ust. § 5, odst. 3, písm. e) zákona č. 360/1992 Sb., o výkonu povolání autorizovaných architektů a o výkonu povolání autorizovaných inženýrů a techniků činných ve výstavbě, tedy autorizaci pro technologická zařízení staveb;</w:t>
      </w:r>
    </w:p>
    <w:p w:rsidR="007551BA" w:rsidRPr="005A0EEB" w:rsidRDefault="007551BA" w:rsidP="007551BA">
      <w:pPr>
        <w:spacing w:before="60"/>
        <w:ind w:left="2552"/>
        <w:jc w:val="both"/>
        <w:rPr>
          <w:rFonts w:ascii="Calibri" w:hAnsi="Calibri" w:cs="Calibri"/>
          <w:sz w:val="20"/>
          <w:szCs w:val="20"/>
          <w:highlight w:val="green"/>
        </w:rPr>
      </w:pPr>
    </w:p>
    <w:p w:rsidR="00A23863" w:rsidRPr="00BE70B0" w:rsidRDefault="007551BA" w:rsidP="00172FEE">
      <w:pPr>
        <w:numPr>
          <w:ilvl w:val="0"/>
          <w:numId w:val="34"/>
        </w:numPr>
        <w:ind w:left="2517" w:hanging="357"/>
        <w:jc w:val="both"/>
        <w:rPr>
          <w:rFonts w:ascii="Calibri" w:hAnsi="Calibri"/>
          <w:sz w:val="20"/>
        </w:rPr>
      </w:pPr>
      <w:r w:rsidRPr="00BE70B0">
        <w:rPr>
          <w:rFonts w:ascii="Calibri" w:hAnsi="Calibri"/>
          <w:b/>
          <w:sz w:val="20"/>
        </w:rPr>
        <w:t xml:space="preserve"> </w:t>
      </w:r>
      <w:r w:rsidR="00154B77" w:rsidRPr="00BE70B0">
        <w:rPr>
          <w:rFonts w:ascii="Calibri" w:hAnsi="Calibri"/>
          <w:b/>
          <w:sz w:val="20"/>
        </w:rPr>
        <w:t>specialista (vedoucí prací) na</w:t>
      </w:r>
      <w:r w:rsidR="00A23863" w:rsidRPr="00BE70B0">
        <w:rPr>
          <w:rFonts w:ascii="Calibri" w:hAnsi="Calibri"/>
          <w:b/>
          <w:sz w:val="20"/>
        </w:rPr>
        <w:t xml:space="preserve"> trakční vedení a silnoproud</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nejméně 5 let praxe v oboru, který je předmětem plnění této veřejné zakázky;</w:t>
      </w:r>
    </w:p>
    <w:p w:rsidR="00A708A5" w:rsidRPr="00BE70B0" w:rsidRDefault="00A708A5" w:rsidP="00172FEE">
      <w:pPr>
        <w:numPr>
          <w:ilvl w:val="0"/>
          <w:numId w:val="35"/>
        </w:numPr>
        <w:spacing w:before="60"/>
        <w:ind w:left="2835" w:hanging="283"/>
        <w:jc w:val="both"/>
        <w:rPr>
          <w:rFonts w:ascii="Calibri" w:hAnsi="Calibri"/>
          <w:sz w:val="20"/>
        </w:rPr>
      </w:pPr>
      <w:r w:rsidRPr="00BE70B0">
        <w:rPr>
          <w:rFonts w:ascii="Calibri" w:hAnsi="Calibri"/>
          <w:sz w:val="20"/>
        </w:rPr>
        <w:t>musí předložit doklad o autorizaci v rozsahu dle ust. § 5, odst. 3, písm. e) zákona č. 360/1992 Sb., o výkonu povol</w:t>
      </w:r>
      <w:r w:rsidR="00154B77" w:rsidRPr="00BE70B0">
        <w:rPr>
          <w:rFonts w:ascii="Calibri" w:hAnsi="Calibri"/>
          <w:sz w:val="20"/>
        </w:rPr>
        <w:t>ání autorizovaných architektů a </w:t>
      </w:r>
      <w:r w:rsidRPr="00BE70B0">
        <w:rPr>
          <w:rFonts w:ascii="Calibri" w:hAnsi="Calibri"/>
          <w:sz w:val="20"/>
        </w:rPr>
        <w:t>o výkonu povolání autorizovaných inženýrů a techniků činných ve výstavbě, tedy autorizaci pro technologická zařízení staveb;</w:t>
      </w:r>
    </w:p>
    <w:p w:rsidR="0062557B" w:rsidRPr="005A0EEB" w:rsidRDefault="0062557B" w:rsidP="0009311C">
      <w:pPr>
        <w:ind w:left="2835"/>
        <w:jc w:val="both"/>
        <w:rPr>
          <w:rFonts w:ascii="Calibri" w:hAnsi="Calibri" w:cs="Calibri"/>
          <w:sz w:val="20"/>
          <w:szCs w:val="20"/>
          <w:highlight w:val="green"/>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osoba odpovědná za kontrolu kvality</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lastRenderedPageBreak/>
        <w:t>minimálně středoškols</w:t>
      </w:r>
      <w:r w:rsidR="00154B77" w:rsidRPr="00BE70B0">
        <w:rPr>
          <w:rFonts w:ascii="Calibri" w:hAnsi="Calibri"/>
          <w:sz w:val="20"/>
        </w:rPr>
        <w:t>ké vzdělání</w:t>
      </w:r>
      <w:r w:rsidRPr="00BE70B0">
        <w:rPr>
          <w:rFonts w:ascii="Calibri" w:hAnsi="Calibri"/>
          <w:sz w:val="20"/>
        </w:rPr>
        <w:t>;</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nejméně 5 let praxe v oboru kontroly kvality, se</w:t>
      </w:r>
      <w:r w:rsidR="007551BA" w:rsidRPr="00BE70B0">
        <w:rPr>
          <w:rFonts w:ascii="Calibri" w:hAnsi="Calibri"/>
          <w:sz w:val="20"/>
        </w:rPr>
        <w:t xml:space="preserve"> znalostí ověřování kvality </w:t>
      </w:r>
      <w:r w:rsidRPr="00BE70B0">
        <w:rPr>
          <w:rFonts w:ascii="Calibri" w:hAnsi="Calibri"/>
          <w:sz w:val="20"/>
        </w:rPr>
        <w:t>stavebních materiálů.</w:t>
      </w:r>
    </w:p>
    <w:p w:rsidR="0062557B" w:rsidRPr="00BE70B0" w:rsidRDefault="0062557B" w:rsidP="0009311C">
      <w:pPr>
        <w:ind w:left="2835"/>
        <w:jc w:val="both"/>
        <w:rPr>
          <w:rFonts w:ascii="Calibri" w:hAnsi="Calibri"/>
          <w:sz w:val="20"/>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osoba odpovědná za bezpečnost a ochranu zdraví při práci</w:t>
      </w:r>
    </w:p>
    <w:p w:rsidR="00730DF1" w:rsidRPr="00BE70B0" w:rsidRDefault="00730DF1" w:rsidP="00172FEE">
      <w:pPr>
        <w:numPr>
          <w:ilvl w:val="0"/>
          <w:numId w:val="35"/>
        </w:numPr>
        <w:spacing w:before="60"/>
        <w:ind w:left="2835" w:hanging="283"/>
        <w:jc w:val="both"/>
        <w:rPr>
          <w:rFonts w:ascii="Calibri" w:hAnsi="Calibri"/>
          <w:sz w:val="20"/>
        </w:rPr>
      </w:pPr>
      <w:r w:rsidRPr="00BE70B0">
        <w:rPr>
          <w:rFonts w:ascii="Calibri" w:hAnsi="Calibri"/>
          <w:sz w:val="20"/>
        </w:rPr>
        <w:t>minimálně středoškols</w:t>
      </w:r>
      <w:r w:rsidR="00154B77" w:rsidRPr="00BE70B0">
        <w:rPr>
          <w:rFonts w:ascii="Calibri" w:hAnsi="Calibri"/>
          <w:sz w:val="20"/>
        </w:rPr>
        <w:t>ké vzdělání</w:t>
      </w:r>
      <w:r w:rsidRPr="00BE70B0">
        <w:rPr>
          <w:rFonts w:ascii="Calibri" w:hAnsi="Calibri"/>
          <w:sz w:val="20"/>
        </w:rPr>
        <w:t>;</w:t>
      </w:r>
    </w:p>
    <w:p w:rsidR="00730DF1" w:rsidRPr="00BE70B0" w:rsidRDefault="00730DF1" w:rsidP="00172FEE">
      <w:pPr>
        <w:numPr>
          <w:ilvl w:val="0"/>
          <w:numId w:val="35"/>
        </w:numPr>
        <w:spacing w:before="60"/>
        <w:ind w:left="2835" w:hanging="283"/>
        <w:jc w:val="both"/>
        <w:rPr>
          <w:rFonts w:ascii="Calibri" w:hAnsi="Calibri"/>
          <w:sz w:val="20"/>
        </w:rPr>
      </w:pPr>
      <w:r w:rsidRPr="00BE70B0">
        <w:rPr>
          <w:rFonts w:ascii="Calibri" w:hAnsi="Calibri"/>
          <w:sz w:val="20"/>
        </w:rPr>
        <w:t>nejméně 5 let praxe v oboru bezpečnosti a ochrany zdraví při práci;</w:t>
      </w:r>
    </w:p>
    <w:p w:rsidR="0062557B" w:rsidRPr="00BE70B0" w:rsidRDefault="0062557B" w:rsidP="0009311C">
      <w:pPr>
        <w:ind w:left="2835"/>
        <w:jc w:val="both"/>
        <w:rPr>
          <w:rFonts w:ascii="Calibri" w:hAnsi="Calibri"/>
          <w:sz w:val="20"/>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osoba odpovědná za ochranu životního prostředí</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nejméně 5 let praxe v oboru ochrany životního prostředí;</w:t>
      </w:r>
    </w:p>
    <w:p w:rsidR="0062557B" w:rsidRPr="00BE70B0" w:rsidRDefault="0062557B" w:rsidP="0009311C">
      <w:pPr>
        <w:ind w:left="2835"/>
        <w:jc w:val="both"/>
        <w:rPr>
          <w:rFonts w:ascii="Calibri" w:hAnsi="Calibri"/>
          <w:sz w:val="20"/>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osoba odpovědná za odpadové hospodářství</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minimálně středoškolské vzdělání;</w:t>
      </w:r>
    </w:p>
    <w:p w:rsidR="0062557B" w:rsidRPr="00BE70B0" w:rsidRDefault="0062557B" w:rsidP="00172FEE">
      <w:pPr>
        <w:numPr>
          <w:ilvl w:val="0"/>
          <w:numId w:val="35"/>
        </w:numPr>
        <w:spacing w:before="60"/>
        <w:ind w:left="2835" w:hanging="283"/>
        <w:jc w:val="both"/>
        <w:rPr>
          <w:rFonts w:ascii="Calibri" w:hAnsi="Calibri"/>
          <w:sz w:val="20"/>
        </w:rPr>
      </w:pPr>
      <w:r w:rsidRPr="00BE70B0">
        <w:rPr>
          <w:rFonts w:ascii="Calibri" w:hAnsi="Calibri"/>
          <w:sz w:val="20"/>
        </w:rPr>
        <w:t>nejméně 5 let praxe v oboru odpadového hospodářství;</w:t>
      </w:r>
    </w:p>
    <w:p w:rsidR="00793B94" w:rsidRPr="00BE70B0" w:rsidRDefault="00793B94" w:rsidP="0009311C">
      <w:pPr>
        <w:ind w:left="2835"/>
        <w:jc w:val="both"/>
        <w:rPr>
          <w:rFonts w:ascii="Calibri" w:hAnsi="Calibri"/>
          <w:sz w:val="20"/>
        </w:rPr>
      </w:pPr>
    </w:p>
    <w:p w:rsidR="0062557B" w:rsidRPr="00BE70B0" w:rsidRDefault="0062557B" w:rsidP="009C7439">
      <w:pPr>
        <w:numPr>
          <w:ilvl w:val="0"/>
          <w:numId w:val="34"/>
        </w:numPr>
        <w:ind w:left="2517" w:hanging="357"/>
        <w:jc w:val="both"/>
        <w:rPr>
          <w:rFonts w:ascii="Calibri" w:hAnsi="Calibri"/>
          <w:sz w:val="20"/>
        </w:rPr>
      </w:pPr>
      <w:r w:rsidRPr="00BE70B0">
        <w:rPr>
          <w:rFonts w:ascii="Calibri" w:hAnsi="Calibri"/>
          <w:b/>
          <w:sz w:val="20"/>
        </w:rPr>
        <w:t>úředně oprávněný zeměměřický inženýr</w:t>
      </w:r>
    </w:p>
    <w:p w:rsidR="0062557B" w:rsidRPr="00BE70B0" w:rsidRDefault="007213B6" w:rsidP="00172FEE">
      <w:pPr>
        <w:numPr>
          <w:ilvl w:val="0"/>
          <w:numId w:val="35"/>
        </w:numPr>
        <w:spacing w:before="60"/>
        <w:ind w:left="2835" w:hanging="283"/>
        <w:jc w:val="both"/>
        <w:rPr>
          <w:rFonts w:ascii="Calibri" w:hAnsi="Calibri"/>
          <w:sz w:val="20"/>
        </w:rPr>
      </w:pPr>
      <w:r w:rsidRPr="00BE70B0">
        <w:rPr>
          <w:rFonts w:ascii="Calibri" w:hAnsi="Calibri"/>
          <w:sz w:val="20"/>
        </w:rPr>
        <w:t>oprávnění pro ověřování výsledků zeměměřičských činností v rozsahu dle § 13 odst. 1 písm</w:t>
      </w:r>
      <w:r w:rsidRPr="00BE70B0">
        <w:rPr>
          <w:rFonts w:ascii="Calibri" w:hAnsi="Calibri"/>
          <w:b/>
          <w:sz w:val="20"/>
        </w:rPr>
        <w:t>. a)</w:t>
      </w:r>
      <w:r w:rsidRPr="00BE70B0">
        <w:rPr>
          <w:rFonts w:ascii="Calibri" w:hAnsi="Calibri"/>
          <w:sz w:val="20"/>
        </w:rPr>
        <w:t xml:space="preserve"> a </w:t>
      </w:r>
      <w:r w:rsidRPr="00BE70B0">
        <w:rPr>
          <w:rFonts w:ascii="Calibri" w:hAnsi="Calibri"/>
          <w:b/>
          <w:sz w:val="20"/>
        </w:rPr>
        <w:t>c)</w:t>
      </w:r>
      <w:r w:rsidRPr="00BE70B0">
        <w:rPr>
          <w:rFonts w:ascii="Calibri" w:hAnsi="Calibri"/>
          <w:sz w:val="20"/>
        </w:rPr>
        <w:t xml:space="preserve"> </w:t>
      </w:r>
      <w:r w:rsidR="0085156A" w:rsidRPr="00BE70B0">
        <w:rPr>
          <w:rFonts w:ascii="Calibri" w:hAnsi="Calibri"/>
          <w:sz w:val="20"/>
          <w:lang w:val="en-US"/>
        </w:rPr>
        <w:t xml:space="preserve"> </w:t>
      </w:r>
      <w:r w:rsidRPr="00BE70B0">
        <w:rPr>
          <w:rFonts w:ascii="Calibri" w:hAnsi="Calibri"/>
          <w:sz w:val="20"/>
        </w:rPr>
        <w:t>zákona č. 200/1994 Sb., o zeměměřičství a o změně a</w:t>
      </w:r>
      <w:r w:rsidR="00185EA6" w:rsidRPr="00BE70B0">
        <w:rPr>
          <w:rFonts w:ascii="Calibri" w:hAnsi="Calibri"/>
          <w:sz w:val="20"/>
        </w:rPr>
        <w:t> </w:t>
      </w:r>
      <w:r w:rsidRPr="00BE70B0">
        <w:rPr>
          <w:rFonts w:ascii="Calibri" w:hAnsi="Calibri"/>
          <w:sz w:val="20"/>
        </w:rPr>
        <w:t>doplnění některých zákonů souvisejících s jeho zavedením</w:t>
      </w:r>
      <w:r w:rsidR="00217A6D" w:rsidRPr="00BE70B0">
        <w:rPr>
          <w:rFonts w:ascii="Calibri" w:hAnsi="Calibri"/>
          <w:sz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w:t>
      </w:r>
      <w:r w:rsidRPr="00300BBC">
        <w:rPr>
          <w:rFonts w:ascii="Calibri" w:hAnsi="Calibri" w:cs="Calibri"/>
          <w:sz w:val="20"/>
          <w:szCs w:val="20"/>
        </w:rPr>
        <w:lastRenderedPageBreak/>
        <w:t>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4B7E86">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 xml:space="preserve">t. 3 zákona č. 360/1992 Sb., </w:t>
      </w:r>
      <w:r w:rsidR="00CE5590" w:rsidRPr="00AD0681">
        <w:rPr>
          <w:rFonts w:ascii="Calibri" w:hAnsi="Calibri" w:cs="Calibri"/>
          <w:sz w:val="20"/>
          <w:szCs w:val="20"/>
        </w:rPr>
        <w:t>o výkonu povolání autorizovaných architektů a o výkonu povolání autorizovaných inženýrů a techniků činných ve výstavbě</w:t>
      </w:r>
      <w:r w:rsidR="00CE5590">
        <w:rPr>
          <w:rFonts w:ascii="Calibri" w:hAnsi="Calibri" w:cs="Calibri"/>
          <w:sz w:val="20"/>
          <w:szCs w:val="20"/>
        </w:rPr>
        <w:t>,</w:t>
      </w:r>
      <w:r w:rsidR="00CE5590" w:rsidRPr="00AD0681">
        <w:rPr>
          <w:rFonts w:ascii="Calibri" w:hAnsi="Calibri" w:cs="Calibri"/>
          <w:sz w:val="20"/>
          <w:szCs w:val="20"/>
        </w:rPr>
        <w:t xml:space="preserve"> </w:t>
      </w:r>
      <w:r>
        <w:rPr>
          <w:rFonts w:ascii="Calibri" w:hAnsi="Calibri" w:cs="Calibri"/>
          <w:sz w:val="20"/>
          <w:szCs w:val="20"/>
        </w:rPr>
        <w:t>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xml:space="preserve"> doložení úředního oprávnění pro ověřování výsledků zeměměřičských činností v rozsahu dle § 13 odst. 1 zákona č. 200/1994 Sb., </w:t>
      </w:r>
      <w:r w:rsidR="00CE5590" w:rsidRPr="00AD0681">
        <w:rPr>
          <w:rFonts w:ascii="Calibri" w:hAnsi="Calibri" w:cs="Calibri"/>
          <w:sz w:val="20"/>
          <w:szCs w:val="20"/>
        </w:rPr>
        <w:t>o zeměměřičství a o změně a doplnění některých zákonů souvisejících s jeho zavedením</w:t>
      </w:r>
      <w:r w:rsidR="00CE5590">
        <w:rPr>
          <w:rFonts w:ascii="Calibri" w:hAnsi="Calibri" w:cs="Calibri"/>
          <w:sz w:val="20"/>
          <w:szCs w:val="20"/>
        </w:rPr>
        <w:t>,</w:t>
      </w:r>
      <w:r w:rsidR="00CE5590" w:rsidRPr="00AD0681">
        <w:rPr>
          <w:rFonts w:ascii="Calibri" w:hAnsi="Calibri" w:cs="Calibri"/>
          <w:sz w:val="20"/>
          <w:szCs w:val="20"/>
        </w:rPr>
        <w:t xml:space="preserve"> </w:t>
      </w:r>
      <w:r w:rsidRPr="008E05CB">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 xml:space="preserve">profesních kvalifikačních předpokladů podle § 54 písm. a) až d) </w:t>
      </w:r>
      <w:r w:rsidR="002F4E47">
        <w:rPr>
          <w:rFonts w:ascii="Calibri" w:hAnsi="Calibri" w:cs="Calibri"/>
          <w:sz w:val="20"/>
          <w:szCs w:val="20"/>
        </w:rPr>
        <w:t xml:space="preserve">ZVZ </w:t>
      </w:r>
      <w:r w:rsidRPr="00300BBC">
        <w:rPr>
          <w:rFonts w:ascii="Calibri" w:hAnsi="Calibri" w:cs="Calibri"/>
          <w:sz w:val="20"/>
          <w:szCs w:val="20"/>
        </w:rPr>
        <w:t xml:space="preserve">v tom rozsahu, v jakém doklady prokazující splnění těchto profesních kvalifikačních předpokladů pokrývají požadavky </w:t>
      </w:r>
      <w:r w:rsidRPr="00300BBC">
        <w:rPr>
          <w:rFonts w:ascii="Calibri" w:hAnsi="Calibri" w:cs="Calibri"/>
          <w:sz w:val="20"/>
          <w:szCs w:val="20"/>
        </w:rPr>
        <w:lastRenderedPageBreak/>
        <w:t>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4A0FB0" w:rsidRPr="004A0FB0" w:rsidRDefault="00793B94" w:rsidP="004A0FB0">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4A0FB0">
        <w:rPr>
          <w:rFonts w:ascii="Calibri" w:hAnsi="Calibri" w:cs="Calibri"/>
          <w:sz w:val="20"/>
          <w:szCs w:val="20"/>
        </w:rPr>
        <w:t xml:space="preserve">§ 50 odst. 1 písm. b) a d) ZVZ; </w:t>
      </w:r>
      <w:r w:rsidR="004A0FB0"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9" w:name="_Toc435181441"/>
      <w:r w:rsidRPr="00300BBC">
        <w:rPr>
          <w:rFonts w:ascii="Calibri" w:hAnsi="Calibri" w:cs="Calibri"/>
          <w:kern w:val="28"/>
          <w:sz w:val="24"/>
          <w:szCs w:val="24"/>
          <w:lang w:val="cs-CZ"/>
        </w:rPr>
        <w:t>DALŠÍ INFORMACE/DOKUMENTY PŘEDKLÁDANÉ DODAVATELEM</w:t>
      </w:r>
      <w:bookmarkEnd w:id="39"/>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0"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0"/>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lastRenderedPageBreak/>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7F5E23" w:rsidRPr="007F5E23" w:rsidRDefault="007F5E23" w:rsidP="007F5E23">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1"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41"/>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Základní kvalifikační předpoklady upravené v § 53 odst.</w:t>
      </w:r>
      <w:r w:rsidR="004B0A0F">
        <w:rPr>
          <w:rFonts w:ascii="Calibri" w:hAnsi="Calibri" w:cs="Calibri"/>
          <w:sz w:val="20"/>
          <w:szCs w:val="20"/>
        </w:rPr>
        <w:t xml:space="preserve"> </w:t>
      </w:r>
      <w:r w:rsidRPr="00E55746">
        <w:rPr>
          <w:rFonts w:ascii="Calibri" w:hAnsi="Calibri" w:cs="Calibri"/>
          <w:sz w:val="20"/>
          <w:szCs w:val="20"/>
        </w:rPr>
        <w:t xml:space="preserve">1 ZVZ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0353058"/>
      <w:r w:rsidRPr="00300BBC">
        <w:rPr>
          <w:rFonts w:ascii="Calibri" w:hAnsi="Calibri" w:cs="Calibri"/>
          <w:sz w:val="20"/>
          <w:szCs w:val="20"/>
        </w:rPr>
        <w:t>Subdodavatelské omezení:</w:t>
      </w:r>
      <w:bookmarkEnd w:id="42"/>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3" w:name="_Ref315347571"/>
      <w:r w:rsidRPr="00300BBC">
        <w:rPr>
          <w:rFonts w:ascii="Calibri" w:hAnsi="Calibri" w:cs="Calibri"/>
          <w:sz w:val="20"/>
          <w:szCs w:val="20"/>
        </w:rPr>
        <w:t>Návrh smlouvy na plnění této veřejné zakázky:</w:t>
      </w:r>
      <w:bookmarkEnd w:id="43"/>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Pr="00122903"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913F52">
        <w:rPr>
          <w:rFonts w:ascii="Calibri" w:hAnsi="Calibri" w:cs="Calibri"/>
          <w:sz w:val="20"/>
          <w:szCs w:val="20"/>
        </w:rPr>
        <w:t>předmětu plnění veřejné zakázky;</w:t>
      </w:r>
    </w:p>
    <w:p w:rsidR="00EE5F85" w:rsidRDefault="00EE5F85" w:rsidP="00EE5F85">
      <w:pPr>
        <w:ind w:left="2835"/>
        <w:jc w:val="both"/>
        <w:rPr>
          <w:rFonts w:ascii="Calibri" w:hAnsi="Calibri" w:cs="Calibri"/>
          <w:sz w:val="20"/>
          <w:szCs w:val="20"/>
        </w:rPr>
      </w:pPr>
    </w:p>
    <w:p w:rsidR="00EE5F85" w:rsidRPr="008A2DD0" w:rsidRDefault="00EE5F85" w:rsidP="00EE5F85">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EE5F85" w:rsidRPr="008A2DD0" w:rsidRDefault="00EE5F85" w:rsidP="00EE5F85">
      <w:pPr>
        <w:ind w:left="2835"/>
        <w:jc w:val="both"/>
        <w:rPr>
          <w:rFonts w:ascii="Calibri" w:hAnsi="Calibri" w:cs="Calibri"/>
          <w:sz w:val="20"/>
          <w:szCs w:val="20"/>
        </w:rPr>
      </w:pPr>
    </w:p>
    <w:p w:rsidR="00EE5F85" w:rsidRPr="008A2DD0" w:rsidRDefault="00EE5F85" w:rsidP="00EE5F85">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 xml:space="preserve">oprávněnou jednat za uchazeče; v takovém případě doloží uchazeč toto oprávnění v nabídce. Předložení nepodepsaného návrhu smlouvy </w:t>
      </w:r>
      <w:r w:rsidRPr="00E55746">
        <w:rPr>
          <w:rFonts w:ascii="Calibri" w:hAnsi="Calibri" w:cs="Calibri"/>
          <w:sz w:val="20"/>
          <w:szCs w:val="20"/>
        </w:rPr>
        <w:lastRenderedPageBreak/>
        <w:t>není předložením řádného návrhu požadované smlouvy. Předložením nepodepsaného návrhu smlouvy (v rozporu s ust. § 71 odst. </w:t>
      </w:r>
      <w:r w:rsidR="005E4141">
        <w:rPr>
          <w:rFonts w:ascii="Calibri" w:hAnsi="Calibri" w:cs="Calibri"/>
          <w:sz w:val="20"/>
          <w:szCs w:val="20"/>
        </w:rPr>
        <w:t>7</w:t>
      </w:r>
      <w:r w:rsidRPr="00E55746">
        <w:rPr>
          <w:rFonts w:ascii="Calibri" w:hAnsi="Calibri" w:cs="Calibri"/>
          <w:sz w:val="20"/>
          <w:szCs w:val="20"/>
        </w:rPr>
        <w:t xml:space="preserve"> písm. b) ZVZ) nabídka nevyhoví požadavkům podle ust. § 71 odst. </w:t>
      </w:r>
      <w:r w:rsidR="005E4141">
        <w:rPr>
          <w:rFonts w:ascii="Calibri" w:hAnsi="Calibri" w:cs="Calibri"/>
          <w:sz w:val="20"/>
          <w:szCs w:val="20"/>
        </w:rPr>
        <w:t>7</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62557B" w:rsidRDefault="0062557B" w:rsidP="001A0214">
      <w:pPr>
        <w:rPr>
          <w:rFonts w:ascii="Calibri" w:hAnsi="Calibri" w:cs="Calibri"/>
          <w:sz w:val="20"/>
          <w:szCs w:val="20"/>
        </w:rPr>
      </w:pPr>
    </w:p>
    <w:p w:rsidR="00840A1D" w:rsidRPr="00300BBC"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4" w:name="_Toc435181442"/>
      <w:r w:rsidRPr="00300BBC">
        <w:rPr>
          <w:rFonts w:ascii="Calibri" w:hAnsi="Calibri" w:cs="Calibri"/>
          <w:kern w:val="28"/>
          <w:sz w:val="24"/>
          <w:szCs w:val="24"/>
          <w:lang w:val="cs-CZ"/>
        </w:rPr>
        <w:t>PROHLÍDKA MÍSTA PLNĚNÍ (STAVENIŠTĚ)</w:t>
      </w:r>
      <w:bookmarkEnd w:id="44"/>
    </w:p>
    <w:p w:rsidR="0062557B" w:rsidRPr="00300BBC" w:rsidRDefault="0062557B">
      <w:pPr>
        <w:rPr>
          <w:rFonts w:ascii="Calibri" w:hAnsi="Calibri" w:cs="Calibri"/>
          <w:sz w:val="20"/>
          <w:szCs w:val="20"/>
        </w:rPr>
      </w:pPr>
    </w:p>
    <w:p w:rsidR="0062557B" w:rsidRPr="00A02FF4"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62557B" w:rsidRDefault="0062557B">
      <w:pPr>
        <w:rPr>
          <w:rFonts w:ascii="Calibri" w:hAnsi="Calibri" w:cs="Calibri"/>
          <w:b/>
          <w:bCs/>
          <w:sz w:val="22"/>
          <w:szCs w:val="22"/>
        </w:rPr>
      </w:pPr>
    </w:p>
    <w:p w:rsidR="004B0A0F" w:rsidRPr="00300BBC" w:rsidRDefault="004B0A0F">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435181443"/>
      <w:r w:rsidRPr="00300BBC">
        <w:rPr>
          <w:rFonts w:ascii="Calibri" w:hAnsi="Calibri" w:cs="Calibri"/>
          <w:kern w:val="28"/>
          <w:sz w:val="24"/>
          <w:szCs w:val="24"/>
          <w:lang w:val="cs-CZ"/>
        </w:rPr>
        <w:t>JAZYK NABÍDEK</w:t>
      </w:r>
      <w:bookmarkEnd w:id="45"/>
      <w:bookmarkEnd w:id="46"/>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008642DE">
        <w:rPr>
          <w:rFonts w:ascii="Calibri" w:hAnsi="Calibri" w:cs="Calibri"/>
          <w:sz w:val="20"/>
          <w:szCs w:val="20"/>
        </w:rPr>
        <w:t xml:space="preserve"> a případně VŠ diplomů</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r w:rsidR="008642DE">
        <w:rPr>
          <w:rFonts w:ascii="Calibri" w:hAnsi="Calibri" w:cs="Calibri"/>
          <w:sz w:val="20"/>
          <w:szCs w:val="20"/>
        </w:rPr>
        <w:t xml:space="preserve"> Vysokoškolské diplomy 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435181444"/>
      <w:r w:rsidRPr="00300BBC">
        <w:rPr>
          <w:rFonts w:ascii="Calibri" w:hAnsi="Calibri" w:cs="Calibri"/>
          <w:kern w:val="28"/>
          <w:sz w:val="24"/>
          <w:szCs w:val="24"/>
          <w:lang w:val="cs-CZ"/>
        </w:rPr>
        <w:t>OBSAH A PODÁVÁNÍ NABÍDEK</w:t>
      </w:r>
      <w:bookmarkEnd w:id="47"/>
      <w:bookmarkEnd w:id="48"/>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AF23C0" w:rsidRPr="00300BBC" w:rsidRDefault="00AF23C0" w:rsidP="00AF23C0">
      <w:pPr>
        <w:ind w:left="1418"/>
        <w:jc w:val="both"/>
        <w:rPr>
          <w:rFonts w:ascii="Calibri" w:hAnsi="Calibri" w:cs="Calibri"/>
          <w:sz w:val="20"/>
          <w:szCs w:val="20"/>
        </w:rPr>
      </w:pPr>
      <w:r w:rsidRPr="0008072C">
        <w:rPr>
          <w:rFonts w:ascii="Calibri" w:hAnsi="Calibri" w:cs="Calibri"/>
          <w:sz w:val="20"/>
          <w:szCs w:val="20"/>
        </w:rPr>
        <w:t>Správa železniční dopravní cesty, státní organizace, Stavební správa západ, adresa Sokolovská 278/1955, 190 00 Praha 9, podatelna č. dveří 414,</w:t>
      </w:r>
      <w:r w:rsidRPr="00BE70B0">
        <w:rPr>
          <w:rFonts w:ascii="Calibri" w:hAnsi="Calibri"/>
          <w:sz w:val="20"/>
        </w:rPr>
        <w:t xml:space="preserve"> </w:t>
      </w:r>
      <w:r w:rsidRPr="0008072C">
        <w:rPr>
          <w:rFonts w:ascii="Calibri" w:hAnsi="Calibri" w:cs="Calibri"/>
          <w:sz w:val="20"/>
          <w:szCs w:val="20"/>
        </w:rPr>
        <w:t>v pracovních dnech v době od 7:30</w:t>
      </w:r>
      <w:r w:rsidRPr="00BE70B0">
        <w:rPr>
          <w:rFonts w:ascii="Calibri" w:hAnsi="Calibri"/>
          <w:sz w:val="20"/>
        </w:rPr>
        <w:t xml:space="preserve"> </w:t>
      </w:r>
      <w:r w:rsidRPr="0008072C">
        <w:rPr>
          <w:rFonts w:ascii="Calibri" w:hAnsi="Calibri" w:cs="Calibri"/>
          <w:sz w:val="20"/>
          <w:szCs w:val="20"/>
        </w:rPr>
        <w:t>do 11:30 hodin, v poslední den lhůty pro podání nabídky pak pouze do stanovené hodiny.</w:t>
      </w:r>
    </w:p>
    <w:p w:rsidR="00840A1D" w:rsidRPr="003E476A" w:rsidRDefault="00840A1D" w:rsidP="00840A1D">
      <w:pPr>
        <w:ind w:left="709" w:firstLine="709"/>
        <w:jc w:val="both"/>
        <w:rPr>
          <w:rFonts w:ascii="Calibri" w:hAnsi="Calibri" w:cs="Calibri"/>
          <w:sz w:val="20"/>
          <w:szCs w:val="20"/>
        </w:rPr>
      </w:pPr>
    </w:p>
    <w:p w:rsidR="00D324F5" w:rsidRPr="00BE70B0" w:rsidRDefault="00D324F5" w:rsidP="00BE70B0">
      <w:pPr>
        <w:numPr>
          <w:ilvl w:val="1"/>
          <w:numId w:val="55"/>
        </w:numPr>
        <w:ind w:left="1418" w:hanging="709"/>
        <w:jc w:val="both"/>
        <w:rPr>
          <w:rFonts w:ascii="Calibri" w:hAnsi="Calibri"/>
          <w:sz w:val="20"/>
        </w:rPr>
      </w:pPr>
      <w:r w:rsidRPr="00BE70B0">
        <w:rPr>
          <w:rFonts w:ascii="Calibri" w:hAnsi="Calibri"/>
          <w:sz w:val="20"/>
        </w:rPr>
        <w:t xml:space="preserve">Originál nabídky musí být označen „Originál“ a kopie nabídky označena „Kopie“. Obálka s nabídkou musí být opatřena názvem veřejné zakázky, nápisem „Neotvírat“ a adresou, na kterou bude možno zaslat oznámení podle ustanovení § 71 odst. 5 ZVZ, kterým zadavatel </w:t>
      </w:r>
      <w:r w:rsidRPr="00BE70B0">
        <w:rPr>
          <w:rFonts w:ascii="Calibri" w:hAnsi="Calibri"/>
          <w:sz w:val="20"/>
        </w:rPr>
        <w:lastRenderedPageBreak/>
        <w:t>vyrozumí dodavatele v případě, že jeho nabídka byla podána po uplynutí lhůty pro podání nabídek. Uchazeč předloží nabídku vedle listinné formy též v elektronické podobě na CD či DVD; tato povinnost se týká návrhu smlouvy, včetně přílohy 6 a 8, a oceněného soupisu prací. Informace na CD/DVD mají pouze informativní povahu, případné nepředložení CD/DVD není důvodem k vyloučení dodavatele. Každý uchazeč je povinen předložit návrh smlouvy v elektronické podobě ve formátu Word (.doc), PDF, případně jiném formátu, ve kterém je daný dokument zpracován. Zadavatel poskytuje soupis prací jako součást zadávací dokumentace v elektronické podobě v otevřeném datovém formátu Excel (.xls) a v otevřeném datovém formátu XML. Soupis prací ve formátu XML má strukturu dat dle datového předpisu XC4. Oceněný soupis prací bude uchazečem v nabídce v elektronické podobě na CD či DVD předložen v otevřeném datovém formátu Excel (.xls). V případě dodatečných informací k zadávacím podmínkám budou případné změny či úpravy soupisu prací zadavatelem prováděny pouze ve formátu Excel (.xls). Smlouva o dílo současně upravuje podmínky pro předání soupisu prací ve formátu XML, včetně všech případných aktualizací, vybranému zhotoviteli a odevzdání oceněného soupisu prací v elektronické podobě ve formátu XML vybraným zhotovitelem zadavateli, resp. objednateli. Soupis prací v listinné podobě bude v nabídce uchazečem předložen ve formě tisku z formátu Excel (.xls).</w:t>
      </w:r>
    </w:p>
    <w:p w:rsidR="00840A1D" w:rsidRPr="00ED5461" w:rsidRDefault="00840A1D" w:rsidP="00840A1D">
      <w:pPr>
        <w:ind w:left="1440"/>
        <w:jc w:val="both"/>
        <w:rPr>
          <w:rFonts w:ascii="Calibri" w:hAnsi="Calibri" w:cs="Calibri"/>
          <w:sz w:val="20"/>
          <w:szCs w:val="20"/>
        </w:rPr>
      </w:pPr>
    </w:p>
    <w:p w:rsidR="00840A1D" w:rsidRPr="00E55746" w:rsidRDefault="00840A1D" w:rsidP="001A2BDB">
      <w:pPr>
        <w:numPr>
          <w:ilvl w:val="1"/>
          <w:numId w:val="55"/>
        </w:numPr>
        <w:ind w:left="1418" w:hanging="709"/>
        <w:jc w:val="both"/>
        <w:rPr>
          <w:rFonts w:ascii="Calibri" w:hAnsi="Calibri" w:cs="Calibri"/>
          <w:sz w:val="20"/>
          <w:szCs w:val="20"/>
        </w:rPr>
      </w:pPr>
      <w:bookmarkStart w:id="49" w:name="_Ref131226724"/>
      <w:bookmarkStart w:id="50" w:name="_Ref191791018"/>
      <w:r w:rsidRPr="00E55746">
        <w:rPr>
          <w:rFonts w:ascii="Calibri" w:hAnsi="Calibri" w:cs="Calibri"/>
          <w:sz w:val="20"/>
          <w:szCs w:val="20"/>
        </w:rPr>
        <w:t>Nabídka bude předložena v následující struktuře:</w:t>
      </w:r>
      <w:bookmarkEnd w:id="49"/>
      <w:bookmarkEnd w:id="50"/>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tj. seznam stavebních prací ve formě formuláře obsaženého příloze č. 5 těchto Pokynů, seznam personálu dodavatele ve formě formuláře obsaženého 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lastRenderedPageBreak/>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913F52">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7F5E23">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C22436">
        <w:rPr>
          <w:rFonts w:ascii="Calibri" w:hAnsi="Calibri" w:cs="Calibri"/>
          <w:sz w:val="20"/>
          <w:szCs w:val="20"/>
        </w:rPr>
        <w:t>/DVD</w:t>
      </w:r>
      <w:r w:rsidR="00A02FF4" w:rsidRPr="003E476A">
        <w:rPr>
          <w:rFonts w:ascii="Calibri" w:hAnsi="Calibri" w:cs="Calibri"/>
          <w:sz w:val="20"/>
          <w:szCs w:val="20"/>
        </w:rPr>
        <w:t xml:space="preserve"> (toto se týká pouze návrhu smlouvy, včetně příloh č. 6</w:t>
      </w:r>
      <w:r w:rsidR="00913F52">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1A2BDB">
      <w:pPr>
        <w:numPr>
          <w:ilvl w:val="1"/>
          <w:numId w:val="55"/>
        </w:numPr>
        <w:ind w:left="1418" w:hanging="709"/>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1A2BDB">
      <w:pPr>
        <w:numPr>
          <w:ilvl w:val="1"/>
          <w:numId w:val="55"/>
        </w:numPr>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1" w:name="_Toc191791439"/>
      <w:bookmarkStart w:id="52" w:name="_Toc191791505"/>
      <w:bookmarkEnd w:id="51"/>
      <w:bookmarkEnd w:id="52"/>
    </w:p>
    <w:p w:rsidR="00840A1D" w:rsidRPr="003E476A" w:rsidRDefault="00840A1D" w:rsidP="00840A1D">
      <w:pPr>
        <w:ind w:left="1440"/>
        <w:jc w:val="both"/>
        <w:rPr>
          <w:rFonts w:ascii="Calibri" w:hAnsi="Calibri" w:cs="Calibri"/>
          <w:sz w:val="20"/>
          <w:szCs w:val="20"/>
        </w:rPr>
      </w:pPr>
    </w:p>
    <w:p w:rsidR="0062557B" w:rsidRPr="003E476A" w:rsidRDefault="00840A1D" w:rsidP="001A2BDB">
      <w:pPr>
        <w:numPr>
          <w:ilvl w:val="1"/>
          <w:numId w:val="55"/>
        </w:numPr>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35181445"/>
      <w:r w:rsidRPr="00300BBC">
        <w:rPr>
          <w:rFonts w:ascii="Calibri" w:hAnsi="Calibri" w:cs="Calibri"/>
          <w:kern w:val="28"/>
          <w:sz w:val="24"/>
          <w:szCs w:val="24"/>
          <w:lang w:val="cs-CZ"/>
        </w:rPr>
        <w:t>POŽADAVKY NA ZPRACOVÁNÍ NABÍDKOVÉ CENY</w:t>
      </w:r>
      <w:bookmarkEnd w:id="5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E94589">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D47ABC">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D47ABC">
        <w:rPr>
          <w:rFonts w:ascii="Calibri" w:hAnsi="Calibri" w:cs="Calibri"/>
          <w:sz w:val="20"/>
          <w:szCs w:val="20"/>
        </w:rPr>
        <w:t xml:space="preserve"> a náklady na činnost notifikované osoby a </w:t>
      </w:r>
      <w:r w:rsidR="008642DE">
        <w:rPr>
          <w:rFonts w:ascii="Calibri" w:hAnsi="Calibri" w:cs="Calibri"/>
          <w:sz w:val="20"/>
          <w:szCs w:val="20"/>
        </w:rPr>
        <w:t xml:space="preserve">na </w:t>
      </w:r>
      <w:r w:rsidR="00D47ABC">
        <w:rPr>
          <w:rFonts w:ascii="Calibri" w:hAnsi="Calibri" w:cs="Calibri"/>
          <w:sz w:val="20"/>
          <w:szCs w:val="20"/>
        </w:rPr>
        <w:t xml:space="preserve">posouzení </w:t>
      </w:r>
      <w:r w:rsidR="00EB3728" w:rsidRPr="00EB3728">
        <w:rPr>
          <w:rFonts w:ascii="Calibri" w:hAnsi="Calibri" w:cs="Calibri"/>
          <w:sz w:val="20"/>
          <w:szCs w:val="20"/>
        </w:rPr>
        <w:t>bezpečnosti</w:t>
      </w:r>
      <w:r w:rsidR="008642DE">
        <w:rPr>
          <w:rFonts w:ascii="Calibri" w:hAnsi="Calibri" w:cs="Calibri"/>
          <w:sz w:val="20"/>
          <w:szCs w:val="20"/>
        </w:rPr>
        <w:t xml:space="preserve"> provedené</w:t>
      </w:r>
      <w:r w:rsidR="00EB3728" w:rsidRPr="00EB3728">
        <w:rPr>
          <w:rFonts w:ascii="Calibri" w:hAnsi="Calibri" w:cs="Calibri"/>
          <w:sz w:val="20"/>
          <w:szCs w:val="20"/>
        </w:rPr>
        <w:t xml:space="preserve"> nezávisl</w:t>
      </w:r>
      <w:r w:rsidR="008642DE">
        <w:rPr>
          <w:rFonts w:ascii="Calibri" w:hAnsi="Calibri" w:cs="Calibri"/>
          <w:sz w:val="20"/>
          <w:szCs w:val="20"/>
        </w:rPr>
        <w:t>ým</w:t>
      </w:r>
      <w:r w:rsidR="00EB3728" w:rsidRPr="00EB3728">
        <w:rPr>
          <w:rFonts w:ascii="Calibri" w:hAnsi="Calibri" w:cs="Calibri"/>
          <w:sz w:val="20"/>
          <w:szCs w:val="20"/>
        </w:rPr>
        <w:t xml:space="preserve"> posuzovatele</w:t>
      </w:r>
      <w:r w:rsidR="008642DE">
        <w:rPr>
          <w:rFonts w:ascii="Calibri" w:hAnsi="Calibri" w:cs="Calibri"/>
          <w:sz w:val="20"/>
          <w:szCs w:val="20"/>
        </w:rPr>
        <w:t>m</w:t>
      </w:r>
      <w:r w:rsidR="00EB3728" w:rsidRPr="00EB3728">
        <w:rPr>
          <w:rFonts w:ascii="Calibri" w:hAnsi="Calibri" w:cs="Calibri"/>
          <w:sz w:val="20"/>
          <w:szCs w:val="20"/>
        </w:rPr>
        <w:t xml:space="preserve"> podle </w:t>
      </w:r>
      <w:r w:rsidR="00064F4E">
        <w:rPr>
          <w:rFonts w:ascii="Calibri" w:hAnsi="Calibri" w:cs="Calibri"/>
          <w:sz w:val="20"/>
          <w:szCs w:val="20"/>
        </w:rPr>
        <w:t>prováděcího nařízení Komise (EU) č. 402/2013</w:t>
      </w:r>
      <w:r w:rsidR="0052293C">
        <w:rPr>
          <w:rFonts w:ascii="Calibri" w:hAnsi="Calibri" w:cs="Calibri"/>
          <w:sz w:val="20"/>
          <w:szCs w:val="20"/>
        </w:rPr>
        <w:t>.</w:t>
      </w:r>
      <w:r w:rsidRPr="00300BBC">
        <w:rPr>
          <w:rFonts w:ascii="Calibri" w:hAnsi="Calibri" w:cs="Calibri"/>
          <w:sz w:val="20"/>
          <w:szCs w:val="20"/>
        </w:rPr>
        <w:t xml:space="preserve">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 xml:space="preserve">Všechny položky soupisu prací musí být v nabídce oceněny, tzn. uchazeč je povinen u každé jednotlivé položky doplnit odpovídající cenu. </w:t>
      </w:r>
      <w:r w:rsidR="00876C8A" w:rsidRPr="0075103B">
        <w:rPr>
          <w:rFonts w:ascii="Calibri" w:hAnsi="Calibri" w:cs="Calibri"/>
          <w:b/>
          <w:sz w:val="20"/>
          <w:szCs w:val="20"/>
        </w:rPr>
        <w:t>V případě, že uchazeč 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jakým způsobem je daná položka již zahrnuta/oceněna v jiných položkách soupisu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5" w:name="_Ref310326631"/>
      <w:r w:rsidRPr="00300BBC">
        <w:rPr>
          <w:rFonts w:ascii="Calibri" w:hAnsi="Calibri" w:cs="Calibri"/>
          <w:sz w:val="20"/>
          <w:szCs w:val="20"/>
        </w:rPr>
        <w:t xml:space="preserve">Celková </w:t>
      </w:r>
      <w:bookmarkStart w:id="56" w:name="_Ref315347114"/>
      <w:bookmarkStart w:id="57" w:name="_Ref315348215"/>
      <w:bookmarkEnd w:id="5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r w:rsidR="00942BD0">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r w:rsidRPr="00300BBC">
        <w:rPr>
          <w:rFonts w:ascii="Calibri" w:hAnsi="Calibri" w:cs="Calibri"/>
          <w:sz w:val="20"/>
          <w:szCs w:val="20"/>
        </w:rPr>
        <w:t xml:space="preserve"> Pokynů.</w:t>
      </w:r>
      <w:bookmarkEnd w:id="5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58" w:name="_Toc435181446"/>
      <w:r w:rsidRPr="00300BBC">
        <w:rPr>
          <w:rFonts w:ascii="Calibri" w:hAnsi="Calibri" w:cs="Calibri"/>
          <w:kern w:val="28"/>
          <w:sz w:val="24"/>
          <w:szCs w:val="24"/>
          <w:lang w:val="cs-CZ"/>
        </w:rPr>
        <w:t>DOBA PLATNOSTI NABÍDEK – ZADÁVACÍ LHŮTA</w:t>
      </w:r>
      <w:bookmarkEnd w:id="58"/>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 xml:space="preserve">Běh a případné přerušení běhu zadávací lhůty je upraven v ust.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59" w:name="_Ref315346922"/>
      <w:bookmarkStart w:id="60" w:name="_Toc435181447"/>
      <w:r w:rsidRPr="00300BBC">
        <w:rPr>
          <w:rFonts w:ascii="Calibri" w:hAnsi="Calibri" w:cs="Calibri"/>
          <w:kern w:val="28"/>
          <w:sz w:val="24"/>
          <w:szCs w:val="24"/>
          <w:lang w:val="cs-CZ"/>
        </w:rPr>
        <w:t>JISTOTA</w:t>
      </w:r>
      <w:bookmarkEnd w:id="59"/>
      <w:bookmarkEnd w:id="60"/>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58491F">
        <w:rPr>
          <w:rFonts w:ascii="Calibri" w:hAnsi="Calibri" w:cs="Calibri"/>
          <w:sz w:val="20"/>
          <w:szCs w:val="20"/>
        </w:rPr>
        <w:t>13 000 000,-</w:t>
      </w:r>
      <w:r w:rsidRPr="00562DF3">
        <w:rPr>
          <w:rFonts w:ascii="Calibri" w:hAnsi="Calibri" w:cs="Calibri"/>
          <w:b/>
          <w:sz w:val="20"/>
          <w:szCs w:val="20"/>
        </w:rPr>
        <w:t xml:space="preserve"> </w:t>
      </w:r>
      <w:r w:rsidRPr="007F5E23">
        <w:rPr>
          <w:rFonts w:ascii="Calibri" w:hAnsi="Calibri" w:cs="Calibri"/>
          <w:sz w:val="20"/>
          <w:szCs w:val="20"/>
        </w:rPr>
        <w:t>Kč</w:t>
      </w:r>
      <w:r>
        <w:rPr>
          <w:rFonts w:ascii="Calibri" w:hAnsi="Calibri" w:cs="Calibri"/>
          <w:sz w:val="20"/>
          <w:szCs w:val="20"/>
        </w:rPr>
        <w:t xml:space="preserve"> (slovy: </w:t>
      </w:r>
      <w:r w:rsidR="0058491F">
        <w:rPr>
          <w:rFonts w:ascii="Calibri" w:hAnsi="Calibri" w:cs="Calibri"/>
          <w:sz w:val="20"/>
          <w:szCs w:val="20"/>
        </w:rPr>
        <w:t>třináct milionů</w:t>
      </w:r>
      <w:r w:rsidRPr="00370623">
        <w:rPr>
          <w:rFonts w:ascii="Calibri" w:hAnsi="Calibri" w:cs="Calibri"/>
          <w:sz w:val="20"/>
          <w:szCs w:val="20"/>
        </w:rPr>
        <w:t xml:space="preserve"> </w:t>
      </w:r>
      <w:r w:rsidR="00970AE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7F5E23" w:rsidRDefault="006874F3" w:rsidP="006874F3">
      <w:pPr>
        <w:numPr>
          <w:ilvl w:val="1"/>
          <w:numId w:val="8"/>
        </w:numPr>
        <w:ind w:left="1412" w:hanging="703"/>
        <w:jc w:val="both"/>
        <w:rPr>
          <w:rFonts w:ascii="Calibri" w:hAnsi="Calibri" w:cs="Calibri"/>
          <w:sz w:val="20"/>
          <w:szCs w:val="20"/>
        </w:rPr>
      </w:pPr>
      <w:r w:rsidRPr="007F5E23">
        <w:rPr>
          <w:rFonts w:ascii="Calibri" w:hAnsi="Calibri" w:cs="Calibri"/>
          <w:bCs/>
          <w:sz w:val="20"/>
          <w:szCs w:val="20"/>
          <w:u w:val="single"/>
        </w:rPr>
        <w:t>Peněžní částka</w:t>
      </w:r>
    </w:p>
    <w:p w:rsidR="006874F3" w:rsidRPr="00300BBC" w:rsidRDefault="006874F3" w:rsidP="006874F3">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zadavatele č.ú.</w:t>
      </w:r>
      <w:r w:rsidR="002414A6" w:rsidRPr="00BE70B0">
        <w:t xml:space="preserve"> </w:t>
      </w:r>
      <w:r w:rsidR="002414A6" w:rsidRPr="002414A6">
        <w:rPr>
          <w:rFonts w:ascii="Calibri" w:hAnsi="Calibri" w:cs="Calibri"/>
          <w:sz w:val="20"/>
          <w:szCs w:val="20"/>
        </w:rPr>
        <w:t>27-7702170217/0100 vedený u KB Praha, a.s.</w:t>
      </w:r>
      <w:r w:rsidRPr="00747667">
        <w:rPr>
          <w:rFonts w:ascii="Calibri" w:hAnsi="Calibri" w:cs="Calibri"/>
          <w:sz w:val="20"/>
          <w:szCs w:val="20"/>
        </w:rPr>
        <w:t xml:space="preserve">, VS </w:t>
      </w:r>
      <w:r w:rsidR="002414A6">
        <w:rPr>
          <w:rFonts w:ascii="Calibri" w:hAnsi="Calibri" w:cs="Calibri"/>
          <w:sz w:val="20"/>
          <w:szCs w:val="20"/>
        </w:rPr>
        <w:t>5003720049</w:t>
      </w:r>
      <w:r w:rsidRPr="00747667">
        <w:rPr>
          <w:rFonts w:ascii="Calibri" w:hAnsi="Calibri" w:cs="Calibri"/>
          <w:sz w:val="20"/>
          <w:szCs w:val="20"/>
        </w:rPr>
        <w:t>.</w:t>
      </w:r>
      <w:r w:rsidRPr="003A66FD">
        <w:rPr>
          <w:rFonts w:ascii="Calibri" w:hAnsi="Calibri" w:cs="Calibri"/>
          <w:sz w:val="20"/>
          <w:szCs w:val="20"/>
        </w:rPr>
        <w:t xml:space="preserve"> 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7F5E23" w:rsidRDefault="006874F3" w:rsidP="006874F3">
      <w:pPr>
        <w:numPr>
          <w:ilvl w:val="1"/>
          <w:numId w:val="8"/>
        </w:numPr>
        <w:jc w:val="both"/>
        <w:rPr>
          <w:rFonts w:ascii="Calibri" w:hAnsi="Calibri" w:cs="Calibri"/>
          <w:sz w:val="20"/>
          <w:szCs w:val="20"/>
        </w:rPr>
      </w:pPr>
      <w:r w:rsidRPr="007F5E23">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lastRenderedPageBreak/>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č. </w:t>
      </w:r>
      <w:r>
        <w:rPr>
          <w:rFonts w:ascii="Calibri" w:hAnsi="Calibri" w:cs="Calibri"/>
          <w:sz w:val="20"/>
          <w:szCs w:val="20"/>
        </w:rPr>
        <w:t>1</w:t>
      </w:r>
      <w:r w:rsidRPr="00300BBC">
        <w:rPr>
          <w:rFonts w:ascii="Calibri" w:hAnsi="Calibri" w:cs="Calibri"/>
          <w:sz w:val="20"/>
          <w:szCs w:val="20"/>
        </w:rPr>
        <w:t xml:space="preserve"> těchto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35181448"/>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35181449"/>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ust.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65" w:name="_Toc435181450"/>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8341A4" w:rsidRDefault="008341A4" w:rsidP="007B111B">
      <w:pPr>
        <w:tabs>
          <w:tab w:val="num" w:pos="1414"/>
        </w:tabs>
        <w:ind w:left="1414" w:hanging="705"/>
        <w:jc w:val="both"/>
        <w:rPr>
          <w:rFonts w:ascii="Calibri" w:hAnsi="Calibri" w:cs="Calibri"/>
          <w:sz w:val="20"/>
          <w:szCs w:val="20"/>
        </w:rPr>
      </w:pPr>
      <w:r>
        <w:rPr>
          <w:rFonts w:ascii="Calibri" w:hAnsi="Calibri" w:cs="Calibri"/>
          <w:sz w:val="20"/>
          <w:szCs w:val="20"/>
        </w:rPr>
        <w:t xml:space="preserve">19.1     </w:t>
      </w:r>
      <w:r w:rsidR="00852033">
        <w:rPr>
          <w:rFonts w:ascii="Calibri" w:hAnsi="Calibri" w:cs="Calibri"/>
          <w:sz w:val="20"/>
          <w:szCs w:val="20"/>
        </w:rPr>
        <w:t xml:space="preserve"> </w:t>
      </w:r>
      <w:r w:rsidR="00343963">
        <w:rPr>
          <w:rFonts w:ascii="Calibri" w:hAnsi="Calibri" w:cs="Calibri"/>
          <w:sz w:val="20"/>
          <w:szCs w:val="20"/>
        </w:rPr>
        <w:t xml:space="preserve"> </w:t>
      </w:r>
      <w:r w:rsidR="00F31532" w:rsidRPr="00300BBC">
        <w:rPr>
          <w:rFonts w:ascii="Calibri" w:hAnsi="Calibri" w:cs="Calibri"/>
          <w:sz w:val="20"/>
          <w:szCs w:val="20"/>
        </w:rPr>
        <w:t>Otevírání obálek s nabídkami upravují §§ 71 až 73 ZVZ. Příslušné termíny a místa jsou uvedena</w:t>
      </w:r>
    </w:p>
    <w:p w:rsidR="008341A4" w:rsidRDefault="008341A4" w:rsidP="000D5657">
      <w:pPr>
        <w:ind w:left="709"/>
        <w:rPr>
          <w:rFonts w:ascii="Calibri" w:hAnsi="Calibri" w:cs="Calibri"/>
          <w:sz w:val="20"/>
          <w:szCs w:val="20"/>
        </w:rPr>
      </w:pPr>
      <w:r>
        <w:rPr>
          <w:rFonts w:ascii="Calibri" w:hAnsi="Calibri" w:cs="Calibri"/>
          <w:sz w:val="20"/>
          <w:szCs w:val="20"/>
        </w:rPr>
        <w:t xml:space="preserve">               </w:t>
      </w:r>
      <w:r w:rsidR="00F31532" w:rsidRPr="00300BBC">
        <w:rPr>
          <w:rFonts w:ascii="Calibri" w:hAnsi="Calibri" w:cs="Calibri"/>
          <w:sz w:val="20"/>
          <w:szCs w:val="20"/>
        </w:rPr>
        <w:t>v oznámení o zakázce, které je veřejně dostupné</w:t>
      </w:r>
      <w:r w:rsidR="00F31532">
        <w:rPr>
          <w:rFonts w:ascii="Calibri" w:hAnsi="Calibri" w:cs="Calibri"/>
          <w:sz w:val="20"/>
          <w:szCs w:val="20"/>
        </w:rPr>
        <w:t xml:space="preserve"> ve Věstníku veřejných zakázek</w:t>
      </w:r>
      <w:r w:rsidR="00F31532" w:rsidRPr="00300BBC">
        <w:rPr>
          <w:rFonts w:ascii="Calibri" w:hAnsi="Calibri" w:cs="Calibri"/>
          <w:sz w:val="20"/>
          <w:szCs w:val="20"/>
        </w:rPr>
        <w:t xml:space="preserve">, a které zároveň </w:t>
      </w:r>
    </w:p>
    <w:p w:rsidR="0062557B" w:rsidRDefault="008341A4" w:rsidP="00BE70B0">
      <w:pPr>
        <w:ind w:left="709"/>
        <w:jc w:val="both"/>
        <w:rPr>
          <w:rFonts w:ascii="Calibri" w:hAnsi="Calibri" w:cs="Calibri"/>
          <w:sz w:val="20"/>
          <w:szCs w:val="20"/>
        </w:rPr>
      </w:pPr>
      <w:r>
        <w:rPr>
          <w:rFonts w:ascii="Calibri" w:hAnsi="Calibri" w:cs="Calibri"/>
          <w:sz w:val="20"/>
          <w:szCs w:val="20"/>
        </w:rPr>
        <w:t xml:space="preserve">               </w:t>
      </w:r>
      <w:r w:rsidR="00F31532" w:rsidRPr="00300BBC">
        <w:rPr>
          <w:rFonts w:ascii="Calibri" w:hAnsi="Calibri" w:cs="Calibri"/>
          <w:sz w:val="20"/>
          <w:szCs w:val="20"/>
        </w:rPr>
        <w:t xml:space="preserve">tvoří Část </w:t>
      </w:r>
      <w:r w:rsidR="00F31532">
        <w:rPr>
          <w:rFonts w:ascii="Calibri" w:hAnsi="Calibri" w:cs="Calibri"/>
          <w:sz w:val="20"/>
          <w:szCs w:val="20"/>
        </w:rPr>
        <w:t>1</w:t>
      </w:r>
      <w:r w:rsidR="00F31532" w:rsidRPr="00300BBC">
        <w:rPr>
          <w:rFonts w:ascii="Calibri" w:hAnsi="Calibri" w:cs="Calibri"/>
          <w:sz w:val="20"/>
          <w:szCs w:val="20"/>
        </w:rPr>
        <w:t xml:space="preserve"> Dílu 1 s názvem Požadavky a podmínky pro zpracování nabídky.</w:t>
      </w:r>
    </w:p>
    <w:p w:rsidR="0062557B" w:rsidRDefault="0062557B" w:rsidP="00BE70B0">
      <w:pPr>
        <w:jc w:val="both"/>
        <w:rPr>
          <w:rFonts w:ascii="Calibri" w:hAnsi="Calibri" w:cs="Calibri"/>
          <w:sz w:val="20"/>
          <w:szCs w:val="20"/>
        </w:rPr>
      </w:pPr>
    </w:p>
    <w:p w:rsidR="007F5E23" w:rsidRPr="00300BBC" w:rsidRDefault="007F5E23" w:rsidP="00940AF1">
      <w:pPr>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66" w:name="_Toc435181451"/>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852033" w:rsidRDefault="00852033" w:rsidP="000A21C4">
      <w:pPr>
        <w:jc w:val="both"/>
        <w:rPr>
          <w:rFonts w:ascii="Calibri" w:hAnsi="Calibri" w:cs="Calibri"/>
          <w:sz w:val="20"/>
          <w:szCs w:val="20"/>
        </w:rPr>
      </w:pPr>
      <w:r>
        <w:rPr>
          <w:rFonts w:ascii="Calibri" w:hAnsi="Calibri" w:cs="Calibri"/>
          <w:sz w:val="20"/>
          <w:szCs w:val="20"/>
        </w:rPr>
        <w:t xml:space="preserve">                </w:t>
      </w:r>
      <w:r w:rsidR="008341A4">
        <w:rPr>
          <w:rFonts w:ascii="Calibri" w:hAnsi="Calibri" w:cs="Calibri"/>
          <w:sz w:val="20"/>
          <w:szCs w:val="20"/>
        </w:rPr>
        <w:t xml:space="preserve">20.1.   </w:t>
      </w:r>
      <w:r>
        <w:rPr>
          <w:rFonts w:ascii="Calibri" w:hAnsi="Calibri" w:cs="Calibri"/>
          <w:sz w:val="20"/>
          <w:szCs w:val="20"/>
        </w:rPr>
        <w:t xml:space="preserve">  </w:t>
      </w:r>
      <w:r w:rsidR="00F31532" w:rsidRPr="00300BBC">
        <w:rPr>
          <w:rFonts w:ascii="Calibri" w:hAnsi="Calibri" w:cs="Calibri"/>
          <w:sz w:val="20"/>
          <w:szCs w:val="20"/>
        </w:rPr>
        <w:t xml:space="preserve">Informace týkající se posuzování, vysvětlování, názorů a srovnávání nabídek a návrhů na výběr </w:t>
      </w:r>
      <w:r>
        <w:rPr>
          <w:rFonts w:ascii="Calibri" w:hAnsi="Calibri" w:cs="Calibri"/>
          <w:sz w:val="20"/>
          <w:szCs w:val="20"/>
        </w:rPr>
        <w:t xml:space="preserve"> </w:t>
      </w:r>
    </w:p>
    <w:p w:rsidR="00852033" w:rsidRDefault="00852033" w:rsidP="000A21C4">
      <w:pPr>
        <w:jc w:val="both"/>
        <w:rPr>
          <w:rFonts w:ascii="Calibri" w:hAnsi="Calibri" w:cs="Calibri"/>
          <w:sz w:val="20"/>
          <w:szCs w:val="20"/>
        </w:rPr>
      </w:pPr>
      <w:r>
        <w:rPr>
          <w:rFonts w:ascii="Calibri" w:hAnsi="Calibri" w:cs="Calibri"/>
          <w:sz w:val="20"/>
          <w:szCs w:val="20"/>
        </w:rPr>
        <w:t xml:space="preserve">                              </w:t>
      </w:r>
      <w:r w:rsidR="00F31532" w:rsidRPr="00300BBC">
        <w:rPr>
          <w:rFonts w:ascii="Calibri" w:hAnsi="Calibri" w:cs="Calibri"/>
          <w:sz w:val="20"/>
          <w:szCs w:val="20"/>
        </w:rPr>
        <w:t xml:space="preserve">nejvhodnější nabídky nebudou sdělovány ani uchazečům, ani žádné jiné osobě, která není </w:t>
      </w:r>
    </w:p>
    <w:p w:rsidR="00852033" w:rsidRDefault="00852033" w:rsidP="000A21C4">
      <w:pPr>
        <w:jc w:val="both"/>
        <w:rPr>
          <w:rFonts w:ascii="Calibri" w:hAnsi="Calibri" w:cs="Calibri"/>
          <w:sz w:val="20"/>
          <w:szCs w:val="20"/>
        </w:rPr>
      </w:pPr>
      <w:r>
        <w:rPr>
          <w:rFonts w:ascii="Calibri" w:hAnsi="Calibri" w:cs="Calibri"/>
          <w:sz w:val="20"/>
          <w:szCs w:val="20"/>
        </w:rPr>
        <w:t xml:space="preserve">                              </w:t>
      </w:r>
      <w:r w:rsidR="00F31532" w:rsidRPr="00300BBC">
        <w:rPr>
          <w:rFonts w:ascii="Calibri" w:hAnsi="Calibri" w:cs="Calibri"/>
          <w:sz w:val="20"/>
          <w:szCs w:val="20"/>
        </w:rPr>
        <w:t xml:space="preserve">oficiálně zapojena do tohoto procesu, s výjimkou informací, které je zadavatel podle zákona </w:t>
      </w:r>
    </w:p>
    <w:p w:rsidR="0062557B" w:rsidRDefault="00852033" w:rsidP="00BE70B0">
      <w:pPr>
        <w:jc w:val="both"/>
        <w:rPr>
          <w:rFonts w:ascii="Calibri" w:hAnsi="Calibri" w:cs="Calibri"/>
          <w:sz w:val="20"/>
          <w:szCs w:val="20"/>
        </w:rPr>
      </w:pPr>
      <w:r>
        <w:rPr>
          <w:rFonts w:ascii="Calibri" w:hAnsi="Calibri" w:cs="Calibri"/>
          <w:sz w:val="20"/>
          <w:szCs w:val="20"/>
        </w:rPr>
        <w:t xml:space="preserve">                              </w:t>
      </w:r>
      <w:r w:rsidR="00F31532" w:rsidRPr="00300BBC">
        <w:rPr>
          <w:rFonts w:ascii="Calibri" w:hAnsi="Calibri" w:cs="Calibri"/>
          <w:sz w:val="20"/>
          <w:szCs w:val="20"/>
        </w:rPr>
        <w:t>povinen poskytnout.</w:t>
      </w:r>
    </w:p>
    <w:p w:rsidR="003A6880" w:rsidRPr="00940AF1" w:rsidRDefault="003A6880" w:rsidP="00940AF1">
      <w:pPr>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b w:val="0"/>
          <w:bCs w:val="0"/>
          <w:lang w:val="cs-CZ"/>
        </w:rPr>
      </w:pPr>
      <w:bookmarkStart w:id="67" w:name="_Toc435181452"/>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0D5657">
      <w:pPr>
        <w:jc w:val="both"/>
        <w:rPr>
          <w:rFonts w:ascii="Calibri" w:hAnsi="Calibri" w:cs="Calibri"/>
          <w:sz w:val="20"/>
          <w:szCs w:val="20"/>
        </w:rPr>
      </w:pPr>
    </w:p>
    <w:p w:rsidR="000A21C4" w:rsidRDefault="000A21C4" w:rsidP="000D5657">
      <w:pPr>
        <w:ind w:left="568"/>
        <w:jc w:val="both"/>
        <w:rPr>
          <w:rFonts w:ascii="Calibri" w:hAnsi="Calibri" w:cs="Calibri"/>
          <w:sz w:val="20"/>
          <w:szCs w:val="20"/>
        </w:rPr>
      </w:pPr>
      <w:r>
        <w:rPr>
          <w:rFonts w:ascii="Calibri" w:hAnsi="Calibri" w:cs="Calibri"/>
          <w:sz w:val="20"/>
          <w:szCs w:val="20"/>
        </w:rPr>
        <w:t xml:space="preserve">   </w:t>
      </w:r>
      <w:r w:rsidR="008341A4">
        <w:rPr>
          <w:rFonts w:ascii="Calibri" w:hAnsi="Calibri" w:cs="Calibri"/>
          <w:sz w:val="20"/>
          <w:szCs w:val="20"/>
        </w:rPr>
        <w:t>21.1.</w:t>
      </w:r>
      <w:r>
        <w:rPr>
          <w:rFonts w:ascii="Calibri" w:hAnsi="Calibri" w:cs="Calibri"/>
          <w:sz w:val="20"/>
          <w:szCs w:val="20"/>
        </w:rPr>
        <w:t xml:space="preserve">   </w:t>
      </w:r>
      <w:r w:rsidR="008341A4">
        <w:rPr>
          <w:rFonts w:ascii="Calibri" w:hAnsi="Calibri" w:cs="Calibri"/>
          <w:sz w:val="20"/>
          <w:szCs w:val="20"/>
        </w:rPr>
        <w:t xml:space="preserve"> </w:t>
      </w:r>
      <w:r>
        <w:rPr>
          <w:rFonts w:ascii="Calibri" w:hAnsi="Calibri" w:cs="Calibri"/>
          <w:sz w:val="20"/>
          <w:szCs w:val="20"/>
        </w:rPr>
        <w:t xml:space="preserve"> </w:t>
      </w:r>
      <w:r w:rsidR="0052293C">
        <w:rPr>
          <w:rFonts w:ascii="Calibri" w:hAnsi="Calibri" w:cs="Calibri"/>
          <w:sz w:val="20"/>
          <w:szCs w:val="20"/>
        </w:rPr>
        <w:t>V případě nejasností může hodnotící komise požádat uchazeče o písemné vysvětlení nabídky</w:t>
      </w:r>
    </w:p>
    <w:p w:rsidR="0052293C" w:rsidRDefault="000A21C4" w:rsidP="000D5657">
      <w:pPr>
        <w:ind w:left="567" w:firstLine="1"/>
        <w:jc w:val="both"/>
        <w:rPr>
          <w:rFonts w:ascii="Calibri" w:hAnsi="Calibri" w:cs="Calibri"/>
          <w:sz w:val="20"/>
          <w:szCs w:val="20"/>
        </w:rPr>
      </w:pPr>
      <w:r>
        <w:rPr>
          <w:rFonts w:ascii="Calibri" w:hAnsi="Calibri" w:cs="Calibri"/>
          <w:sz w:val="20"/>
          <w:szCs w:val="20"/>
        </w:rPr>
        <w:t xml:space="preserve">                 </w:t>
      </w:r>
      <w:r w:rsidR="0052293C">
        <w:rPr>
          <w:rFonts w:ascii="Calibri" w:hAnsi="Calibri" w:cs="Calibri"/>
          <w:sz w:val="20"/>
          <w:szCs w:val="20"/>
        </w:rPr>
        <w:t>a rovněž o doplnění dokladů podle § 68 odst. 3 ZVZ.</w:t>
      </w:r>
    </w:p>
    <w:p w:rsidR="0052293C" w:rsidRDefault="0052293C" w:rsidP="000D5657">
      <w:pPr>
        <w:jc w:val="both"/>
        <w:rPr>
          <w:rFonts w:ascii="Calibri" w:hAnsi="Calibri" w:cs="Calibri"/>
          <w:sz w:val="20"/>
          <w:szCs w:val="20"/>
        </w:rPr>
      </w:pPr>
    </w:p>
    <w:p w:rsidR="000A21C4" w:rsidRDefault="0052293C" w:rsidP="000D5657">
      <w:pPr>
        <w:numPr>
          <w:ilvl w:val="1"/>
          <w:numId w:val="55"/>
        </w:numPr>
        <w:ind w:hanging="219"/>
        <w:jc w:val="both"/>
        <w:rPr>
          <w:rFonts w:ascii="Calibri" w:hAnsi="Calibri" w:cs="Calibri"/>
          <w:sz w:val="20"/>
          <w:szCs w:val="20"/>
        </w:rPr>
      </w:pPr>
      <w:r w:rsidRPr="008B6577">
        <w:rPr>
          <w:rFonts w:ascii="Calibri" w:hAnsi="Calibri" w:cs="Calibri"/>
          <w:sz w:val="20"/>
          <w:szCs w:val="20"/>
        </w:rPr>
        <w:t xml:space="preserve">Ke zjevným početním chybám v nabídce, zjištěným při posouzení nabídek, které nemají vliv </w:t>
      </w:r>
    </w:p>
    <w:p w:rsidR="0052293C" w:rsidRDefault="000A21C4" w:rsidP="000D5657">
      <w:pPr>
        <w:ind w:left="928"/>
        <w:jc w:val="both"/>
        <w:rPr>
          <w:rFonts w:ascii="Calibri" w:hAnsi="Calibri" w:cs="Calibri"/>
          <w:sz w:val="20"/>
          <w:szCs w:val="20"/>
        </w:rPr>
      </w:pPr>
      <w:r>
        <w:rPr>
          <w:rFonts w:ascii="Calibri" w:hAnsi="Calibri" w:cs="Calibri"/>
          <w:sz w:val="20"/>
          <w:szCs w:val="20"/>
        </w:rPr>
        <w:t xml:space="preserve">           </w:t>
      </w:r>
      <w:r w:rsidR="0052293C" w:rsidRPr="008B6577">
        <w:rPr>
          <w:rFonts w:ascii="Calibri" w:hAnsi="Calibri" w:cs="Calibri"/>
          <w:sz w:val="20"/>
          <w:szCs w:val="20"/>
        </w:rPr>
        <w:t>na</w:t>
      </w:r>
      <w:r w:rsidR="0052293C">
        <w:rPr>
          <w:rFonts w:ascii="Calibri" w:hAnsi="Calibri" w:cs="Calibri"/>
          <w:sz w:val="20"/>
          <w:szCs w:val="20"/>
        </w:rPr>
        <w:t> </w:t>
      </w:r>
      <w:r w:rsidR="0052293C" w:rsidRPr="008B6577">
        <w:rPr>
          <w:rFonts w:ascii="Calibri" w:hAnsi="Calibri" w:cs="Calibri"/>
          <w:sz w:val="20"/>
          <w:szCs w:val="20"/>
        </w:rPr>
        <w:t>nabídkovou cenu, hodnotící komise nepřihlíží.</w:t>
      </w:r>
    </w:p>
    <w:p w:rsidR="007B111B" w:rsidRPr="008B6577" w:rsidRDefault="007B111B" w:rsidP="000D5657">
      <w:pPr>
        <w:ind w:left="928"/>
        <w:jc w:val="both"/>
        <w:rPr>
          <w:rFonts w:ascii="Calibri" w:hAnsi="Calibri" w:cs="Calibri"/>
          <w:sz w:val="20"/>
          <w:szCs w:val="20"/>
        </w:rPr>
      </w:pPr>
    </w:p>
    <w:p w:rsidR="007B111B" w:rsidRPr="007B111B" w:rsidRDefault="007B111B" w:rsidP="007B111B">
      <w:pPr>
        <w:tabs>
          <w:tab w:val="num" w:pos="1414"/>
        </w:tabs>
        <w:ind w:left="1414" w:hanging="705"/>
        <w:jc w:val="both"/>
        <w:rPr>
          <w:rFonts w:ascii="Calibri" w:hAnsi="Calibri" w:cs="Calibri"/>
          <w:sz w:val="20"/>
          <w:szCs w:val="20"/>
        </w:rPr>
      </w:pPr>
      <w:r>
        <w:rPr>
          <w:rFonts w:ascii="Calibri" w:hAnsi="Calibri" w:cs="Calibri"/>
          <w:sz w:val="20"/>
          <w:szCs w:val="20"/>
        </w:rPr>
        <w:t>21.3</w:t>
      </w:r>
      <w:r>
        <w:rPr>
          <w:rFonts w:ascii="Calibri" w:hAnsi="Calibri" w:cs="Calibri"/>
          <w:sz w:val="20"/>
          <w:szCs w:val="20"/>
        </w:rPr>
        <w:tab/>
      </w:r>
      <w:r w:rsidRPr="007B111B">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výším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52293C" w:rsidRPr="00300BBC" w:rsidRDefault="0052293C" w:rsidP="000D5657">
      <w:pPr>
        <w:jc w:val="both"/>
        <w:rPr>
          <w:rFonts w:ascii="Calibri" w:hAnsi="Calibri" w:cs="Calibri"/>
          <w:sz w:val="20"/>
          <w:szCs w:val="20"/>
        </w:rPr>
      </w:pPr>
    </w:p>
    <w:p w:rsidR="00876C8A" w:rsidRDefault="007B111B" w:rsidP="007B111B">
      <w:pPr>
        <w:jc w:val="both"/>
        <w:rPr>
          <w:rFonts w:ascii="Calibri" w:hAnsi="Calibri" w:cs="Calibri"/>
          <w:sz w:val="20"/>
          <w:szCs w:val="20"/>
        </w:rPr>
      </w:pPr>
      <w:r>
        <w:rPr>
          <w:rFonts w:ascii="Calibri" w:hAnsi="Calibri" w:cs="Calibri"/>
          <w:sz w:val="20"/>
          <w:szCs w:val="20"/>
        </w:rPr>
        <w:t xml:space="preserve">                </w:t>
      </w:r>
    </w:p>
    <w:p w:rsidR="0062557B" w:rsidRPr="00300BBC" w:rsidRDefault="0062557B" w:rsidP="001A2BDB">
      <w:pPr>
        <w:pStyle w:val="Nadpis1"/>
        <w:widowControl w:val="0"/>
        <w:numPr>
          <w:ilvl w:val="0"/>
          <w:numId w:val="55"/>
        </w:numPr>
        <w:shd w:val="pct5" w:color="auto" w:fill="auto"/>
        <w:spacing w:after="120" w:line="320" w:lineRule="atLeast"/>
        <w:ind w:left="720" w:hanging="720"/>
        <w:jc w:val="left"/>
        <w:rPr>
          <w:rFonts w:ascii="Calibri" w:hAnsi="Calibri" w:cs="Calibri"/>
          <w:kern w:val="28"/>
          <w:sz w:val="24"/>
          <w:szCs w:val="24"/>
          <w:lang w:val="cs-CZ"/>
        </w:rPr>
      </w:pPr>
      <w:bookmarkStart w:id="68" w:name="_Toc435181453"/>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8341A4" w:rsidP="007B111B">
      <w:pPr>
        <w:tabs>
          <w:tab w:val="num" w:pos="1414"/>
        </w:tabs>
        <w:ind w:left="1414" w:hanging="705"/>
        <w:jc w:val="both"/>
        <w:rPr>
          <w:rFonts w:ascii="Calibri" w:hAnsi="Calibri" w:cs="Calibri"/>
          <w:sz w:val="20"/>
          <w:szCs w:val="20"/>
        </w:rPr>
      </w:pPr>
      <w:r>
        <w:rPr>
          <w:rFonts w:ascii="Calibri" w:hAnsi="Calibri" w:cs="Calibri"/>
          <w:sz w:val="20"/>
          <w:szCs w:val="20"/>
        </w:rPr>
        <w:t xml:space="preserve">22.1. </w:t>
      </w:r>
      <w:r w:rsidR="00C2383C">
        <w:rPr>
          <w:rFonts w:ascii="Calibri" w:hAnsi="Calibri" w:cs="Calibri"/>
          <w:sz w:val="20"/>
          <w:szCs w:val="20"/>
        </w:rPr>
        <w:t xml:space="preserve"> </w:t>
      </w:r>
      <w:r w:rsidR="007B111B">
        <w:rPr>
          <w:rFonts w:ascii="Calibri" w:hAnsi="Calibri" w:cs="Calibri"/>
          <w:sz w:val="20"/>
          <w:szCs w:val="20"/>
        </w:rPr>
        <w:tab/>
      </w:r>
      <w:r w:rsidR="0052293C" w:rsidRPr="00300BBC">
        <w:rPr>
          <w:rFonts w:ascii="Calibri" w:hAnsi="Calibri" w:cs="Calibri"/>
          <w:sz w:val="20"/>
          <w:szCs w:val="20"/>
        </w:rPr>
        <w:t>Základním hodnotícím kritériem je nejnižší nabídková cena v souladu s § 78 odst. 1 písm. b) ZVZ.</w:t>
      </w:r>
      <w:r w:rsidR="00C2383C">
        <w:rPr>
          <w:rFonts w:ascii="Calibri" w:hAnsi="Calibri" w:cs="Calibri"/>
          <w:sz w:val="20"/>
          <w:szCs w:val="20"/>
        </w:rPr>
        <w:t xml:space="preserve">  </w:t>
      </w:r>
      <w:r w:rsidR="0052293C" w:rsidRPr="00300BBC">
        <w:rPr>
          <w:rFonts w:ascii="Calibri" w:hAnsi="Calibri" w:cs="Calibri"/>
          <w:sz w:val="20"/>
          <w:szCs w:val="20"/>
        </w:rPr>
        <w:t>Nabídky budou hodnoceny v souladu s  § 79 ZVZ.</w:t>
      </w:r>
    </w:p>
    <w:p w:rsidR="007B111B" w:rsidRDefault="007B111B" w:rsidP="007B111B">
      <w:pPr>
        <w:tabs>
          <w:tab w:val="num" w:pos="1414"/>
        </w:tabs>
        <w:ind w:left="1414" w:hanging="705"/>
        <w:jc w:val="both"/>
        <w:rPr>
          <w:rFonts w:ascii="Calibri" w:hAnsi="Calibri" w:cs="Calibri"/>
          <w:sz w:val="20"/>
          <w:szCs w:val="20"/>
        </w:rPr>
      </w:pPr>
    </w:p>
    <w:p w:rsidR="007B111B" w:rsidRDefault="007B111B" w:rsidP="007B111B">
      <w:pPr>
        <w:tabs>
          <w:tab w:val="num" w:pos="1414"/>
        </w:tabs>
        <w:ind w:left="1414" w:hanging="705"/>
        <w:jc w:val="both"/>
        <w:rPr>
          <w:rFonts w:ascii="Calibri" w:hAnsi="Calibri" w:cs="Calibri"/>
          <w:sz w:val="20"/>
          <w:szCs w:val="20"/>
        </w:rPr>
      </w:pPr>
      <w:r>
        <w:rPr>
          <w:rFonts w:ascii="Calibri" w:hAnsi="Calibri" w:cs="Calibri"/>
          <w:sz w:val="20"/>
          <w:szCs w:val="20"/>
        </w:rPr>
        <w:t>22.2</w:t>
      </w:r>
      <w:r>
        <w:rPr>
          <w:rFonts w:ascii="Calibri" w:hAnsi="Calibri" w:cs="Calibri"/>
          <w:sz w:val="20"/>
          <w:szCs w:val="20"/>
        </w:rPr>
        <w:tab/>
      </w: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14.4</w:t>
      </w:r>
      <w:r w:rsidRPr="00DA58C1">
        <w:rPr>
          <w:rFonts w:ascii="Calibri" w:hAnsi="Calibri" w:cs="Calibri"/>
          <w:sz w:val="20"/>
          <w:szCs w:val="20"/>
        </w:rPr>
        <w:t xml:space="preserve"> 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52293C" w:rsidRPr="00300BBC" w:rsidRDefault="0052293C" w:rsidP="0052293C">
      <w:pPr>
        <w:ind w:left="1414"/>
        <w:jc w:val="both"/>
        <w:rPr>
          <w:rFonts w:ascii="Calibri" w:hAnsi="Calibri" w:cs="Calibri"/>
          <w:sz w:val="20"/>
          <w:szCs w:val="20"/>
        </w:rPr>
      </w:pPr>
    </w:p>
    <w:p w:rsidR="0062557B" w:rsidRPr="00F307F8" w:rsidRDefault="007B111B" w:rsidP="007B111B">
      <w:pPr>
        <w:jc w:val="both"/>
        <w:rPr>
          <w:rFonts w:ascii="Calibri" w:hAnsi="Calibri" w:cs="Calibri"/>
          <w:sz w:val="20"/>
          <w:szCs w:val="20"/>
        </w:rPr>
      </w:pPr>
      <w:r>
        <w:rPr>
          <w:rFonts w:ascii="Calibri" w:hAnsi="Calibri" w:cs="Calibri"/>
          <w:sz w:val="20"/>
          <w:szCs w:val="20"/>
        </w:rPr>
        <w:t xml:space="preserve">                </w:t>
      </w: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69" w:name="_Toc435181454"/>
      <w:r w:rsidRPr="00300BBC">
        <w:rPr>
          <w:rFonts w:ascii="Calibri" w:hAnsi="Calibri" w:cs="Calibri"/>
          <w:kern w:val="28"/>
          <w:sz w:val="24"/>
          <w:szCs w:val="24"/>
          <w:lang w:val="cs-CZ"/>
        </w:rPr>
        <w:t>ZRUŠENÍ ZADÁVACÍHO ŘÍZENÍ</w:t>
      </w:r>
      <w:bookmarkEnd w:id="69"/>
    </w:p>
    <w:p w:rsidR="0062557B" w:rsidRPr="00300BBC" w:rsidRDefault="0062557B" w:rsidP="00F307F8">
      <w:pPr>
        <w:rPr>
          <w:rFonts w:ascii="Calibri" w:hAnsi="Calibri" w:cs="Calibri"/>
          <w:sz w:val="20"/>
          <w:szCs w:val="20"/>
        </w:rPr>
      </w:pPr>
    </w:p>
    <w:p w:rsidR="0062557B" w:rsidRDefault="009458FC" w:rsidP="00BE70B0">
      <w:pPr>
        <w:ind w:left="567"/>
        <w:jc w:val="both"/>
        <w:rPr>
          <w:rFonts w:ascii="Calibri" w:hAnsi="Calibri" w:cs="Calibri"/>
          <w:sz w:val="20"/>
          <w:szCs w:val="20"/>
        </w:rPr>
      </w:pPr>
      <w:r>
        <w:rPr>
          <w:rFonts w:ascii="Calibri" w:hAnsi="Calibri" w:cs="Calibri"/>
          <w:sz w:val="20"/>
          <w:szCs w:val="20"/>
        </w:rPr>
        <w:lastRenderedPageBreak/>
        <w:t xml:space="preserve">    23.1       </w:t>
      </w:r>
      <w:r w:rsidR="0062557B"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9458FC" w:rsidRDefault="009458FC" w:rsidP="009458FC">
      <w:pPr>
        <w:jc w:val="both"/>
        <w:rPr>
          <w:rFonts w:ascii="Calibri" w:hAnsi="Calibri" w:cs="Calibri"/>
          <w:sz w:val="20"/>
          <w:szCs w:val="20"/>
        </w:rPr>
      </w:pPr>
      <w:r>
        <w:rPr>
          <w:rFonts w:ascii="Calibri" w:hAnsi="Calibri" w:cs="Calibri"/>
          <w:sz w:val="20"/>
          <w:szCs w:val="20"/>
        </w:rPr>
        <w:t xml:space="preserve">                 23.2      </w:t>
      </w:r>
      <w:r w:rsidR="0062557B" w:rsidRPr="00300BBC">
        <w:rPr>
          <w:rFonts w:ascii="Calibri" w:hAnsi="Calibri" w:cs="Calibri"/>
          <w:sz w:val="20"/>
          <w:szCs w:val="20"/>
        </w:rPr>
        <w:t xml:space="preserve">V souladu s § 84 odst. 5 ZVZ si zadavatel vyhrazuje právo zrušit zadávací řízení této veřejné </w:t>
      </w:r>
    </w:p>
    <w:p w:rsidR="0062557B" w:rsidRDefault="009458FC" w:rsidP="00BE70B0">
      <w:pPr>
        <w:jc w:val="both"/>
        <w:rPr>
          <w:rFonts w:ascii="Calibri" w:hAnsi="Calibri" w:cs="Calibri"/>
          <w:sz w:val="20"/>
          <w:szCs w:val="20"/>
        </w:rPr>
      </w:pPr>
      <w:r>
        <w:rPr>
          <w:rFonts w:ascii="Calibri" w:hAnsi="Calibri" w:cs="Calibri"/>
          <w:sz w:val="20"/>
          <w:szCs w:val="20"/>
        </w:rPr>
        <w:t xml:space="preserve">                               </w:t>
      </w:r>
      <w:r w:rsidR="0062557B" w:rsidRPr="00300BBC">
        <w:rPr>
          <w:rFonts w:ascii="Calibri" w:hAnsi="Calibri" w:cs="Calibri"/>
          <w:sz w:val="20"/>
          <w:szCs w:val="20"/>
        </w:rPr>
        <w:t>zakázky kdykoliv před uzavřením smlouvy na plnění této veřejné zakázky.</w:t>
      </w:r>
    </w:p>
    <w:p w:rsidR="007F5E23" w:rsidRDefault="007F5E23" w:rsidP="007F5E23">
      <w:pPr>
        <w:pStyle w:val="Odstavecseseznamem"/>
        <w:rPr>
          <w:rFonts w:ascii="Calibri" w:hAnsi="Calibri" w:cs="Calibri"/>
          <w:sz w:val="20"/>
          <w:szCs w:val="20"/>
        </w:rPr>
      </w:pPr>
    </w:p>
    <w:p w:rsidR="009458FC" w:rsidRDefault="009458FC" w:rsidP="007B111B">
      <w:pPr>
        <w:jc w:val="both"/>
        <w:rPr>
          <w:rFonts w:ascii="Calibri" w:hAnsi="Calibri" w:cs="Calibri"/>
          <w:sz w:val="20"/>
          <w:szCs w:val="20"/>
        </w:rPr>
      </w:pPr>
      <w:r>
        <w:rPr>
          <w:rFonts w:ascii="Calibri" w:hAnsi="Calibri" w:cs="Calibri"/>
          <w:sz w:val="20"/>
          <w:szCs w:val="20"/>
        </w:rPr>
        <w:t xml:space="preserve">                 23.3     </w:t>
      </w:r>
      <w:r w:rsidR="007F5E23" w:rsidRPr="00991D8C">
        <w:rPr>
          <w:rFonts w:ascii="Calibri" w:hAnsi="Calibri" w:cs="Calibri"/>
          <w:sz w:val="20"/>
          <w:szCs w:val="20"/>
        </w:rPr>
        <w:t xml:space="preserve">Zadavatel </w:t>
      </w:r>
      <w:r w:rsidR="007F5E23">
        <w:rPr>
          <w:rFonts w:ascii="Calibri" w:hAnsi="Calibri" w:cs="Calibri"/>
          <w:sz w:val="20"/>
          <w:szCs w:val="20"/>
        </w:rPr>
        <w:t xml:space="preserve">si mimo jiné vyhrazuje právo zrušit </w:t>
      </w:r>
      <w:r w:rsidR="007F5E23" w:rsidRPr="00991D8C">
        <w:rPr>
          <w:rFonts w:ascii="Calibri" w:hAnsi="Calibri" w:cs="Calibri"/>
          <w:sz w:val="20"/>
          <w:szCs w:val="20"/>
        </w:rPr>
        <w:t xml:space="preserve">zadávací řízení v případě, že k hodnocení zůstanou </w:t>
      </w:r>
    </w:p>
    <w:p w:rsidR="009458FC" w:rsidRDefault="009458FC" w:rsidP="007B111B">
      <w:pPr>
        <w:jc w:val="both"/>
        <w:rPr>
          <w:rFonts w:ascii="Calibri" w:hAnsi="Calibri" w:cs="Calibri"/>
          <w:sz w:val="20"/>
          <w:szCs w:val="20"/>
        </w:rPr>
      </w:pPr>
      <w:r>
        <w:rPr>
          <w:rFonts w:ascii="Calibri" w:hAnsi="Calibri" w:cs="Calibri"/>
          <w:sz w:val="20"/>
          <w:szCs w:val="20"/>
        </w:rPr>
        <w:t xml:space="preserve">                              </w:t>
      </w:r>
      <w:r w:rsidR="007F5E23" w:rsidRPr="00991D8C">
        <w:rPr>
          <w:rFonts w:ascii="Calibri" w:hAnsi="Calibri" w:cs="Calibri"/>
          <w:sz w:val="20"/>
          <w:szCs w:val="20"/>
        </w:rPr>
        <w:t xml:space="preserve">pouze nabídky s nabídkovou cenou převyšující předpokládanou hodnotu zakázky uvedenou v </w:t>
      </w:r>
    </w:p>
    <w:p w:rsidR="007F5E23" w:rsidRDefault="009458FC" w:rsidP="007B111B">
      <w:pPr>
        <w:jc w:val="both"/>
        <w:rPr>
          <w:rFonts w:ascii="Calibri" w:hAnsi="Calibri" w:cs="Calibri"/>
          <w:sz w:val="20"/>
          <w:szCs w:val="20"/>
        </w:rPr>
      </w:pPr>
      <w:r>
        <w:rPr>
          <w:rFonts w:ascii="Calibri" w:hAnsi="Calibri" w:cs="Calibri"/>
          <w:sz w:val="20"/>
          <w:szCs w:val="20"/>
        </w:rPr>
        <w:t xml:space="preserve">                              </w:t>
      </w:r>
      <w:r w:rsidR="007F5E23" w:rsidRPr="00991D8C">
        <w:rPr>
          <w:rFonts w:ascii="Calibri" w:hAnsi="Calibri" w:cs="Calibri"/>
          <w:sz w:val="20"/>
          <w:szCs w:val="20"/>
        </w:rPr>
        <w:t>oznámení o zakázce a v čl. 5.3 těchto Pokynů pro dodavatele.</w:t>
      </w:r>
    </w:p>
    <w:p w:rsidR="00F15793" w:rsidRDefault="00F15793" w:rsidP="007B111B">
      <w:pPr>
        <w:jc w:val="both"/>
        <w:rPr>
          <w:rFonts w:ascii="Calibri" w:hAnsi="Calibri" w:cs="Calibri"/>
          <w:sz w:val="20"/>
          <w:szCs w:val="20"/>
        </w:rPr>
      </w:pPr>
    </w:p>
    <w:p w:rsidR="00F15793" w:rsidRDefault="00F15793" w:rsidP="00F15793">
      <w:pPr>
        <w:jc w:val="both"/>
        <w:rPr>
          <w:rFonts w:ascii="Calibri" w:hAnsi="Calibri" w:cs="Calibri"/>
          <w:sz w:val="20"/>
          <w:szCs w:val="20"/>
        </w:rPr>
      </w:pPr>
      <w:r>
        <w:rPr>
          <w:rFonts w:ascii="Calibri" w:hAnsi="Calibri" w:cs="Calibri"/>
          <w:sz w:val="20"/>
          <w:szCs w:val="20"/>
        </w:rPr>
        <w:t xml:space="preserve">                 23.4     Z</w:t>
      </w:r>
      <w:r w:rsidR="007E1732" w:rsidRPr="00F15793">
        <w:rPr>
          <w:rFonts w:ascii="Calibri" w:hAnsi="Calibri" w:cs="Calibri"/>
          <w:sz w:val="20"/>
          <w:szCs w:val="20"/>
        </w:rPr>
        <w:t xml:space="preserve">adavatel si rovněž vyhrazuje právo zrušit zadávací řízení, pokud stavební povolení bude </w:t>
      </w:r>
    </w:p>
    <w:p w:rsidR="00F15793" w:rsidRDefault="00F15793" w:rsidP="00F15793">
      <w:pPr>
        <w:jc w:val="both"/>
        <w:rPr>
          <w:rFonts w:ascii="Calibri" w:hAnsi="Calibri" w:cs="Calibri"/>
          <w:sz w:val="20"/>
          <w:szCs w:val="20"/>
        </w:rPr>
      </w:pPr>
      <w:r>
        <w:rPr>
          <w:rFonts w:ascii="Calibri" w:hAnsi="Calibri" w:cs="Calibri"/>
          <w:sz w:val="20"/>
          <w:szCs w:val="20"/>
        </w:rPr>
        <w:t xml:space="preserve">                              </w:t>
      </w:r>
      <w:r w:rsidR="007E1732" w:rsidRPr="00F15793">
        <w:rPr>
          <w:rFonts w:ascii="Calibri" w:hAnsi="Calibri" w:cs="Calibri"/>
          <w:sz w:val="20"/>
          <w:szCs w:val="20"/>
        </w:rPr>
        <w:t xml:space="preserve">obsahovat podmínky, které nebyly zohledněny v zadávací dokumentaci, nebo nebude-li vydané </w:t>
      </w:r>
    </w:p>
    <w:p w:rsidR="007E1732" w:rsidRPr="00F15793" w:rsidRDefault="00F15793" w:rsidP="00BE70B0">
      <w:pPr>
        <w:jc w:val="both"/>
        <w:rPr>
          <w:rFonts w:ascii="Calibri" w:hAnsi="Calibri" w:cs="Calibri"/>
          <w:sz w:val="20"/>
          <w:szCs w:val="20"/>
        </w:rPr>
      </w:pPr>
      <w:r>
        <w:rPr>
          <w:rFonts w:ascii="Calibri" w:hAnsi="Calibri" w:cs="Calibri"/>
          <w:sz w:val="20"/>
          <w:szCs w:val="20"/>
        </w:rPr>
        <w:t xml:space="preserve">                              </w:t>
      </w:r>
      <w:r w:rsidR="007E1732" w:rsidRPr="00F15793">
        <w:rPr>
          <w:rFonts w:ascii="Calibri" w:hAnsi="Calibri" w:cs="Calibri"/>
          <w:sz w:val="20"/>
          <w:szCs w:val="20"/>
        </w:rPr>
        <w:t>stavební povolení pravomocné.</w:t>
      </w:r>
    </w:p>
    <w:p w:rsidR="007E1732" w:rsidRDefault="007E1732" w:rsidP="007E1732">
      <w:pPr>
        <w:pStyle w:val="Odstavecseseznamem"/>
        <w:rPr>
          <w:rFonts w:ascii="Calibri" w:hAnsi="Calibri" w:cs="Calibri"/>
          <w:sz w:val="20"/>
          <w:szCs w:val="20"/>
        </w:rPr>
      </w:pPr>
    </w:p>
    <w:p w:rsidR="007F5E23" w:rsidRPr="00F307F8" w:rsidRDefault="007F5E23" w:rsidP="00F307F8">
      <w:pPr>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70" w:name="_Toc435181455"/>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BC6FA3" w:rsidRDefault="00BC6FA3" w:rsidP="00BC6FA3">
      <w:pPr>
        <w:ind w:left="568"/>
        <w:jc w:val="both"/>
        <w:rPr>
          <w:rFonts w:ascii="Calibri" w:hAnsi="Calibri" w:cs="Calibri"/>
          <w:sz w:val="20"/>
          <w:szCs w:val="20"/>
        </w:rPr>
      </w:pPr>
      <w:r>
        <w:rPr>
          <w:rFonts w:ascii="Calibri" w:hAnsi="Calibri" w:cs="Calibri"/>
          <w:sz w:val="20"/>
          <w:szCs w:val="20"/>
        </w:rPr>
        <w:t xml:space="preserve">   </w:t>
      </w:r>
      <w:r w:rsidR="00E311D5">
        <w:rPr>
          <w:rFonts w:ascii="Calibri" w:hAnsi="Calibri" w:cs="Calibri"/>
          <w:sz w:val="20"/>
          <w:szCs w:val="20"/>
        </w:rPr>
        <w:t xml:space="preserve"> </w:t>
      </w:r>
      <w:r>
        <w:rPr>
          <w:rFonts w:ascii="Calibri" w:hAnsi="Calibri" w:cs="Calibri"/>
          <w:sz w:val="20"/>
          <w:szCs w:val="20"/>
        </w:rPr>
        <w:t xml:space="preserve">24.1      </w:t>
      </w:r>
      <w:r w:rsidR="0062557B" w:rsidRPr="00300BBC">
        <w:rPr>
          <w:rFonts w:ascii="Calibri" w:hAnsi="Calibri" w:cs="Calibri"/>
          <w:sz w:val="20"/>
          <w:szCs w:val="20"/>
        </w:rPr>
        <w:t>Uzavření Smlouvy s vybraným uchazečem upravuje ust. § 8</w:t>
      </w:r>
      <w:r w:rsidR="0052293C">
        <w:rPr>
          <w:rFonts w:ascii="Calibri" w:hAnsi="Calibri" w:cs="Calibri"/>
          <w:sz w:val="20"/>
          <w:szCs w:val="20"/>
        </w:rPr>
        <w:t xml:space="preserve">2 ZVZ. Smlouva bude uzavřena </w:t>
      </w:r>
    </w:p>
    <w:p w:rsidR="0062557B" w:rsidRDefault="00BC6FA3" w:rsidP="00BE70B0">
      <w:pPr>
        <w:ind w:left="568"/>
        <w:jc w:val="both"/>
        <w:rPr>
          <w:rFonts w:ascii="Calibri" w:hAnsi="Calibri" w:cs="Calibri"/>
          <w:sz w:val="20"/>
          <w:szCs w:val="20"/>
        </w:rPr>
      </w:pPr>
      <w:r>
        <w:rPr>
          <w:rFonts w:ascii="Calibri" w:hAnsi="Calibri" w:cs="Calibri"/>
          <w:sz w:val="20"/>
          <w:szCs w:val="20"/>
        </w:rPr>
        <w:t xml:space="preserve">                 </w:t>
      </w:r>
      <w:r w:rsidR="00E311D5">
        <w:rPr>
          <w:rFonts w:ascii="Calibri" w:hAnsi="Calibri" w:cs="Calibri"/>
          <w:sz w:val="20"/>
          <w:szCs w:val="20"/>
        </w:rPr>
        <w:t xml:space="preserve"> </w:t>
      </w:r>
      <w:r w:rsidR="0052293C">
        <w:rPr>
          <w:rFonts w:ascii="Calibri" w:hAnsi="Calibri" w:cs="Calibri"/>
          <w:sz w:val="20"/>
          <w:szCs w:val="20"/>
        </w:rPr>
        <w:t>ve </w:t>
      </w:r>
      <w:r w:rsidR="0062557B" w:rsidRPr="00300BBC">
        <w:rPr>
          <w:rFonts w:ascii="Calibri" w:hAnsi="Calibri" w:cs="Calibri"/>
          <w:sz w:val="20"/>
          <w:szCs w:val="20"/>
        </w:rPr>
        <w:t>formě uvedené v dílu 2 této zadávací dokumentace s názvem Závazný vzor smlouvy.</w:t>
      </w:r>
    </w:p>
    <w:p w:rsidR="0062557B" w:rsidRDefault="0062557B" w:rsidP="00F307F8">
      <w:pPr>
        <w:rPr>
          <w:rFonts w:ascii="Calibri" w:hAnsi="Calibri" w:cs="Calibri"/>
          <w:sz w:val="20"/>
          <w:szCs w:val="20"/>
        </w:rPr>
      </w:pPr>
    </w:p>
    <w:p w:rsidR="007F5E23" w:rsidRPr="00F307F8" w:rsidRDefault="007F5E23" w:rsidP="00F307F8">
      <w:pPr>
        <w:rPr>
          <w:rFonts w:ascii="Calibri" w:hAnsi="Calibri" w:cs="Calibri"/>
          <w:sz w:val="20"/>
          <w:szCs w:val="20"/>
        </w:rPr>
      </w:pPr>
    </w:p>
    <w:p w:rsidR="0062557B" w:rsidRPr="00300BBC" w:rsidRDefault="0062557B" w:rsidP="001A2BDB">
      <w:pPr>
        <w:pStyle w:val="Nadpis1"/>
        <w:widowControl w:val="0"/>
        <w:numPr>
          <w:ilvl w:val="0"/>
          <w:numId w:val="55"/>
        </w:numPr>
        <w:shd w:val="pct5" w:color="auto" w:fill="auto"/>
        <w:spacing w:before="120" w:after="120" w:line="320" w:lineRule="atLeast"/>
        <w:ind w:left="720" w:hanging="720"/>
        <w:jc w:val="left"/>
        <w:rPr>
          <w:rFonts w:ascii="Calibri" w:hAnsi="Calibri" w:cs="Calibri"/>
          <w:kern w:val="28"/>
          <w:sz w:val="24"/>
          <w:szCs w:val="24"/>
          <w:lang w:val="cs-CZ"/>
        </w:rPr>
      </w:pPr>
      <w:bookmarkStart w:id="71" w:name="_Toc435181456"/>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62557B" w:rsidRPr="00300BBC" w:rsidRDefault="0062557B"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E33752" w:rsidRDefault="00F307F8" w:rsidP="00EC155B">
            <w:pPr>
              <w:jc w:val="center"/>
              <w:rPr>
                <w:rFonts w:ascii="Calibri" w:hAnsi="Calibri" w:cs="Calibri"/>
                <w:b/>
                <w:bCs/>
                <w:sz w:val="20"/>
                <w:szCs w:val="20"/>
              </w:rPr>
            </w:pPr>
            <w:r w:rsidRPr="00E33752">
              <w:rPr>
                <w:rFonts w:ascii="Calibri" w:hAnsi="Calibri" w:cs="Calibri"/>
                <w:b/>
                <w:bCs/>
                <w:sz w:val="20"/>
                <w:szCs w:val="20"/>
              </w:rPr>
              <w:t xml:space="preserve">Ing. </w:t>
            </w:r>
            <w:r w:rsidR="0052293C">
              <w:rPr>
                <w:rFonts w:ascii="Calibri" w:hAnsi="Calibri" w:cs="Calibri"/>
                <w:b/>
                <w:bCs/>
                <w:sz w:val="20"/>
                <w:szCs w:val="20"/>
              </w:rPr>
              <w:t>Mojmír Nejezchleb</w:t>
            </w:r>
          </w:p>
        </w:tc>
      </w:tr>
      <w:tr w:rsidR="0062557B" w:rsidRPr="00E33752">
        <w:tc>
          <w:tcPr>
            <w:tcW w:w="9494" w:type="dxa"/>
          </w:tcPr>
          <w:p w:rsidR="0062557B" w:rsidRPr="00E33752" w:rsidRDefault="003412BB" w:rsidP="00EC155B">
            <w:pPr>
              <w:jc w:val="center"/>
              <w:rPr>
                <w:rFonts w:ascii="Calibri" w:hAnsi="Calibri" w:cs="Calibri"/>
                <w:b/>
                <w:bCs/>
                <w:sz w:val="20"/>
                <w:szCs w:val="20"/>
              </w:rPr>
            </w:pPr>
            <w:r w:rsidRPr="00E33752">
              <w:rPr>
                <w:rFonts w:ascii="Calibri" w:hAnsi="Calibri" w:cs="Calibri"/>
                <w:b/>
                <w:bCs/>
                <w:sz w:val="20"/>
                <w:szCs w:val="20"/>
              </w:rPr>
              <w:t xml:space="preserve">náměstek </w:t>
            </w:r>
            <w:r w:rsidR="0052293C">
              <w:rPr>
                <w:rFonts w:ascii="Calibri" w:hAnsi="Calibri" w:cs="Calibri"/>
                <w:b/>
                <w:bCs/>
                <w:sz w:val="20"/>
                <w:szCs w:val="20"/>
              </w:rPr>
              <w:t>generálního ředitele</w:t>
            </w:r>
            <w:r w:rsidR="00306847" w:rsidRPr="00E33752">
              <w:rPr>
                <w:rFonts w:ascii="Calibri" w:hAnsi="Calibri" w:cs="Calibri"/>
                <w:b/>
                <w:bCs/>
                <w:sz w:val="20"/>
                <w:szCs w:val="20"/>
              </w:rPr>
              <w:t xml:space="preserve"> </w:t>
            </w:r>
            <w:r w:rsidRPr="00E33752">
              <w:rPr>
                <w:rFonts w:ascii="Calibri" w:hAnsi="Calibri" w:cs="Calibri"/>
                <w:b/>
                <w:bCs/>
                <w:sz w:val="20"/>
                <w:szCs w:val="20"/>
              </w:rPr>
              <w:t>pro modernizaci dráhy</w:t>
            </w:r>
          </w:p>
        </w:tc>
      </w:tr>
      <w:tr w:rsidR="0062557B" w:rsidRPr="00E33752">
        <w:tc>
          <w:tcPr>
            <w:tcW w:w="9494"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 xml:space="preserve">Cena prací, za něž byl uchazeč odpovědný*** </w:t>
            </w:r>
            <w:r w:rsidR="00C553ED">
              <w:rPr>
                <w:rFonts w:ascii="Calibri" w:hAnsi="Calibri" w:cs="Calibri"/>
              </w:rPr>
              <w:t xml:space="preserve">za posledních 5 let </w:t>
            </w:r>
            <w:r w:rsidRPr="000858C6">
              <w:rPr>
                <w:rFonts w:ascii="Calibri" w:hAnsi="Calibri" w:cs="Calibri"/>
              </w:rPr>
              <w:t>v Kč**</w:t>
            </w:r>
            <w:r w:rsidR="00C553ED">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lastRenderedPageBreak/>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3B754C" w:rsidRDefault="0096398D" w:rsidP="003B754C">
      <w:pPr>
        <w:pStyle w:val="text"/>
        <w:spacing w:before="120" w:line="240" w:lineRule="auto"/>
        <w:ind w:left="1418"/>
        <w:rPr>
          <w:rFonts w:ascii="Calibri" w:hAnsi="Calibri" w:cs="Calibri"/>
          <w:sz w:val="20"/>
          <w:szCs w:val="20"/>
        </w:rPr>
      </w:pPr>
      <w:r w:rsidRPr="00300BBC">
        <w:rPr>
          <w:rFonts w:ascii="Calibri" w:hAnsi="Calibri" w:cs="Calibri"/>
          <w:sz w:val="20"/>
          <w:szCs w:val="20"/>
        </w:rPr>
        <w:t xml:space="preserve">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Pr>
          <w:rFonts w:ascii="Calibri" w:hAnsi="Calibri" w:cs="Calibri"/>
          <w:sz w:val="20"/>
          <w:szCs w:val="20"/>
        </w:rPr>
        <w:t xml:space="preserve"> personálu dodavatele</w:t>
      </w:r>
      <w:r w:rsidR="003B754C">
        <w:rPr>
          <w:rFonts w:ascii="Calibri" w:hAnsi="Calibri" w:cs="Calibri"/>
          <w:sz w:val="20"/>
          <w:szCs w:val="20"/>
        </w:rPr>
        <w:t xml:space="preserve">, u </w:t>
      </w:r>
      <w:r w:rsidR="005F45E6">
        <w:rPr>
          <w:rFonts w:ascii="Calibri" w:hAnsi="Calibri" w:cs="Calibri"/>
          <w:sz w:val="20"/>
          <w:szCs w:val="20"/>
        </w:rPr>
        <w:t xml:space="preserve">kterých </w:t>
      </w:r>
      <w:r w:rsidR="003B754C">
        <w:rPr>
          <w:rFonts w:ascii="Calibri" w:hAnsi="Calibri" w:cs="Calibri"/>
          <w:sz w:val="20"/>
          <w:szCs w:val="20"/>
        </w:rPr>
        <w:t>je takový doklad požadován</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/ny</w:t>
      </w:r>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7F5E23">
      <w:pPr>
        <w:spacing w:after="240"/>
        <w:jc w:val="center"/>
      </w:pPr>
    </w:p>
    <w:p w:rsidR="003C26C1" w:rsidRPr="00300BBC" w:rsidRDefault="003C26C1" w:rsidP="0096398D">
      <w:pPr>
        <w:spacing w:after="240"/>
        <w:jc w:val="center"/>
      </w:pPr>
    </w:p>
    <w:sectPr w:rsidR="003C26C1" w:rsidRPr="00300BBC"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ABA" w:rsidRDefault="00C67ABA">
      <w:r>
        <w:separator/>
      </w:r>
    </w:p>
  </w:endnote>
  <w:endnote w:type="continuationSeparator" w:id="0">
    <w:p w:rsidR="00C67ABA" w:rsidRDefault="00C67ABA">
      <w:r>
        <w:continuationSeparator/>
      </w:r>
    </w:p>
  </w:endnote>
  <w:endnote w:type="continuationNotice" w:id="1">
    <w:p w:rsidR="00C67ABA" w:rsidRDefault="00C67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7B7" w:rsidRDefault="007457B7"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7457B7" w:rsidRPr="00140834" w:rsidRDefault="005F2215" w:rsidP="00850A48">
    <w:pPr>
      <w:pStyle w:val="Zpat"/>
      <w:tabs>
        <w:tab w:val="clear" w:pos="4536"/>
        <w:tab w:val="clear" w:pos="9072"/>
        <w:tab w:val="center" w:pos="4680"/>
        <w:tab w:val="right" w:pos="9360"/>
      </w:tabs>
      <w:jc w:val="center"/>
      <w:rPr>
        <w:rStyle w:val="slostrnky"/>
        <w:rFonts w:ascii="Arial" w:hAnsi="Arial" w:cs="Arial"/>
        <w:sz w:val="18"/>
        <w:szCs w:val="18"/>
      </w:rPr>
    </w:pPr>
    <w:r>
      <w:pict w14:anchorId="0C318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75pt;height:37pt" wrapcoords="-44 0 -44 21159 21600 21159 21600 0 -44 0" o:allowoverlap="f">
          <v:imagedata r:id="rId1" o:title=""/>
        </v:shape>
      </w:pict>
    </w:r>
  </w:p>
  <w:p w:rsidR="007457B7" w:rsidRPr="00AB34B8" w:rsidRDefault="007457B7"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5F2215">
      <w:rPr>
        <w:rStyle w:val="slostrnky"/>
        <w:rFonts w:ascii="Calibri" w:hAnsi="Calibri" w:cs="Calibri"/>
        <w:noProof/>
        <w:sz w:val="18"/>
        <w:szCs w:val="18"/>
      </w:rPr>
      <w:t>24</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ABA" w:rsidRDefault="00C67ABA">
      <w:r>
        <w:separator/>
      </w:r>
    </w:p>
  </w:footnote>
  <w:footnote w:type="continuationSeparator" w:id="0">
    <w:p w:rsidR="00C67ABA" w:rsidRDefault="00C67ABA">
      <w:r>
        <w:continuationSeparator/>
      </w:r>
    </w:p>
  </w:footnote>
  <w:footnote w:type="continuationNotice" w:id="1">
    <w:p w:rsidR="00C67ABA" w:rsidRDefault="00C67ABA"/>
  </w:footnote>
  <w:footnote w:id="2">
    <w:p w:rsidR="007457B7" w:rsidRDefault="007457B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7457B7" w:rsidRDefault="007457B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7B7" w:rsidRPr="008E7BC0" w:rsidRDefault="00C67ABA"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7457B7" w:rsidRPr="00BE70B0">
      <w:rPr>
        <w:rFonts w:ascii="Calibri" w:hAnsi="Calibri"/>
        <w:sz w:val="18"/>
      </w:rPr>
      <w:t>Zvýšení traťové rychlosti v úseku Golčův Jeníkov - Čáslav</w:t>
    </w:r>
  </w:p>
  <w:p w:rsidR="007457B7" w:rsidRPr="008416C5" w:rsidRDefault="007457B7"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7457B7" w:rsidRPr="008416C5" w:rsidRDefault="007457B7"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35pt;height:139.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2487"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7940895"/>
    <w:multiLevelType w:val="multilevel"/>
    <w:tmpl w:val="1D0CC258"/>
    <w:lvl w:ilvl="0">
      <w:start w:val="13"/>
      <w:numFmt w:val="decimal"/>
      <w:lvlText w:val="%1"/>
      <w:lvlJc w:val="left"/>
      <w:pPr>
        <w:ind w:left="360" w:hanging="360"/>
      </w:pPr>
      <w:rPr>
        <w:rFonts w:hint="default"/>
        <w:b/>
        <w:sz w:val="24"/>
        <w:szCs w:val="24"/>
      </w:rPr>
    </w:lvl>
    <w:lvl w:ilvl="1">
      <w:start w:val="2"/>
      <w:numFmt w:val="decimal"/>
      <w:lvlText w:val="%1.%2"/>
      <w:lvlJc w:val="left"/>
      <w:pPr>
        <w:ind w:left="928"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2">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5">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6">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7">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2">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nsid w:val="77D753C7"/>
    <w:multiLevelType w:val="hybridMultilevel"/>
    <w:tmpl w:val="9294C9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6">
    <w:nsid w:val="7FB35510"/>
    <w:multiLevelType w:val="hybridMultilevel"/>
    <w:tmpl w:val="62780166"/>
    <w:lvl w:ilvl="0" w:tplc="DA9E9D3A">
      <w:start w:val="1"/>
      <w:numFmt w:val="lowerLetter"/>
      <w:lvlText w:val="%1)"/>
      <w:lvlJc w:val="left"/>
      <w:pPr>
        <w:ind w:left="2345"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5"/>
  </w:num>
  <w:num w:numId="3">
    <w:abstractNumId w:val="8"/>
  </w:num>
  <w:num w:numId="4">
    <w:abstractNumId w:val="9"/>
  </w:num>
  <w:num w:numId="5">
    <w:abstractNumId w:val="17"/>
  </w:num>
  <w:num w:numId="6">
    <w:abstractNumId w:val="40"/>
  </w:num>
  <w:num w:numId="7">
    <w:abstractNumId w:val="7"/>
  </w:num>
  <w:num w:numId="8">
    <w:abstractNumId w:val="18"/>
  </w:num>
  <w:num w:numId="9">
    <w:abstractNumId w:val="47"/>
  </w:num>
  <w:num w:numId="10">
    <w:abstractNumId w:val="31"/>
  </w:num>
  <w:num w:numId="11">
    <w:abstractNumId w:val="51"/>
  </w:num>
  <w:num w:numId="12">
    <w:abstractNumId w:val="23"/>
  </w:num>
  <w:num w:numId="13">
    <w:abstractNumId w:val="42"/>
  </w:num>
  <w:num w:numId="14">
    <w:abstractNumId w:val="39"/>
  </w:num>
  <w:num w:numId="15">
    <w:abstractNumId w:val="45"/>
  </w:num>
  <w:num w:numId="16">
    <w:abstractNumId w:val="0"/>
  </w:num>
  <w:num w:numId="17">
    <w:abstractNumId w:val="29"/>
  </w:num>
  <w:num w:numId="18">
    <w:abstractNumId w:val="6"/>
  </w:num>
  <w:num w:numId="19">
    <w:abstractNumId w:val="37"/>
  </w:num>
  <w:num w:numId="20">
    <w:abstractNumId w:val="54"/>
  </w:num>
  <w:num w:numId="21">
    <w:abstractNumId w:val="15"/>
  </w:num>
  <w:num w:numId="22">
    <w:abstractNumId w:val="30"/>
  </w:num>
  <w:num w:numId="23">
    <w:abstractNumId w:val="27"/>
  </w:num>
  <w:num w:numId="24">
    <w:abstractNumId w:val="36"/>
  </w:num>
  <w:num w:numId="25">
    <w:abstractNumId w:val="48"/>
  </w:num>
  <w:num w:numId="26">
    <w:abstractNumId w:val="49"/>
  </w:num>
  <w:num w:numId="27">
    <w:abstractNumId w:val="52"/>
  </w:num>
  <w:num w:numId="28">
    <w:abstractNumId w:val="14"/>
  </w:num>
  <w:num w:numId="29">
    <w:abstractNumId w:val="12"/>
  </w:num>
  <w:num w:numId="30">
    <w:abstractNumId w:val="5"/>
  </w:num>
  <w:num w:numId="31">
    <w:abstractNumId w:val="4"/>
  </w:num>
  <w:num w:numId="32">
    <w:abstractNumId w:val="10"/>
  </w:num>
  <w:num w:numId="33">
    <w:abstractNumId w:val="33"/>
  </w:num>
  <w:num w:numId="34">
    <w:abstractNumId w:val="56"/>
  </w:num>
  <w:num w:numId="35">
    <w:abstractNumId w:val="25"/>
  </w:num>
  <w:num w:numId="36">
    <w:abstractNumId w:val="22"/>
  </w:num>
  <w:num w:numId="37">
    <w:abstractNumId w:val="19"/>
  </w:num>
  <w:num w:numId="38">
    <w:abstractNumId w:val="41"/>
  </w:num>
  <w:num w:numId="39">
    <w:abstractNumId w:val="21"/>
  </w:num>
  <w:num w:numId="4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50"/>
  </w:num>
  <w:num w:numId="46">
    <w:abstractNumId w:val="32"/>
  </w:num>
  <w:num w:numId="47">
    <w:abstractNumId w:val="44"/>
  </w:num>
  <w:num w:numId="48">
    <w:abstractNumId w:val="35"/>
  </w:num>
  <w:num w:numId="49">
    <w:abstractNumId w:val="20"/>
  </w:num>
  <w:num w:numId="50">
    <w:abstractNumId w:val="38"/>
  </w:num>
  <w:num w:numId="51">
    <w:abstractNumId w:val="43"/>
  </w:num>
  <w:num w:numId="52">
    <w:abstractNumId w:val="1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num>
  <w:num w:numId="55">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38A9"/>
    <w:rsid w:val="00004B7E"/>
    <w:rsid w:val="000056BF"/>
    <w:rsid w:val="000060BC"/>
    <w:rsid w:val="00006A6B"/>
    <w:rsid w:val="00006FFD"/>
    <w:rsid w:val="00007E28"/>
    <w:rsid w:val="0001165A"/>
    <w:rsid w:val="00012613"/>
    <w:rsid w:val="0001324D"/>
    <w:rsid w:val="0001434E"/>
    <w:rsid w:val="00014846"/>
    <w:rsid w:val="000148D4"/>
    <w:rsid w:val="00014BE7"/>
    <w:rsid w:val="00014DF9"/>
    <w:rsid w:val="00014FCD"/>
    <w:rsid w:val="000150EC"/>
    <w:rsid w:val="00015ADA"/>
    <w:rsid w:val="00015B5F"/>
    <w:rsid w:val="000168E1"/>
    <w:rsid w:val="00017DDC"/>
    <w:rsid w:val="00020C99"/>
    <w:rsid w:val="00020E29"/>
    <w:rsid w:val="00020E83"/>
    <w:rsid w:val="00023869"/>
    <w:rsid w:val="00023B15"/>
    <w:rsid w:val="0002452D"/>
    <w:rsid w:val="00024C38"/>
    <w:rsid w:val="0002549D"/>
    <w:rsid w:val="00026076"/>
    <w:rsid w:val="0002673D"/>
    <w:rsid w:val="000309B5"/>
    <w:rsid w:val="00032DC5"/>
    <w:rsid w:val="00034CA1"/>
    <w:rsid w:val="000368BA"/>
    <w:rsid w:val="00036D6B"/>
    <w:rsid w:val="00040E1B"/>
    <w:rsid w:val="00040EF7"/>
    <w:rsid w:val="00041E4C"/>
    <w:rsid w:val="000425BA"/>
    <w:rsid w:val="000430EC"/>
    <w:rsid w:val="00043699"/>
    <w:rsid w:val="00043BCE"/>
    <w:rsid w:val="00043E7B"/>
    <w:rsid w:val="000452A3"/>
    <w:rsid w:val="00045F1B"/>
    <w:rsid w:val="000503B4"/>
    <w:rsid w:val="000509B2"/>
    <w:rsid w:val="00050BC1"/>
    <w:rsid w:val="0005106E"/>
    <w:rsid w:val="00051212"/>
    <w:rsid w:val="00051C2B"/>
    <w:rsid w:val="00051D77"/>
    <w:rsid w:val="00052E63"/>
    <w:rsid w:val="00053338"/>
    <w:rsid w:val="00053639"/>
    <w:rsid w:val="0005394B"/>
    <w:rsid w:val="00053B66"/>
    <w:rsid w:val="00053C7F"/>
    <w:rsid w:val="00054C2C"/>
    <w:rsid w:val="00055056"/>
    <w:rsid w:val="000551ED"/>
    <w:rsid w:val="0005672A"/>
    <w:rsid w:val="0005751D"/>
    <w:rsid w:val="000579C0"/>
    <w:rsid w:val="00057BB0"/>
    <w:rsid w:val="00057FA0"/>
    <w:rsid w:val="00060D48"/>
    <w:rsid w:val="00061239"/>
    <w:rsid w:val="000624B4"/>
    <w:rsid w:val="00063039"/>
    <w:rsid w:val="000649EB"/>
    <w:rsid w:val="00064F4E"/>
    <w:rsid w:val="00065A23"/>
    <w:rsid w:val="00065F8A"/>
    <w:rsid w:val="0006634B"/>
    <w:rsid w:val="00066730"/>
    <w:rsid w:val="00067504"/>
    <w:rsid w:val="00070751"/>
    <w:rsid w:val="00072547"/>
    <w:rsid w:val="00073AF8"/>
    <w:rsid w:val="00073B23"/>
    <w:rsid w:val="00074284"/>
    <w:rsid w:val="00074421"/>
    <w:rsid w:val="000755CC"/>
    <w:rsid w:val="000765F2"/>
    <w:rsid w:val="00076EF4"/>
    <w:rsid w:val="000771AA"/>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61BF"/>
    <w:rsid w:val="00096F17"/>
    <w:rsid w:val="000A0843"/>
    <w:rsid w:val="000A0BFE"/>
    <w:rsid w:val="000A18CD"/>
    <w:rsid w:val="000A21C4"/>
    <w:rsid w:val="000A2417"/>
    <w:rsid w:val="000A397F"/>
    <w:rsid w:val="000A465C"/>
    <w:rsid w:val="000A596B"/>
    <w:rsid w:val="000A5B84"/>
    <w:rsid w:val="000A5F90"/>
    <w:rsid w:val="000A6660"/>
    <w:rsid w:val="000A71F5"/>
    <w:rsid w:val="000A753E"/>
    <w:rsid w:val="000A7EE9"/>
    <w:rsid w:val="000B0AD6"/>
    <w:rsid w:val="000B0CC2"/>
    <w:rsid w:val="000B147E"/>
    <w:rsid w:val="000B2E73"/>
    <w:rsid w:val="000B31F3"/>
    <w:rsid w:val="000B33FE"/>
    <w:rsid w:val="000B3647"/>
    <w:rsid w:val="000B5F79"/>
    <w:rsid w:val="000B7721"/>
    <w:rsid w:val="000B78BA"/>
    <w:rsid w:val="000C058F"/>
    <w:rsid w:val="000C0C7B"/>
    <w:rsid w:val="000C275D"/>
    <w:rsid w:val="000C5535"/>
    <w:rsid w:val="000C6823"/>
    <w:rsid w:val="000C75AE"/>
    <w:rsid w:val="000C7A5E"/>
    <w:rsid w:val="000D0D27"/>
    <w:rsid w:val="000D1BC2"/>
    <w:rsid w:val="000D24E4"/>
    <w:rsid w:val="000D3FBB"/>
    <w:rsid w:val="000D5657"/>
    <w:rsid w:val="000D56CF"/>
    <w:rsid w:val="000D7B99"/>
    <w:rsid w:val="000D7BBC"/>
    <w:rsid w:val="000E00A8"/>
    <w:rsid w:val="000E1A5C"/>
    <w:rsid w:val="000E2059"/>
    <w:rsid w:val="000E28CA"/>
    <w:rsid w:val="000E2E2E"/>
    <w:rsid w:val="000E2E41"/>
    <w:rsid w:val="000E3334"/>
    <w:rsid w:val="000E35AC"/>
    <w:rsid w:val="000E37DA"/>
    <w:rsid w:val="000E459F"/>
    <w:rsid w:val="000E560A"/>
    <w:rsid w:val="000E5F8A"/>
    <w:rsid w:val="000E6359"/>
    <w:rsid w:val="000E65B2"/>
    <w:rsid w:val="000E7FF7"/>
    <w:rsid w:val="000F0502"/>
    <w:rsid w:val="000F1340"/>
    <w:rsid w:val="000F15C8"/>
    <w:rsid w:val="000F2E9C"/>
    <w:rsid w:val="000F3D41"/>
    <w:rsid w:val="000F50A7"/>
    <w:rsid w:val="000F685A"/>
    <w:rsid w:val="000F73A2"/>
    <w:rsid w:val="000F7DFD"/>
    <w:rsid w:val="00102575"/>
    <w:rsid w:val="0010372A"/>
    <w:rsid w:val="001051CD"/>
    <w:rsid w:val="00105D89"/>
    <w:rsid w:val="001064F0"/>
    <w:rsid w:val="00107AE1"/>
    <w:rsid w:val="00111EEB"/>
    <w:rsid w:val="00112BDD"/>
    <w:rsid w:val="0011429B"/>
    <w:rsid w:val="00114A34"/>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215"/>
    <w:rsid w:val="00125409"/>
    <w:rsid w:val="001257FE"/>
    <w:rsid w:val="00126207"/>
    <w:rsid w:val="001264C7"/>
    <w:rsid w:val="0012664D"/>
    <w:rsid w:val="00127463"/>
    <w:rsid w:val="00127B2C"/>
    <w:rsid w:val="001316C7"/>
    <w:rsid w:val="00132264"/>
    <w:rsid w:val="0013433C"/>
    <w:rsid w:val="00136B08"/>
    <w:rsid w:val="00136CCE"/>
    <w:rsid w:val="001400D3"/>
    <w:rsid w:val="001404A1"/>
    <w:rsid w:val="00140834"/>
    <w:rsid w:val="001418ED"/>
    <w:rsid w:val="00142250"/>
    <w:rsid w:val="001427AE"/>
    <w:rsid w:val="00143554"/>
    <w:rsid w:val="00143736"/>
    <w:rsid w:val="00143A65"/>
    <w:rsid w:val="00143F7B"/>
    <w:rsid w:val="001445FE"/>
    <w:rsid w:val="00144637"/>
    <w:rsid w:val="00144B3D"/>
    <w:rsid w:val="00145EBD"/>
    <w:rsid w:val="0014745F"/>
    <w:rsid w:val="00150767"/>
    <w:rsid w:val="001509EC"/>
    <w:rsid w:val="00151458"/>
    <w:rsid w:val="00151855"/>
    <w:rsid w:val="00151A62"/>
    <w:rsid w:val="00152ABD"/>
    <w:rsid w:val="00152B36"/>
    <w:rsid w:val="00154B77"/>
    <w:rsid w:val="00157677"/>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4446"/>
    <w:rsid w:val="001744C2"/>
    <w:rsid w:val="00174D8B"/>
    <w:rsid w:val="0017548A"/>
    <w:rsid w:val="00175B12"/>
    <w:rsid w:val="00175B1E"/>
    <w:rsid w:val="00176566"/>
    <w:rsid w:val="00177ED3"/>
    <w:rsid w:val="0018043B"/>
    <w:rsid w:val="00181410"/>
    <w:rsid w:val="0018220D"/>
    <w:rsid w:val="001829A0"/>
    <w:rsid w:val="0018304E"/>
    <w:rsid w:val="0018352C"/>
    <w:rsid w:val="00184C9F"/>
    <w:rsid w:val="00185C91"/>
    <w:rsid w:val="00185EA6"/>
    <w:rsid w:val="00186A45"/>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265C"/>
    <w:rsid w:val="001A2BDB"/>
    <w:rsid w:val="001A44CA"/>
    <w:rsid w:val="001A4BB9"/>
    <w:rsid w:val="001A5CB2"/>
    <w:rsid w:val="001A6282"/>
    <w:rsid w:val="001A6F2A"/>
    <w:rsid w:val="001A7A68"/>
    <w:rsid w:val="001A7D33"/>
    <w:rsid w:val="001B0129"/>
    <w:rsid w:val="001B240D"/>
    <w:rsid w:val="001B27CD"/>
    <w:rsid w:val="001B3C79"/>
    <w:rsid w:val="001B3FBF"/>
    <w:rsid w:val="001B44C5"/>
    <w:rsid w:val="001B4D3D"/>
    <w:rsid w:val="001B4F7A"/>
    <w:rsid w:val="001B5CFF"/>
    <w:rsid w:val="001B5EE0"/>
    <w:rsid w:val="001B7992"/>
    <w:rsid w:val="001C0020"/>
    <w:rsid w:val="001C1AC9"/>
    <w:rsid w:val="001C1E61"/>
    <w:rsid w:val="001C2658"/>
    <w:rsid w:val="001C2AAB"/>
    <w:rsid w:val="001C2C3F"/>
    <w:rsid w:val="001C354D"/>
    <w:rsid w:val="001C41D1"/>
    <w:rsid w:val="001C42F1"/>
    <w:rsid w:val="001C469C"/>
    <w:rsid w:val="001C71C7"/>
    <w:rsid w:val="001C7CCD"/>
    <w:rsid w:val="001D0244"/>
    <w:rsid w:val="001D1419"/>
    <w:rsid w:val="001D1B99"/>
    <w:rsid w:val="001D216E"/>
    <w:rsid w:val="001D24F0"/>
    <w:rsid w:val="001D26C4"/>
    <w:rsid w:val="001D3161"/>
    <w:rsid w:val="001D348B"/>
    <w:rsid w:val="001D3F0B"/>
    <w:rsid w:val="001D6EC6"/>
    <w:rsid w:val="001E0BE5"/>
    <w:rsid w:val="001E1A87"/>
    <w:rsid w:val="001E2613"/>
    <w:rsid w:val="001E2E4E"/>
    <w:rsid w:val="001E3A22"/>
    <w:rsid w:val="001E3D41"/>
    <w:rsid w:val="001E3DEB"/>
    <w:rsid w:val="001E5264"/>
    <w:rsid w:val="001E5A72"/>
    <w:rsid w:val="001E6F93"/>
    <w:rsid w:val="001E794A"/>
    <w:rsid w:val="001F0BE7"/>
    <w:rsid w:val="001F1DA6"/>
    <w:rsid w:val="001F1FC1"/>
    <w:rsid w:val="001F3163"/>
    <w:rsid w:val="001F3287"/>
    <w:rsid w:val="001F33C9"/>
    <w:rsid w:val="001F36A2"/>
    <w:rsid w:val="001F6B80"/>
    <w:rsid w:val="001F7789"/>
    <w:rsid w:val="00200887"/>
    <w:rsid w:val="002009E5"/>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1867"/>
    <w:rsid w:val="0021239D"/>
    <w:rsid w:val="00213704"/>
    <w:rsid w:val="0021417C"/>
    <w:rsid w:val="00214D40"/>
    <w:rsid w:val="00216893"/>
    <w:rsid w:val="00217A6D"/>
    <w:rsid w:val="00220C3E"/>
    <w:rsid w:val="00220DB3"/>
    <w:rsid w:val="002231B0"/>
    <w:rsid w:val="00224A35"/>
    <w:rsid w:val="00225038"/>
    <w:rsid w:val="0022768E"/>
    <w:rsid w:val="002311BA"/>
    <w:rsid w:val="00232F00"/>
    <w:rsid w:val="00233480"/>
    <w:rsid w:val="002336CD"/>
    <w:rsid w:val="00234247"/>
    <w:rsid w:val="002350CF"/>
    <w:rsid w:val="00235D07"/>
    <w:rsid w:val="002363DF"/>
    <w:rsid w:val="00237080"/>
    <w:rsid w:val="002377DF"/>
    <w:rsid w:val="0024026E"/>
    <w:rsid w:val="002414A6"/>
    <w:rsid w:val="002415FE"/>
    <w:rsid w:val="00241D0A"/>
    <w:rsid w:val="00242225"/>
    <w:rsid w:val="002437D6"/>
    <w:rsid w:val="002440A6"/>
    <w:rsid w:val="00244558"/>
    <w:rsid w:val="0024556E"/>
    <w:rsid w:val="00245D34"/>
    <w:rsid w:val="00246907"/>
    <w:rsid w:val="00246D89"/>
    <w:rsid w:val="0024730B"/>
    <w:rsid w:val="002521FA"/>
    <w:rsid w:val="002525C2"/>
    <w:rsid w:val="002529B2"/>
    <w:rsid w:val="00253AB9"/>
    <w:rsid w:val="002555D2"/>
    <w:rsid w:val="00255821"/>
    <w:rsid w:val="00255D57"/>
    <w:rsid w:val="002562EB"/>
    <w:rsid w:val="00256583"/>
    <w:rsid w:val="00256C5B"/>
    <w:rsid w:val="002573C0"/>
    <w:rsid w:val="00260DA7"/>
    <w:rsid w:val="00263393"/>
    <w:rsid w:val="0026345F"/>
    <w:rsid w:val="002635C0"/>
    <w:rsid w:val="00264812"/>
    <w:rsid w:val="00264CA1"/>
    <w:rsid w:val="00264F84"/>
    <w:rsid w:val="002653A5"/>
    <w:rsid w:val="002660CD"/>
    <w:rsid w:val="00266910"/>
    <w:rsid w:val="00267353"/>
    <w:rsid w:val="002675F8"/>
    <w:rsid w:val="00270BD1"/>
    <w:rsid w:val="00271570"/>
    <w:rsid w:val="00271819"/>
    <w:rsid w:val="00271DC7"/>
    <w:rsid w:val="00272869"/>
    <w:rsid w:val="0027324C"/>
    <w:rsid w:val="00273449"/>
    <w:rsid w:val="0027609F"/>
    <w:rsid w:val="002767FC"/>
    <w:rsid w:val="00277AA9"/>
    <w:rsid w:val="00277BA4"/>
    <w:rsid w:val="00277CD2"/>
    <w:rsid w:val="00277D24"/>
    <w:rsid w:val="00280824"/>
    <w:rsid w:val="00280DFF"/>
    <w:rsid w:val="00281259"/>
    <w:rsid w:val="00281452"/>
    <w:rsid w:val="002814F1"/>
    <w:rsid w:val="00281CFB"/>
    <w:rsid w:val="00282FEB"/>
    <w:rsid w:val="00283048"/>
    <w:rsid w:val="0028404B"/>
    <w:rsid w:val="00286A53"/>
    <w:rsid w:val="00287236"/>
    <w:rsid w:val="00287E50"/>
    <w:rsid w:val="0029002E"/>
    <w:rsid w:val="0029060A"/>
    <w:rsid w:val="00290657"/>
    <w:rsid w:val="00290B8E"/>
    <w:rsid w:val="00290DC3"/>
    <w:rsid w:val="00291178"/>
    <w:rsid w:val="002923AB"/>
    <w:rsid w:val="00292A73"/>
    <w:rsid w:val="00292D7F"/>
    <w:rsid w:val="00293C24"/>
    <w:rsid w:val="002947ED"/>
    <w:rsid w:val="002949E0"/>
    <w:rsid w:val="00294BD5"/>
    <w:rsid w:val="0029510C"/>
    <w:rsid w:val="002958E6"/>
    <w:rsid w:val="00296277"/>
    <w:rsid w:val="002971B3"/>
    <w:rsid w:val="00297488"/>
    <w:rsid w:val="002A0201"/>
    <w:rsid w:val="002A350D"/>
    <w:rsid w:val="002A371C"/>
    <w:rsid w:val="002A4E0F"/>
    <w:rsid w:val="002A4EB8"/>
    <w:rsid w:val="002A5A9D"/>
    <w:rsid w:val="002A5EA9"/>
    <w:rsid w:val="002B016E"/>
    <w:rsid w:val="002B0FD7"/>
    <w:rsid w:val="002B1431"/>
    <w:rsid w:val="002B2DD1"/>
    <w:rsid w:val="002B5A92"/>
    <w:rsid w:val="002B5BFD"/>
    <w:rsid w:val="002B5D72"/>
    <w:rsid w:val="002B685F"/>
    <w:rsid w:val="002B69DD"/>
    <w:rsid w:val="002C0349"/>
    <w:rsid w:val="002C1313"/>
    <w:rsid w:val="002C1DAA"/>
    <w:rsid w:val="002C23C6"/>
    <w:rsid w:val="002C3C4C"/>
    <w:rsid w:val="002C5743"/>
    <w:rsid w:val="002C5A66"/>
    <w:rsid w:val="002C5AF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525"/>
    <w:rsid w:val="002D6DE2"/>
    <w:rsid w:val="002D76F1"/>
    <w:rsid w:val="002D7983"/>
    <w:rsid w:val="002D7CFC"/>
    <w:rsid w:val="002E0547"/>
    <w:rsid w:val="002E0872"/>
    <w:rsid w:val="002E1249"/>
    <w:rsid w:val="002E24F1"/>
    <w:rsid w:val="002E605D"/>
    <w:rsid w:val="002E657D"/>
    <w:rsid w:val="002E67DD"/>
    <w:rsid w:val="002E7239"/>
    <w:rsid w:val="002E74A2"/>
    <w:rsid w:val="002E7977"/>
    <w:rsid w:val="002E798A"/>
    <w:rsid w:val="002E7B6D"/>
    <w:rsid w:val="002F0BBA"/>
    <w:rsid w:val="002F1864"/>
    <w:rsid w:val="002F19DC"/>
    <w:rsid w:val="002F29FB"/>
    <w:rsid w:val="002F3289"/>
    <w:rsid w:val="002F3E2B"/>
    <w:rsid w:val="002F3E39"/>
    <w:rsid w:val="002F4040"/>
    <w:rsid w:val="002F471B"/>
    <w:rsid w:val="002F4BD5"/>
    <w:rsid w:val="002F4E47"/>
    <w:rsid w:val="002F56F2"/>
    <w:rsid w:val="002F59C8"/>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EA9"/>
    <w:rsid w:val="00312310"/>
    <w:rsid w:val="00312467"/>
    <w:rsid w:val="00312BB7"/>
    <w:rsid w:val="003130C8"/>
    <w:rsid w:val="00313346"/>
    <w:rsid w:val="0031346E"/>
    <w:rsid w:val="003135D5"/>
    <w:rsid w:val="00314C32"/>
    <w:rsid w:val="00314C7D"/>
    <w:rsid w:val="003150A6"/>
    <w:rsid w:val="0031595C"/>
    <w:rsid w:val="00316588"/>
    <w:rsid w:val="00316A49"/>
    <w:rsid w:val="00316B97"/>
    <w:rsid w:val="00321990"/>
    <w:rsid w:val="00323B3F"/>
    <w:rsid w:val="00323FDF"/>
    <w:rsid w:val="0032430A"/>
    <w:rsid w:val="003260E3"/>
    <w:rsid w:val="003268A6"/>
    <w:rsid w:val="003268DE"/>
    <w:rsid w:val="00330B6C"/>
    <w:rsid w:val="003312EE"/>
    <w:rsid w:val="003315F7"/>
    <w:rsid w:val="0033208F"/>
    <w:rsid w:val="003324D5"/>
    <w:rsid w:val="00333990"/>
    <w:rsid w:val="00333A1E"/>
    <w:rsid w:val="00333C05"/>
    <w:rsid w:val="00333DB5"/>
    <w:rsid w:val="00333E3B"/>
    <w:rsid w:val="00335352"/>
    <w:rsid w:val="00335C52"/>
    <w:rsid w:val="003369EC"/>
    <w:rsid w:val="00337517"/>
    <w:rsid w:val="003400B3"/>
    <w:rsid w:val="00340847"/>
    <w:rsid w:val="003412BB"/>
    <w:rsid w:val="00341D19"/>
    <w:rsid w:val="00341FA2"/>
    <w:rsid w:val="0034271E"/>
    <w:rsid w:val="00342EC5"/>
    <w:rsid w:val="00343402"/>
    <w:rsid w:val="0034362F"/>
    <w:rsid w:val="00343963"/>
    <w:rsid w:val="0034405D"/>
    <w:rsid w:val="00344B1B"/>
    <w:rsid w:val="00345CDD"/>
    <w:rsid w:val="003467F4"/>
    <w:rsid w:val="00346A18"/>
    <w:rsid w:val="00347654"/>
    <w:rsid w:val="00347735"/>
    <w:rsid w:val="00347EE8"/>
    <w:rsid w:val="0035096D"/>
    <w:rsid w:val="0035273F"/>
    <w:rsid w:val="00353D1F"/>
    <w:rsid w:val="0035420E"/>
    <w:rsid w:val="00355865"/>
    <w:rsid w:val="0036049E"/>
    <w:rsid w:val="003606CA"/>
    <w:rsid w:val="0036099D"/>
    <w:rsid w:val="003619AF"/>
    <w:rsid w:val="00364534"/>
    <w:rsid w:val="00364593"/>
    <w:rsid w:val="00364DF4"/>
    <w:rsid w:val="00365442"/>
    <w:rsid w:val="00366F9B"/>
    <w:rsid w:val="00370DBE"/>
    <w:rsid w:val="003722DF"/>
    <w:rsid w:val="00372A36"/>
    <w:rsid w:val="0037459E"/>
    <w:rsid w:val="003766F8"/>
    <w:rsid w:val="003775EE"/>
    <w:rsid w:val="003803EE"/>
    <w:rsid w:val="00381955"/>
    <w:rsid w:val="00381AB6"/>
    <w:rsid w:val="00381F97"/>
    <w:rsid w:val="00382892"/>
    <w:rsid w:val="00382CD6"/>
    <w:rsid w:val="00385E71"/>
    <w:rsid w:val="0038619C"/>
    <w:rsid w:val="00386FEB"/>
    <w:rsid w:val="0039049D"/>
    <w:rsid w:val="003904E2"/>
    <w:rsid w:val="00390566"/>
    <w:rsid w:val="00391B1A"/>
    <w:rsid w:val="003947B2"/>
    <w:rsid w:val="0039557D"/>
    <w:rsid w:val="003960B6"/>
    <w:rsid w:val="00396176"/>
    <w:rsid w:val="00396BAC"/>
    <w:rsid w:val="003A02A4"/>
    <w:rsid w:val="003A0F4D"/>
    <w:rsid w:val="003A0FD3"/>
    <w:rsid w:val="003A1B6E"/>
    <w:rsid w:val="003A1D4D"/>
    <w:rsid w:val="003A1E83"/>
    <w:rsid w:val="003A24B0"/>
    <w:rsid w:val="003A2997"/>
    <w:rsid w:val="003A2C60"/>
    <w:rsid w:val="003A3CF8"/>
    <w:rsid w:val="003A4A3C"/>
    <w:rsid w:val="003A4F76"/>
    <w:rsid w:val="003A5052"/>
    <w:rsid w:val="003A66FD"/>
    <w:rsid w:val="003A6880"/>
    <w:rsid w:val="003A6B3F"/>
    <w:rsid w:val="003A782B"/>
    <w:rsid w:val="003B004B"/>
    <w:rsid w:val="003B139E"/>
    <w:rsid w:val="003B198E"/>
    <w:rsid w:val="003B2C98"/>
    <w:rsid w:val="003B4295"/>
    <w:rsid w:val="003B4D2B"/>
    <w:rsid w:val="003B5060"/>
    <w:rsid w:val="003B751F"/>
    <w:rsid w:val="003B754C"/>
    <w:rsid w:val="003B792E"/>
    <w:rsid w:val="003B798E"/>
    <w:rsid w:val="003B7BB9"/>
    <w:rsid w:val="003B7C23"/>
    <w:rsid w:val="003C0341"/>
    <w:rsid w:val="003C0AB5"/>
    <w:rsid w:val="003C0F42"/>
    <w:rsid w:val="003C13F5"/>
    <w:rsid w:val="003C19C9"/>
    <w:rsid w:val="003C1CB4"/>
    <w:rsid w:val="003C1DC9"/>
    <w:rsid w:val="003C1FD3"/>
    <w:rsid w:val="003C26C1"/>
    <w:rsid w:val="003C27D7"/>
    <w:rsid w:val="003C2E2F"/>
    <w:rsid w:val="003C3296"/>
    <w:rsid w:val="003C3E15"/>
    <w:rsid w:val="003C6B6A"/>
    <w:rsid w:val="003C7895"/>
    <w:rsid w:val="003D196C"/>
    <w:rsid w:val="003D1A86"/>
    <w:rsid w:val="003D22B1"/>
    <w:rsid w:val="003D2E14"/>
    <w:rsid w:val="003D3F6C"/>
    <w:rsid w:val="003D4DC5"/>
    <w:rsid w:val="003D55B0"/>
    <w:rsid w:val="003D62BF"/>
    <w:rsid w:val="003D7193"/>
    <w:rsid w:val="003E058B"/>
    <w:rsid w:val="003E091A"/>
    <w:rsid w:val="003E09A4"/>
    <w:rsid w:val="003E1613"/>
    <w:rsid w:val="003E1F8F"/>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7D9A"/>
    <w:rsid w:val="00401F92"/>
    <w:rsid w:val="00402D50"/>
    <w:rsid w:val="00402EE3"/>
    <w:rsid w:val="00402FC1"/>
    <w:rsid w:val="00403449"/>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4FA"/>
    <w:rsid w:val="00422856"/>
    <w:rsid w:val="00422FB1"/>
    <w:rsid w:val="00423296"/>
    <w:rsid w:val="00423577"/>
    <w:rsid w:val="004244CD"/>
    <w:rsid w:val="00424CFA"/>
    <w:rsid w:val="0042546F"/>
    <w:rsid w:val="0042680D"/>
    <w:rsid w:val="00426BF6"/>
    <w:rsid w:val="00427786"/>
    <w:rsid w:val="004300A8"/>
    <w:rsid w:val="00430215"/>
    <w:rsid w:val="0043127B"/>
    <w:rsid w:val="004326A8"/>
    <w:rsid w:val="00432F87"/>
    <w:rsid w:val="00433294"/>
    <w:rsid w:val="004336D5"/>
    <w:rsid w:val="0043434F"/>
    <w:rsid w:val="004355F3"/>
    <w:rsid w:val="00437BBE"/>
    <w:rsid w:val="00437D8D"/>
    <w:rsid w:val="00440BEA"/>
    <w:rsid w:val="00441060"/>
    <w:rsid w:val="00441AEF"/>
    <w:rsid w:val="004429FE"/>
    <w:rsid w:val="00443AE6"/>
    <w:rsid w:val="00443D70"/>
    <w:rsid w:val="00444594"/>
    <w:rsid w:val="00444E20"/>
    <w:rsid w:val="00445262"/>
    <w:rsid w:val="00446604"/>
    <w:rsid w:val="0044691C"/>
    <w:rsid w:val="004469DE"/>
    <w:rsid w:val="004502A0"/>
    <w:rsid w:val="004504A8"/>
    <w:rsid w:val="0045114C"/>
    <w:rsid w:val="0045305D"/>
    <w:rsid w:val="0045358B"/>
    <w:rsid w:val="00453ECA"/>
    <w:rsid w:val="00454FFF"/>
    <w:rsid w:val="004558D9"/>
    <w:rsid w:val="0045744C"/>
    <w:rsid w:val="004578FE"/>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C9B"/>
    <w:rsid w:val="00487855"/>
    <w:rsid w:val="004904EF"/>
    <w:rsid w:val="00492663"/>
    <w:rsid w:val="004962F7"/>
    <w:rsid w:val="004966AE"/>
    <w:rsid w:val="004968DF"/>
    <w:rsid w:val="004A005F"/>
    <w:rsid w:val="004A00E9"/>
    <w:rsid w:val="004A0FB0"/>
    <w:rsid w:val="004A1838"/>
    <w:rsid w:val="004A2341"/>
    <w:rsid w:val="004A2891"/>
    <w:rsid w:val="004A2E1B"/>
    <w:rsid w:val="004A3873"/>
    <w:rsid w:val="004A42E1"/>
    <w:rsid w:val="004A46E4"/>
    <w:rsid w:val="004A7195"/>
    <w:rsid w:val="004B0A0F"/>
    <w:rsid w:val="004B131C"/>
    <w:rsid w:val="004B2492"/>
    <w:rsid w:val="004B2981"/>
    <w:rsid w:val="004B31B7"/>
    <w:rsid w:val="004B3354"/>
    <w:rsid w:val="004B3BBD"/>
    <w:rsid w:val="004B5C59"/>
    <w:rsid w:val="004B5EC9"/>
    <w:rsid w:val="004B62DE"/>
    <w:rsid w:val="004B7A7F"/>
    <w:rsid w:val="004B7E86"/>
    <w:rsid w:val="004C09BB"/>
    <w:rsid w:val="004C0B1C"/>
    <w:rsid w:val="004C1161"/>
    <w:rsid w:val="004C11E0"/>
    <w:rsid w:val="004C152D"/>
    <w:rsid w:val="004C2632"/>
    <w:rsid w:val="004C3A22"/>
    <w:rsid w:val="004C3F2B"/>
    <w:rsid w:val="004C4554"/>
    <w:rsid w:val="004C516C"/>
    <w:rsid w:val="004C5170"/>
    <w:rsid w:val="004C5EF9"/>
    <w:rsid w:val="004C5F0D"/>
    <w:rsid w:val="004C6FA5"/>
    <w:rsid w:val="004C7258"/>
    <w:rsid w:val="004D0C4A"/>
    <w:rsid w:val="004D1D36"/>
    <w:rsid w:val="004D24D1"/>
    <w:rsid w:val="004D34CF"/>
    <w:rsid w:val="004D3911"/>
    <w:rsid w:val="004D48E4"/>
    <w:rsid w:val="004D6E4F"/>
    <w:rsid w:val="004D716E"/>
    <w:rsid w:val="004D76AE"/>
    <w:rsid w:val="004D7D02"/>
    <w:rsid w:val="004E0B39"/>
    <w:rsid w:val="004E1061"/>
    <w:rsid w:val="004E1990"/>
    <w:rsid w:val="004E1A6E"/>
    <w:rsid w:val="004E3D1B"/>
    <w:rsid w:val="004E679F"/>
    <w:rsid w:val="004E701E"/>
    <w:rsid w:val="004E76C2"/>
    <w:rsid w:val="004E7B0B"/>
    <w:rsid w:val="004E7F0D"/>
    <w:rsid w:val="004F00FB"/>
    <w:rsid w:val="004F1707"/>
    <w:rsid w:val="004F246F"/>
    <w:rsid w:val="004F2774"/>
    <w:rsid w:val="004F2C7A"/>
    <w:rsid w:val="004F2F7E"/>
    <w:rsid w:val="004F31FC"/>
    <w:rsid w:val="004F4CB9"/>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5D"/>
    <w:rsid w:val="00514A55"/>
    <w:rsid w:val="0051612C"/>
    <w:rsid w:val="005203ED"/>
    <w:rsid w:val="0052230B"/>
    <w:rsid w:val="0052293C"/>
    <w:rsid w:val="00523059"/>
    <w:rsid w:val="005234C5"/>
    <w:rsid w:val="00523ADE"/>
    <w:rsid w:val="00525167"/>
    <w:rsid w:val="00525B27"/>
    <w:rsid w:val="00527071"/>
    <w:rsid w:val="0052747F"/>
    <w:rsid w:val="00530C26"/>
    <w:rsid w:val="00530E25"/>
    <w:rsid w:val="00530EE2"/>
    <w:rsid w:val="005313FF"/>
    <w:rsid w:val="0053184E"/>
    <w:rsid w:val="00531D2C"/>
    <w:rsid w:val="00531E10"/>
    <w:rsid w:val="00531F49"/>
    <w:rsid w:val="00532161"/>
    <w:rsid w:val="00534524"/>
    <w:rsid w:val="00535D3F"/>
    <w:rsid w:val="005362E6"/>
    <w:rsid w:val="0053634F"/>
    <w:rsid w:val="00536786"/>
    <w:rsid w:val="00536DB1"/>
    <w:rsid w:val="0053731D"/>
    <w:rsid w:val="005375AC"/>
    <w:rsid w:val="005377C1"/>
    <w:rsid w:val="00537A64"/>
    <w:rsid w:val="00540B1B"/>
    <w:rsid w:val="00541288"/>
    <w:rsid w:val="00541EB7"/>
    <w:rsid w:val="0054224F"/>
    <w:rsid w:val="00543307"/>
    <w:rsid w:val="00543AF1"/>
    <w:rsid w:val="00546FEE"/>
    <w:rsid w:val="00547630"/>
    <w:rsid w:val="00547985"/>
    <w:rsid w:val="00547D58"/>
    <w:rsid w:val="00547F6A"/>
    <w:rsid w:val="00551290"/>
    <w:rsid w:val="005512A6"/>
    <w:rsid w:val="00552751"/>
    <w:rsid w:val="00552DBD"/>
    <w:rsid w:val="005536EE"/>
    <w:rsid w:val="00554148"/>
    <w:rsid w:val="00555665"/>
    <w:rsid w:val="00555884"/>
    <w:rsid w:val="00555D58"/>
    <w:rsid w:val="0055637C"/>
    <w:rsid w:val="00556BA4"/>
    <w:rsid w:val="00560654"/>
    <w:rsid w:val="00560C76"/>
    <w:rsid w:val="0056226C"/>
    <w:rsid w:val="00562338"/>
    <w:rsid w:val="00562DF3"/>
    <w:rsid w:val="005633C3"/>
    <w:rsid w:val="0056607B"/>
    <w:rsid w:val="00566EA5"/>
    <w:rsid w:val="00567477"/>
    <w:rsid w:val="00567B44"/>
    <w:rsid w:val="0057149D"/>
    <w:rsid w:val="005718B6"/>
    <w:rsid w:val="00572BB4"/>
    <w:rsid w:val="005730A4"/>
    <w:rsid w:val="00573CF7"/>
    <w:rsid w:val="00580301"/>
    <w:rsid w:val="00580CA4"/>
    <w:rsid w:val="00580DA3"/>
    <w:rsid w:val="00582CA3"/>
    <w:rsid w:val="00583C3C"/>
    <w:rsid w:val="0058491F"/>
    <w:rsid w:val="00585774"/>
    <w:rsid w:val="00585D80"/>
    <w:rsid w:val="00586326"/>
    <w:rsid w:val="00586E56"/>
    <w:rsid w:val="005875E9"/>
    <w:rsid w:val="00587C03"/>
    <w:rsid w:val="00590087"/>
    <w:rsid w:val="00595570"/>
    <w:rsid w:val="00596409"/>
    <w:rsid w:val="00597F7F"/>
    <w:rsid w:val="005A0222"/>
    <w:rsid w:val="005A06F7"/>
    <w:rsid w:val="005A0A39"/>
    <w:rsid w:val="005A0EEB"/>
    <w:rsid w:val="005A2D97"/>
    <w:rsid w:val="005A4075"/>
    <w:rsid w:val="005A4B23"/>
    <w:rsid w:val="005A71AB"/>
    <w:rsid w:val="005B03C1"/>
    <w:rsid w:val="005B1255"/>
    <w:rsid w:val="005B1525"/>
    <w:rsid w:val="005B1ECD"/>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7F48"/>
    <w:rsid w:val="005E145C"/>
    <w:rsid w:val="005E2F51"/>
    <w:rsid w:val="005E3E95"/>
    <w:rsid w:val="005E4141"/>
    <w:rsid w:val="005E41BE"/>
    <w:rsid w:val="005E47BC"/>
    <w:rsid w:val="005E5131"/>
    <w:rsid w:val="005E61BA"/>
    <w:rsid w:val="005E64D3"/>
    <w:rsid w:val="005F05E7"/>
    <w:rsid w:val="005F07BB"/>
    <w:rsid w:val="005F1771"/>
    <w:rsid w:val="005F1CEA"/>
    <w:rsid w:val="005F21BB"/>
    <w:rsid w:val="005F2215"/>
    <w:rsid w:val="005F42BE"/>
    <w:rsid w:val="005F4357"/>
    <w:rsid w:val="005F45E6"/>
    <w:rsid w:val="005F5086"/>
    <w:rsid w:val="005F5B18"/>
    <w:rsid w:val="005F61A9"/>
    <w:rsid w:val="005F6EE5"/>
    <w:rsid w:val="0060025B"/>
    <w:rsid w:val="00600462"/>
    <w:rsid w:val="00600C9E"/>
    <w:rsid w:val="00601187"/>
    <w:rsid w:val="00602535"/>
    <w:rsid w:val="006049F2"/>
    <w:rsid w:val="00606A0E"/>
    <w:rsid w:val="00606E5F"/>
    <w:rsid w:val="0060781B"/>
    <w:rsid w:val="0060796B"/>
    <w:rsid w:val="0061174B"/>
    <w:rsid w:val="006117E5"/>
    <w:rsid w:val="00612DB8"/>
    <w:rsid w:val="00615366"/>
    <w:rsid w:val="00615A1C"/>
    <w:rsid w:val="006167F2"/>
    <w:rsid w:val="006173C4"/>
    <w:rsid w:val="00620537"/>
    <w:rsid w:val="00620578"/>
    <w:rsid w:val="00620592"/>
    <w:rsid w:val="006222A8"/>
    <w:rsid w:val="006225C7"/>
    <w:rsid w:val="00622F01"/>
    <w:rsid w:val="00623DA9"/>
    <w:rsid w:val="006246F3"/>
    <w:rsid w:val="00625359"/>
    <w:rsid w:val="0062557B"/>
    <w:rsid w:val="00625E2A"/>
    <w:rsid w:val="00627A06"/>
    <w:rsid w:val="00627BB5"/>
    <w:rsid w:val="0063062B"/>
    <w:rsid w:val="006315B5"/>
    <w:rsid w:val="00631649"/>
    <w:rsid w:val="00631C6B"/>
    <w:rsid w:val="00632958"/>
    <w:rsid w:val="00633849"/>
    <w:rsid w:val="006344E5"/>
    <w:rsid w:val="006354DC"/>
    <w:rsid w:val="00636223"/>
    <w:rsid w:val="0064071C"/>
    <w:rsid w:val="0064146E"/>
    <w:rsid w:val="006415D4"/>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CD2"/>
    <w:rsid w:val="006861B6"/>
    <w:rsid w:val="00686B4C"/>
    <w:rsid w:val="00686F22"/>
    <w:rsid w:val="006874F3"/>
    <w:rsid w:val="00687677"/>
    <w:rsid w:val="00687833"/>
    <w:rsid w:val="00687CB5"/>
    <w:rsid w:val="00690DBD"/>
    <w:rsid w:val="00691227"/>
    <w:rsid w:val="00691811"/>
    <w:rsid w:val="0069186F"/>
    <w:rsid w:val="00691EDD"/>
    <w:rsid w:val="00692390"/>
    <w:rsid w:val="00692F7B"/>
    <w:rsid w:val="006933C8"/>
    <w:rsid w:val="006942AD"/>
    <w:rsid w:val="006A0D4F"/>
    <w:rsid w:val="006A0DA9"/>
    <w:rsid w:val="006A1286"/>
    <w:rsid w:val="006A3971"/>
    <w:rsid w:val="006A4E19"/>
    <w:rsid w:val="006A5671"/>
    <w:rsid w:val="006A5A9C"/>
    <w:rsid w:val="006A6DAF"/>
    <w:rsid w:val="006A6EA9"/>
    <w:rsid w:val="006A7634"/>
    <w:rsid w:val="006A7D01"/>
    <w:rsid w:val="006B02BF"/>
    <w:rsid w:val="006B0EE4"/>
    <w:rsid w:val="006B121F"/>
    <w:rsid w:val="006B1225"/>
    <w:rsid w:val="006B1A2F"/>
    <w:rsid w:val="006B1E98"/>
    <w:rsid w:val="006B28DB"/>
    <w:rsid w:val="006B3FDD"/>
    <w:rsid w:val="006B4A5C"/>
    <w:rsid w:val="006B6E1F"/>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10A7"/>
    <w:rsid w:val="006D25A1"/>
    <w:rsid w:val="006D2F6F"/>
    <w:rsid w:val="006D36C4"/>
    <w:rsid w:val="006D41D9"/>
    <w:rsid w:val="006D568B"/>
    <w:rsid w:val="006D671A"/>
    <w:rsid w:val="006D6946"/>
    <w:rsid w:val="006D6FEC"/>
    <w:rsid w:val="006E0B56"/>
    <w:rsid w:val="006E2DBE"/>
    <w:rsid w:val="006E32B6"/>
    <w:rsid w:val="006E35EF"/>
    <w:rsid w:val="006E49B8"/>
    <w:rsid w:val="006E539C"/>
    <w:rsid w:val="006E7C56"/>
    <w:rsid w:val="006F00B7"/>
    <w:rsid w:val="006F131B"/>
    <w:rsid w:val="006F1508"/>
    <w:rsid w:val="006F1B7C"/>
    <w:rsid w:val="006F27EF"/>
    <w:rsid w:val="006F33A6"/>
    <w:rsid w:val="006F35EE"/>
    <w:rsid w:val="006F41D2"/>
    <w:rsid w:val="006F4746"/>
    <w:rsid w:val="006F4BE4"/>
    <w:rsid w:val="006F5074"/>
    <w:rsid w:val="006F5CA0"/>
    <w:rsid w:val="006F76BB"/>
    <w:rsid w:val="00700297"/>
    <w:rsid w:val="007021A9"/>
    <w:rsid w:val="00703B20"/>
    <w:rsid w:val="007040DA"/>
    <w:rsid w:val="007042DF"/>
    <w:rsid w:val="007054B7"/>
    <w:rsid w:val="00706F9F"/>
    <w:rsid w:val="00707770"/>
    <w:rsid w:val="00707AD4"/>
    <w:rsid w:val="00710191"/>
    <w:rsid w:val="0071078D"/>
    <w:rsid w:val="0071211C"/>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435F"/>
    <w:rsid w:val="00735115"/>
    <w:rsid w:val="00735B1C"/>
    <w:rsid w:val="0073634D"/>
    <w:rsid w:val="00737821"/>
    <w:rsid w:val="007379AC"/>
    <w:rsid w:val="00737CF3"/>
    <w:rsid w:val="0074067E"/>
    <w:rsid w:val="007419E1"/>
    <w:rsid w:val="0074232F"/>
    <w:rsid w:val="00742A67"/>
    <w:rsid w:val="00743D42"/>
    <w:rsid w:val="007457B7"/>
    <w:rsid w:val="00746C47"/>
    <w:rsid w:val="00746CC5"/>
    <w:rsid w:val="00747667"/>
    <w:rsid w:val="007503F0"/>
    <w:rsid w:val="0075053A"/>
    <w:rsid w:val="0075103B"/>
    <w:rsid w:val="0075239E"/>
    <w:rsid w:val="00752EF3"/>
    <w:rsid w:val="0075441E"/>
    <w:rsid w:val="00754AC4"/>
    <w:rsid w:val="007551BA"/>
    <w:rsid w:val="00760D4D"/>
    <w:rsid w:val="00761046"/>
    <w:rsid w:val="00761B1A"/>
    <w:rsid w:val="007622C1"/>
    <w:rsid w:val="00762730"/>
    <w:rsid w:val="00762C2A"/>
    <w:rsid w:val="00764233"/>
    <w:rsid w:val="007664C5"/>
    <w:rsid w:val="00767090"/>
    <w:rsid w:val="007679D4"/>
    <w:rsid w:val="007704D1"/>
    <w:rsid w:val="007705FF"/>
    <w:rsid w:val="0077098F"/>
    <w:rsid w:val="00772ABD"/>
    <w:rsid w:val="007739EC"/>
    <w:rsid w:val="00773AC6"/>
    <w:rsid w:val="0077430F"/>
    <w:rsid w:val="00775DAE"/>
    <w:rsid w:val="00776566"/>
    <w:rsid w:val="00780AE0"/>
    <w:rsid w:val="00780BD0"/>
    <w:rsid w:val="00780FE1"/>
    <w:rsid w:val="007821F7"/>
    <w:rsid w:val="00782894"/>
    <w:rsid w:val="00782C41"/>
    <w:rsid w:val="00782F06"/>
    <w:rsid w:val="0078417E"/>
    <w:rsid w:val="00784DEB"/>
    <w:rsid w:val="007859B8"/>
    <w:rsid w:val="007868B0"/>
    <w:rsid w:val="00790ACD"/>
    <w:rsid w:val="007915B1"/>
    <w:rsid w:val="00791E45"/>
    <w:rsid w:val="007923CD"/>
    <w:rsid w:val="00792E23"/>
    <w:rsid w:val="00793614"/>
    <w:rsid w:val="00793B94"/>
    <w:rsid w:val="00793CCB"/>
    <w:rsid w:val="007963B5"/>
    <w:rsid w:val="007A052A"/>
    <w:rsid w:val="007A07C4"/>
    <w:rsid w:val="007A08BB"/>
    <w:rsid w:val="007A0A71"/>
    <w:rsid w:val="007A0D0B"/>
    <w:rsid w:val="007A0DFF"/>
    <w:rsid w:val="007A10F4"/>
    <w:rsid w:val="007A1571"/>
    <w:rsid w:val="007A1995"/>
    <w:rsid w:val="007A4114"/>
    <w:rsid w:val="007A4530"/>
    <w:rsid w:val="007A4B36"/>
    <w:rsid w:val="007A5DAF"/>
    <w:rsid w:val="007A6AD4"/>
    <w:rsid w:val="007B111B"/>
    <w:rsid w:val="007B2B8C"/>
    <w:rsid w:val="007B37BB"/>
    <w:rsid w:val="007B5B19"/>
    <w:rsid w:val="007B644A"/>
    <w:rsid w:val="007B6B11"/>
    <w:rsid w:val="007B6B40"/>
    <w:rsid w:val="007B78D6"/>
    <w:rsid w:val="007C008A"/>
    <w:rsid w:val="007C1252"/>
    <w:rsid w:val="007C2EC6"/>
    <w:rsid w:val="007C3C63"/>
    <w:rsid w:val="007C4A82"/>
    <w:rsid w:val="007C5F01"/>
    <w:rsid w:val="007C6CA8"/>
    <w:rsid w:val="007C7834"/>
    <w:rsid w:val="007D293A"/>
    <w:rsid w:val="007D2F89"/>
    <w:rsid w:val="007D3FC8"/>
    <w:rsid w:val="007D4271"/>
    <w:rsid w:val="007D4A4F"/>
    <w:rsid w:val="007D4E3D"/>
    <w:rsid w:val="007D6846"/>
    <w:rsid w:val="007D796E"/>
    <w:rsid w:val="007D7CE7"/>
    <w:rsid w:val="007E0896"/>
    <w:rsid w:val="007E09ED"/>
    <w:rsid w:val="007E1732"/>
    <w:rsid w:val="007E378D"/>
    <w:rsid w:val="007E3C01"/>
    <w:rsid w:val="007E3FC8"/>
    <w:rsid w:val="007E4521"/>
    <w:rsid w:val="007E5037"/>
    <w:rsid w:val="007E509E"/>
    <w:rsid w:val="007E587E"/>
    <w:rsid w:val="007F00F6"/>
    <w:rsid w:val="007F1015"/>
    <w:rsid w:val="007F173D"/>
    <w:rsid w:val="007F2A57"/>
    <w:rsid w:val="007F2B18"/>
    <w:rsid w:val="007F2F8E"/>
    <w:rsid w:val="007F3AE9"/>
    <w:rsid w:val="007F3F30"/>
    <w:rsid w:val="007F48BA"/>
    <w:rsid w:val="007F5E23"/>
    <w:rsid w:val="007F6208"/>
    <w:rsid w:val="007F668C"/>
    <w:rsid w:val="007F760C"/>
    <w:rsid w:val="008004C0"/>
    <w:rsid w:val="00800EC0"/>
    <w:rsid w:val="0080238D"/>
    <w:rsid w:val="008027DD"/>
    <w:rsid w:val="00803B11"/>
    <w:rsid w:val="00803BD7"/>
    <w:rsid w:val="0080468B"/>
    <w:rsid w:val="0080493B"/>
    <w:rsid w:val="00804CC0"/>
    <w:rsid w:val="00805F15"/>
    <w:rsid w:val="008062C8"/>
    <w:rsid w:val="00807D04"/>
    <w:rsid w:val="00807EA3"/>
    <w:rsid w:val="00810888"/>
    <w:rsid w:val="00810BE9"/>
    <w:rsid w:val="00810E93"/>
    <w:rsid w:val="00811D50"/>
    <w:rsid w:val="00812000"/>
    <w:rsid w:val="008128FF"/>
    <w:rsid w:val="00812C54"/>
    <w:rsid w:val="00813115"/>
    <w:rsid w:val="00813EC1"/>
    <w:rsid w:val="008141FD"/>
    <w:rsid w:val="0081475A"/>
    <w:rsid w:val="00814D9F"/>
    <w:rsid w:val="008156B4"/>
    <w:rsid w:val="00815DCD"/>
    <w:rsid w:val="00816572"/>
    <w:rsid w:val="00820697"/>
    <w:rsid w:val="00821044"/>
    <w:rsid w:val="008218D1"/>
    <w:rsid w:val="0082213E"/>
    <w:rsid w:val="0082333A"/>
    <w:rsid w:val="00823754"/>
    <w:rsid w:val="008241D4"/>
    <w:rsid w:val="008241FA"/>
    <w:rsid w:val="0082559A"/>
    <w:rsid w:val="00826FB0"/>
    <w:rsid w:val="00831456"/>
    <w:rsid w:val="008341A4"/>
    <w:rsid w:val="00834357"/>
    <w:rsid w:val="008349A5"/>
    <w:rsid w:val="008361F2"/>
    <w:rsid w:val="00840A1D"/>
    <w:rsid w:val="008416C5"/>
    <w:rsid w:val="00842411"/>
    <w:rsid w:val="008447EB"/>
    <w:rsid w:val="00847DB6"/>
    <w:rsid w:val="00847F97"/>
    <w:rsid w:val="008502A3"/>
    <w:rsid w:val="008504AD"/>
    <w:rsid w:val="00850A48"/>
    <w:rsid w:val="0085156A"/>
    <w:rsid w:val="00852033"/>
    <w:rsid w:val="00852748"/>
    <w:rsid w:val="008536D1"/>
    <w:rsid w:val="00853BAA"/>
    <w:rsid w:val="00853C96"/>
    <w:rsid w:val="00854700"/>
    <w:rsid w:val="0085498E"/>
    <w:rsid w:val="008555AE"/>
    <w:rsid w:val="0085622B"/>
    <w:rsid w:val="0085668B"/>
    <w:rsid w:val="0085730B"/>
    <w:rsid w:val="00860D83"/>
    <w:rsid w:val="008612A7"/>
    <w:rsid w:val="00861E1A"/>
    <w:rsid w:val="00862235"/>
    <w:rsid w:val="0086257F"/>
    <w:rsid w:val="008625FC"/>
    <w:rsid w:val="008633B6"/>
    <w:rsid w:val="008642DE"/>
    <w:rsid w:val="00864FAF"/>
    <w:rsid w:val="00865074"/>
    <w:rsid w:val="008659D7"/>
    <w:rsid w:val="00865A8F"/>
    <w:rsid w:val="00866CAE"/>
    <w:rsid w:val="00867985"/>
    <w:rsid w:val="00867D45"/>
    <w:rsid w:val="0087066E"/>
    <w:rsid w:val="00870E84"/>
    <w:rsid w:val="00870E85"/>
    <w:rsid w:val="00870FFA"/>
    <w:rsid w:val="008714AC"/>
    <w:rsid w:val="00872A6B"/>
    <w:rsid w:val="00872F2A"/>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E41"/>
    <w:rsid w:val="00897A5C"/>
    <w:rsid w:val="008A05DF"/>
    <w:rsid w:val="008A0790"/>
    <w:rsid w:val="008A07A3"/>
    <w:rsid w:val="008A3111"/>
    <w:rsid w:val="008A35C9"/>
    <w:rsid w:val="008A3E36"/>
    <w:rsid w:val="008A410F"/>
    <w:rsid w:val="008A5DA5"/>
    <w:rsid w:val="008A7191"/>
    <w:rsid w:val="008A7746"/>
    <w:rsid w:val="008A7DB4"/>
    <w:rsid w:val="008B0114"/>
    <w:rsid w:val="008B228A"/>
    <w:rsid w:val="008B2545"/>
    <w:rsid w:val="008B39ED"/>
    <w:rsid w:val="008B3F40"/>
    <w:rsid w:val="008B46AB"/>
    <w:rsid w:val="008B51A8"/>
    <w:rsid w:val="008B6AAE"/>
    <w:rsid w:val="008B6B44"/>
    <w:rsid w:val="008B726E"/>
    <w:rsid w:val="008C069E"/>
    <w:rsid w:val="008C070A"/>
    <w:rsid w:val="008C0F70"/>
    <w:rsid w:val="008C1DAC"/>
    <w:rsid w:val="008C3437"/>
    <w:rsid w:val="008C5931"/>
    <w:rsid w:val="008C6500"/>
    <w:rsid w:val="008C678B"/>
    <w:rsid w:val="008C68AE"/>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5D76"/>
    <w:rsid w:val="008E5E04"/>
    <w:rsid w:val="008E6E46"/>
    <w:rsid w:val="008E716A"/>
    <w:rsid w:val="008E76D0"/>
    <w:rsid w:val="008E7BC0"/>
    <w:rsid w:val="008F063A"/>
    <w:rsid w:val="008F1385"/>
    <w:rsid w:val="008F2637"/>
    <w:rsid w:val="008F2F33"/>
    <w:rsid w:val="008F3932"/>
    <w:rsid w:val="008F3976"/>
    <w:rsid w:val="008F3CED"/>
    <w:rsid w:val="008F40F6"/>
    <w:rsid w:val="008F4325"/>
    <w:rsid w:val="008F526F"/>
    <w:rsid w:val="008F5E10"/>
    <w:rsid w:val="008F606A"/>
    <w:rsid w:val="008F6185"/>
    <w:rsid w:val="008F644D"/>
    <w:rsid w:val="008F713B"/>
    <w:rsid w:val="008F7548"/>
    <w:rsid w:val="0090193E"/>
    <w:rsid w:val="0090230F"/>
    <w:rsid w:val="0090279A"/>
    <w:rsid w:val="009037EA"/>
    <w:rsid w:val="0090382F"/>
    <w:rsid w:val="00903FC4"/>
    <w:rsid w:val="00905247"/>
    <w:rsid w:val="009079E4"/>
    <w:rsid w:val="00911921"/>
    <w:rsid w:val="00911BAB"/>
    <w:rsid w:val="00911C72"/>
    <w:rsid w:val="00912448"/>
    <w:rsid w:val="00912C56"/>
    <w:rsid w:val="00913F52"/>
    <w:rsid w:val="00914949"/>
    <w:rsid w:val="00915941"/>
    <w:rsid w:val="0091669C"/>
    <w:rsid w:val="0092090E"/>
    <w:rsid w:val="00920F70"/>
    <w:rsid w:val="0092297B"/>
    <w:rsid w:val="00922EB9"/>
    <w:rsid w:val="00923188"/>
    <w:rsid w:val="00923F14"/>
    <w:rsid w:val="0092411F"/>
    <w:rsid w:val="009252B7"/>
    <w:rsid w:val="00925658"/>
    <w:rsid w:val="00925BA8"/>
    <w:rsid w:val="00925D2B"/>
    <w:rsid w:val="009267B0"/>
    <w:rsid w:val="00926A70"/>
    <w:rsid w:val="0093368B"/>
    <w:rsid w:val="00933A91"/>
    <w:rsid w:val="00934052"/>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58FC"/>
    <w:rsid w:val="009466C7"/>
    <w:rsid w:val="00946839"/>
    <w:rsid w:val="00947829"/>
    <w:rsid w:val="00950A95"/>
    <w:rsid w:val="00952016"/>
    <w:rsid w:val="00952587"/>
    <w:rsid w:val="00953DC8"/>
    <w:rsid w:val="00953F5C"/>
    <w:rsid w:val="00955EE0"/>
    <w:rsid w:val="0095678C"/>
    <w:rsid w:val="00956ADE"/>
    <w:rsid w:val="00957BA1"/>
    <w:rsid w:val="0096124B"/>
    <w:rsid w:val="009613FD"/>
    <w:rsid w:val="00962510"/>
    <w:rsid w:val="0096398D"/>
    <w:rsid w:val="00965D0C"/>
    <w:rsid w:val="00966412"/>
    <w:rsid w:val="0096695A"/>
    <w:rsid w:val="00970735"/>
    <w:rsid w:val="00970AEA"/>
    <w:rsid w:val="00971512"/>
    <w:rsid w:val="009717D8"/>
    <w:rsid w:val="00972AE6"/>
    <w:rsid w:val="00973089"/>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921C7"/>
    <w:rsid w:val="009926CB"/>
    <w:rsid w:val="009945C4"/>
    <w:rsid w:val="00994C7D"/>
    <w:rsid w:val="00995392"/>
    <w:rsid w:val="009956C9"/>
    <w:rsid w:val="00996B1D"/>
    <w:rsid w:val="00996D05"/>
    <w:rsid w:val="00996F57"/>
    <w:rsid w:val="00996F81"/>
    <w:rsid w:val="00997DA9"/>
    <w:rsid w:val="009A0AC3"/>
    <w:rsid w:val="009A0E15"/>
    <w:rsid w:val="009A17DA"/>
    <w:rsid w:val="009A2983"/>
    <w:rsid w:val="009A3142"/>
    <w:rsid w:val="009A4356"/>
    <w:rsid w:val="009A45A4"/>
    <w:rsid w:val="009A500A"/>
    <w:rsid w:val="009A613A"/>
    <w:rsid w:val="009A62A9"/>
    <w:rsid w:val="009A7463"/>
    <w:rsid w:val="009A7C02"/>
    <w:rsid w:val="009B017F"/>
    <w:rsid w:val="009B1741"/>
    <w:rsid w:val="009B174F"/>
    <w:rsid w:val="009B1A89"/>
    <w:rsid w:val="009B1B98"/>
    <w:rsid w:val="009B4BAB"/>
    <w:rsid w:val="009B51C2"/>
    <w:rsid w:val="009B62B9"/>
    <w:rsid w:val="009C1C30"/>
    <w:rsid w:val="009C2DAA"/>
    <w:rsid w:val="009C4262"/>
    <w:rsid w:val="009C45B7"/>
    <w:rsid w:val="009C4ED7"/>
    <w:rsid w:val="009C5742"/>
    <w:rsid w:val="009C681B"/>
    <w:rsid w:val="009C6EF5"/>
    <w:rsid w:val="009C7439"/>
    <w:rsid w:val="009C7FAD"/>
    <w:rsid w:val="009D1E02"/>
    <w:rsid w:val="009D2E57"/>
    <w:rsid w:val="009D305D"/>
    <w:rsid w:val="009D3F0F"/>
    <w:rsid w:val="009D5D29"/>
    <w:rsid w:val="009D658F"/>
    <w:rsid w:val="009D79F3"/>
    <w:rsid w:val="009D7C10"/>
    <w:rsid w:val="009E13B1"/>
    <w:rsid w:val="009E1676"/>
    <w:rsid w:val="009E1F23"/>
    <w:rsid w:val="009E1F57"/>
    <w:rsid w:val="009E2D98"/>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C58"/>
    <w:rsid w:val="00A00DAD"/>
    <w:rsid w:val="00A0180E"/>
    <w:rsid w:val="00A01ED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16CC"/>
    <w:rsid w:val="00A31A1A"/>
    <w:rsid w:val="00A32014"/>
    <w:rsid w:val="00A3273B"/>
    <w:rsid w:val="00A32C1C"/>
    <w:rsid w:val="00A32E54"/>
    <w:rsid w:val="00A353A1"/>
    <w:rsid w:val="00A35CF3"/>
    <w:rsid w:val="00A37225"/>
    <w:rsid w:val="00A37CED"/>
    <w:rsid w:val="00A37F29"/>
    <w:rsid w:val="00A403E4"/>
    <w:rsid w:val="00A40495"/>
    <w:rsid w:val="00A4071D"/>
    <w:rsid w:val="00A40D67"/>
    <w:rsid w:val="00A4113C"/>
    <w:rsid w:val="00A4174C"/>
    <w:rsid w:val="00A41F2B"/>
    <w:rsid w:val="00A4235F"/>
    <w:rsid w:val="00A42AB6"/>
    <w:rsid w:val="00A42CF3"/>
    <w:rsid w:val="00A454A2"/>
    <w:rsid w:val="00A468EE"/>
    <w:rsid w:val="00A46981"/>
    <w:rsid w:val="00A46B49"/>
    <w:rsid w:val="00A46EB3"/>
    <w:rsid w:val="00A47B26"/>
    <w:rsid w:val="00A515C6"/>
    <w:rsid w:val="00A51F0E"/>
    <w:rsid w:val="00A54287"/>
    <w:rsid w:val="00A54412"/>
    <w:rsid w:val="00A547D9"/>
    <w:rsid w:val="00A54B8D"/>
    <w:rsid w:val="00A54C6F"/>
    <w:rsid w:val="00A54E35"/>
    <w:rsid w:val="00A54EE0"/>
    <w:rsid w:val="00A55620"/>
    <w:rsid w:val="00A55CA4"/>
    <w:rsid w:val="00A55DEC"/>
    <w:rsid w:val="00A55EA3"/>
    <w:rsid w:val="00A5607E"/>
    <w:rsid w:val="00A56A19"/>
    <w:rsid w:val="00A57E5F"/>
    <w:rsid w:val="00A57F6C"/>
    <w:rsid w:val="00A601C1"/>
    <w:rsid w:val="00A60698"/>
    <w:rsid w:val="00A617E1"/>
    <w:rsid w:val="00A6240D"/>
    <w:rsid w:val="00A62B09"/>
    <w:rsid w:val="00A644AA"/>
    <w:rsid w:val="00A654A2"/>
    <w:rsid w:val="00A70721"/>
    <w:rsid w:val="00A708A5"/>
    <w:rsid w:val="00A71D5B"/>
    <w:rsid w:val="00A71E06"/>
    <w:rsid w:val="00A72091"/>
    <w:rsid w:val="00A7351F"/>
    <w:rsid w:val="00A7385D"/>
    <w:rsid w:val="00A7393D"/>
    <w:rsid w:val="00A74D6F"/>
    <w:rsid w:val="00A74F6C"/>
    <w:rsid w:val="00A76CFE"/>
    <w:rsid w:val="00A76F0E"/>
    <w:rsid w:val="00A778CE"/>
    <w:rsid w:val="00A779BC"/>
    <w:rsid w:val="00A80832"/>
    <w:rsid w:val="00A80B81"/>
    <w:rsid w:val="00A80E5B"/>
    <w:rsid w:val="00A81AA8"/>
    <w:rsid w:val="00A81E63"/>
    <w:rsid w:val="00A81F13"/>
    <w:rsid w:val="00A82403"/>
    <w:rsid w:val="00A82894"/>
    <w:rsid w:val="00A83F44"/>
    <w:rsid w:val="00A84050"/>
    <w:rsid w:val="00A856C4"/>
    <w:rsid w:val="00A86229"/>
    <w:rsid w:val="00A9096F"/>
    <w:rsid w:val="00A91DA4"/>
    <w:rsid w:val="00A9318D"/>
    <w:rsid w:val="00A96191"/>
    <w:rsid w:val="00A97590"/>
    <w:rsid w:val="00A97628"/>
    <w:rsid w:val="00AA04DE"/>
    <w:rsid w:val="00AA11C3"/>
    <w:rsid w:val="00AA1E1E"/>
    <w:rsid w:val="00AA2042"/>
    <w:rsid w:val="00AA2C7A"/>
    <w:rsid w:val="00AA2EA0"/>
    <w:rsid w:val="00AA30BC"/>
    <w:rsid w:val="00AA40C0"/>
    <w:rsid w:val="00AA72E5"/>
    <w:rsid w:val="00AA72F4"/>
    <w:rsid w:val="00AB076A"/>
    <w:rsid w:val="00AB16B2"/>
    <w:rsid w:val="00AB34B8"/>
    <w:rsid w:val="00AB36F2"/>
    <w:rsid w:val="00AB38A9"/>
    <w:rsid w:val="00AB3E02"/>
    <w:rsid w:val="00AB4990"/>
    <w:rsid w:val="00AB4F8F"/>
    <w:rsid w:val="00AB537D"/>
    <w:rsid w:val="00AB5B4E"/>
    <w:rsid w:val="00AB70BE"/>
    <w:rsid w:val="00AB7A54"/>
    <w:rsid w:val="00AB7CD5"/>
    <w:rsid w:val="00AC0D71"/>
    <w:rsid w:val="00AC0FB0"/>
    <w:rsid w:val="00AC1383"/>
    <w:rsid w:val="00AC1F91"/>
    <w:rsid w:val="00AC2EC1"/>
    <w:rsid w:val="00AC3B40"/>
    <w:rsid w:val="00AC3CEF"/>
    <w:rsid w:val="00AC3CFE"/>
    <w:rsid w:val="00AC4939"/>
    <w:rsid w:val="00AC594B"/>
    <w:rsid w:val="00AC6306"/>
    <w:rsid w:val="00AC69B8"/>
    <w:rsid w:val="00AC6FF5"/>
    <w:rsid w:val="00AD023E"/>
    <w:rsid w:val="00AD14FE"/>
    <w:rsid w:val="00AD1EC0"/>
    <w:rsid w:val="00AD2A9D"/>
    <w:rsid w:val="00AD3ABA"/>
    <w:rsid w:val="00AD4148"/>
    <w:rsid w:val="00AD6E79"/>
    <w:rsid w:val="00AD7871"/>
    <w:rsid w:val="00AE02FC"/>
    <w:rsid w:val="00AE0522"/>
    <w:rsid w:val="00AE0DB4"/>
    <w:rsid w:val="00AE3119"/>
    <w:rsid w:val="00AE32BC"/>
    <w:rsid w:val="00AE3B52"/>
    <w:rsid w:val="00AE4B6A"/>
    <w:rsid w:val="00AE5978"/>
    <w:rsid w:val="00AE5BEA"/>
    <w:rsid w:val="00AE5F5C"/>
    <w:rsid w:val="00AE7C53"/>
    <w:rsid w:val="00AF0CE7"/>
    <w:rsid w:val="00AF13D2"/>
    <w:rsid w:val="00AF23C0"/>
    <w:rsid w:val="00AF278E"/>
    <w:rsid w:val="00AF3439"/>
    <w:rsid w:val="00AF3FD0"/>
    <w:rsid w:val="00AF45AA"/>
    <w:rsid w:val="00AF483B"/>
    <w:rsid w:val="00AF48E5"/>
    <w:rsid w:val="00AF4CAB"/>
    <w:rsid w:val="00AF4E46"/>
    <w:rsid w:val="00AF5398"/>
    <w:rsid w:val="00AF56A8"/>
    <w:rsid w:val="00AF5968"/>
    <w:rsid w:val="00AF5D7E"/>
    <w:rsid w:val="00AF795E"/>
    <w:rsid w:val="00B0013D"/>
    <w:rsid w:val="00B00162"/>
    <w:rsid w:val="00B00D49"/>
    <w:rsid w:val="00B00D8B"/>
    <w:rsid w:val="00B00FB9"/>
    <w:rsid w:val="00B0325B"/>
    <w:rsid w:val="00B04076"/>
    <w:rsid w:val="00B04C44"/>
    <w:rsid w:val="00B068C6"/>
    <w:rsid w:val="00B071EC"/>
    <w:rsid w:val="00B07D48"/>
    <w:rsid w:val="00B07ED5"/>
    <w:rsid w:val="00B1025B"/>
    <w:rsid w:val="00B109E7"/>
    <w:rsid w:val="00B10B5C"/>
    <w:rsid w:val="00B11040"/>
    <w:rsid w:val="00B12EFE"/>
    <w:rsid w:val="00B133AB"/>
    <w:rsid w:val="00B13704"/>
    <w:rsid w:val="00B14445"/>
    <w:rsid w:val="00B160F5"/>
    <w:rsid w:val="00B1623F"/>
    <w:rsid w:val="00B17436"/>
    <w:rsid w:val="00B20556"/>
    <w:rsid w:val="00B2061C"/>
    <w:rsid w:val="00B20973"/>
    <w:rsid w:val="00B2192E"/>
    <w:rsid w:val="00B2270A"/>
    <w:rsid w:val="00B22841"/>
    <w:rsid w:val="00B23A16"/>
    <w:rsid w:val="00B23F93"/>
    <w:rsid w:val="00B2432A"/>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1FE9"/>
    <w:rsid w:val="00B4305C"/>
    <w:rsid w:val="00B43D73"/>
    <w:rsid w:val="00B46808"/>
    <w:rsid w:val="00B473A1"/>
    <w:rsid w:val="00B477BE"/>
    <w:rsid w:val="00B47F2F"/>
    <w:rsid w:val="00B50D29"/>
    <w:rsid w:val="00B5111D"/>
    <w:rsid w:val="00B51A39"/>
    <w:rsid w:val="00B51F31"/>
    <w:rsid w:val="00B54987"/>
    <w:rsid w:val="00B55A4C"/>
    <w:rsid w:val="00B57289"/>
    <w:rsid w:val="00B579BF"/>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4442"/>
    <w:rsid w:val="00BA4D88"/>
    <w:rsid w:val="00BA526A"/>
    <w:rsid w:val="00BA5633"/>
    <w:rsid w:val="00BA6421"/>
    <w:rsid w:val="00BA73E5"/>
    <w:rsid w:val="00BA77FE"/>
    <w:rsid w:val="00BB08A0"/>
    <w:rsid w:val="00BB0B22"/>
    <w:rsid w:val="00BB0E3E"/>
    <w:rsid w:val="00BB0FA1"/>
    <w:rsid w:val="00BB2675"/>
    <w:rsid w:val="00BB348A"/>
    <w:rsid w:val="00BB3849"/>
    <w:rsid w:val="00BB3C00"/>
    <w:rsid w:val="00BB44D4"/>
    <w:rsid w:val="00BB5092"/>
    <w:rsid w:val="00BB5162"/>
    <w:rsid w:val="00BB5205"/>
    <w:rsid w:val="00BB5C3B"/>
    <w:rsid w:val="00BB5E2F"/>
    <w:rsid w:val="00BB645D"/>
    <w:rsid w:val="00BB6720"/>
    <w:rsid w:val="00BB6D5F"/>
    <w:rsid w:val="00BB7034"/>
    <w:rsid w:val="00BB74F6"/>
    <w:rsid w:val="00BC0044"/>
    <w:rsid w:val="00BC0184"/>
    <w:rsid w:val="00BC0712"/>
    <w:rsid w:val="00BC0C5E"/>
    <w:rsid w:val="00BC1A49"/>
    <w:rsid w:val="00BC2025"/>
    <w:rsid w:val="00BC3D1F"/>
    <w:rsid w:val="00BC3F7B"/>
    <w:rsid w:val="00BC46EA"/>
    <w:rsid w:val="00BC486E"/>
    <w:rsid w:val="00BC6E41"/>
    <w:rsid w:val="00BC6FA3"/>
    <w:rsid w:val="00BC7DE1"/>
    <w:rsid w:val="00BD01A7"/>
    <w:rsid w:val="00BD120F"/>
    <w:rsid w:val="00BD1719"/>
    <w:rsid w:val="00BD2FFD"/>
    <w:rsid w:val="00BD385A"/>
    <w:rsid w:val="00BD3D6E"/>
    <w:rsid w:val="00BD533A"/>
    <w:rsid w:val="00BD58E3"/>
    <w:rsid w:val="00BD681A"/>
    <w:rsid w:val="00BD7BFD"/>
    <w:rsid w:val="00BE00C0"/>
    <w:rsid w:val="00BE0A6C"/>
    <w:rsid w:val="00BE0B04"/>
    <w:rsid w:val="00BE3084"/>
    <w:rsid w:val="00BE4FEB"/>
    <w:rsid w:val="00BE50BF"/>
    <w:rsid w:val="00BE5B0E"/>
    <w:rsid w:val="00BE5C77"/>
    <w:rsid w:val="00BE5D41"/>
    <w:rsid w:val="00BE6825"/>
    <w:rsid w:val="00BE70B0"/>
    <w:rsid w:val="00BF0E16"/>
    <w:rsid w:val="00BF2445"/>
    <w:rsid w:val="00BF2ABA"/>
    <w:rsid w:val="00BF3CF4"/>
    <w:rsid w:val="00BF419A"/>
    <w:rsid w:val="00BF5804"/>
    <w:rsid w:val="00BF62C9"/>
    <w:rsid w:val="00BF671C"/>
    <w:rsid w:val="00BF671D"/>
    <w:rsid w:val="00BF6C89"/>
    <w:rsid w:val="00BF6E6C"/>
    <w:rsid w:val="00BF7A67"/>
    <w:rsid w:val="00C00D96"/>
    <w:rsid w:val="00C01EF5"/>
    <w:rsid w:val="00C027D0"/>
    <w:rsid w:val="00C02A38"/>
    <w:rsid w:val="00C03E8E"/>
    <w:rsid w:val="00C05212"/>
    <w:rsid w:val="00C06579"/>
    <w:rsid w:val="00C10D1B"/>
    <w:rsid w:val="00C110D8"/>
    <w:rsid w:val="00C13EDE"/>
    <w:rsid w:val="00C13F9C"/>
    <w:rsid w:val="00C146B3"/>
    <w:rsid w:val="00C14DA5"/>
    <w:rsid w:val="00C1515D"/>
    <w:rsid w:val="00C157D7"/>
    <w:rsid w:val="00C16739"/>
    <w:rsid w:val="00C16854"/>
    <w:rsid w:val="00C17484"/>
    <w:rsid w:val="00C17582"/>
    <w:rsid w:val="00C17BD0"/>
    <w:rsid w:val="00C200DD"/>
    <w:rsid w:val="00C20DEC"/>
    <w:rsid w:val="00C2138D"/>
    <w:rsid w:val="00C21445"/>
    <w:rsid w:val="00C21841"/>
    <w:rsid w:val="00C22436"/>
    <w:rsid w:val="00C22715"/>
    <w:rsid w:val="00C237AE"/>
    <w:rsid w:val="00C2383C"/>
    <w:rsid w:val="00C23E58"/>
    <w:rsid w:val="00C240DB"/>
    <w:rsid w:val="00C241FB"/>
    <w:rsid w:val="00C243E1"/>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52D"/>
    <w:rsid w:val="00C37941"/>
    <w:rsid w:val="00C4096C"/>
    <w:rsid w:val="00C411C0"/>
    <w:rsid w:val="00C413D1"/>
    <w:rsid w:val="00C41F9B"/>
    <w:rsid w:val="00C427FF"/>
    <w:rsid w:val="00C43F71"/>
    <w:rsid w:val="00C44718"/>
    <w:rsid w:val="00C449FD"/>
    <w:rsid w:val="00C4515B"/>
    <w:rsid w:val="00C45403"/>
    <w:rsid w:val="00C45B79"/>
    <w:rsid w:val="00C466CE"/>
    <w:rsid w:val="00C470A3"/>
    <w:rsid w:val="00C50388"/>
    <w:rsid w:val="00C52CAF"/>
    <w:rsid w:val="00C53B40"/>
    <w:rsid w:val="00C5419B"/>
    <w:rsid w:val="00C544A4"/>
    <w:rsid w:val="00C553ED"/>
    <w:rsid w:val="00C5605F"/>
    <w:rsid w:val="00C60CFB"/>
    <w:rsid w:val="00C61272"/>
    <w:rsid w:val="00C6129C"/>
    <w:rsid w:val="00C62174"/>
    <w:rsid w:val="00C62343"/>
    <w:rsid w:val="00C63D86"/>
    <w:rsid w:val="00C63E4B"/>
    <w:rsid w:val="00C64938"/>
    <w:rsid w:val="00C650C0"/>
    <w:rsid w:val="00C65DCB"/>
    <w:rsid w:val="00C6698F"/>
    <w:rsid w:val="00C66F06"/>
    <w:rsid w:val="00C6710D"/>
    <w:rsid w:val="00C67ABA"/>
    <w:rsid w:val="00C702BE"/>
    <w:rsid w:val="00C7084A"/>
    <w:rsid w:val="00C72FD1"/>
    <w:rsid w:val="00C7300B"/>
    <w:rsid w:val="00C740E4"/>
    <w:rsid w:val="00C744E1"/>
    <w:rsid w:val="00C7476C"/>
    <w:rsid w:val="00C75573"/>
    <w:rsid w:val="00C76592"/>
    <w:rsid w:val="00C76F56"/>
    <w:rsid w:val="00C7758C"/>
    <w:rsid w:val="00C82C8B"/>
    <w:rsid w:val="00C835B8"/>
    <w:rsid w:val="00C83BC9"/>
    <w:rsid w:val="00C84579"/>
    <w:rsid w:val="00C84952"/>
    <w:rsid w:val="00C86313"/>
    <w:rsid w:val="00C909DB"/>
    <w:rsid w:val="00C91268"/>
    <w:rsid w:val="00C91CE6"/>
    <w:rsid w:val="00C92E29"/>
    <w:rsid w:val="00C93892"/>
    <w:rsid w:val="00C9392F"/>
    <w:rsid w:val="00C93B4D"/>
    <w:rsid w:val="00C93F8C"/>
    <w:rsid w:val="00C94F8A"/>
    <w:rsid w:val="00C96BE5"/>
    <w:rsid w:val="00CA09F8"/>
    <w:rsid w:val="00CA159D"/>
    <w:rsid w:val="00CA1EFF"/>
    <w:rsid w:val="00CA23AC"/>
    <w:rsid w:val="00CA2986"/>
    <w:rsid w:val="00CA3099"/>
    <w:rsid w:val="00CA4E37"/>
    <w:rsid w:val="00CA6BBA"/>
    <w:rsid w:val="00CA6FF1"/>
    <w:rsid w:val="00CA7623"/>
    <w:rsid w:val="00CB0BD1"/>
    <w:rsid w:val="00CB0FCD"/>
    <w:rsid w:val="00CB19D2"/>
    <w:rsid w:val="00CB1A9A"/>
    <w:rsid w:val="00CB40FE"/>
    <w:rsid w:val="00CB41C0"/>
    <w:rsid w:val="00CB7569"/>
    <w:rsid w:val="00CB7C26"/>
    <w:rsid w:val="00CB7CD0"/>
    <w:rsid w:val="00CC0328"/>
    <w:rsid w:val="00CC04D3"/>
    <w:rsid w:val="00CC1949"/>
    <w:rsid w:val="00CC2629"/>
    <w:rsid w:val="00CC2933"/>
    <w:rsid w:val="00CC5492"/>
    <w:rsid w:val="00CC582E"/>
    <w:rsid w:val="00CC6116"/>
    <w:rsid w:val="00CC6F59"/>
    <w:rsid w:val="00CC7D58"/>
    <w:rsid w:val="00CD1114"/>
    <w:rsid w:val="00CD1C76"/>
    <w:rsid w:val="00CD291D"/>
    <w:rsid w:val="00CD2E61"/>
    <w:rsid w:val="00CD5368"/>
    <w:rsid w:val="00CD5B71"/>
    <w:rsid w:val="00CD5E8D"/>
    <w:rsid w:val="00CD673E"/>
    <w:rsid w:val="00CE02FC"/>
    <w:rsid w:val="00CE03D0"/>
    <w:rsid w:val="00CE04E6"/>
    <w:rsid w:val="00CE0BB7"/>
    <w:rsid w:val="00CE10E6"/>
    <w:rsid w:val="00CE22C3"/>
    <w:rsid w:val="00CE327F"/>
    <w:rsid w:val="00CE3694"/>
    <w:rsid w:val="00CE4D3F"/>
    <w:rsid w:val="00CE5590"/>
    <w:rsid w:val="00CE5612"/>
    <w:rsid w:val="00CE5728"/>
    <w:rsid w:val="00CE5888"/>
    <w:rsid w:val="00CE5AB2"/>
    <w:rsid w:val="00CE6BAA"/>
    <w:rsid w:val="00CE78D3"/>
    <w:rsid w:val="00CF0D56"/>
    <w:rsid w:val="00CF0ED5"/>
    <w:rsid w:val="00CF13F9"/>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DB"/>
    <w:rsid w:val="00D05C06"/>
    <w:rsid w:val="00D05D2B"/>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204D3"/>
    <w:rsid w:val="00D20742"/>
    <w:rsid w:val="00D21AAD"/>
    <w:rsid w:val="00D21C09"/>
    <w:rsid w:val="00D220ED"/>
    <w:rsid w:val="00D2306A"/>
    <w:rsid w:val="00D240CF"/>
    <w:rsid w:val="00D254C5"/>
    <w:rsid w:val="00D276B9"/>
    <w:rsid w:val="00D27A88"/>
    <w:rsid w:val="00D314C1"/>
    <w:rsid w:val="00D31786"/>
    <w:rsid w:val="00D31818"/>
    <w:rsid w:val="00D324F5"/>
    <w:rsid w:val="00D3345B"/>
    <w:rsid w:val="00D3481B"/>
    <w:rsid w:val="00D35D20"/>
    <w:rsid w:val="00D37283"/>
    <w:rsid w:val="00D37A7C"/>
    <w:rsid w:val="00D37E61"/>
    <w:rsid w:val="00D4193B"/>
    <w:rsid w:val="00D42736"/>
    <w:rsid w:val="00D43269"/>
    <w:rsid w:val="00D44298"/>
    <w:rsid w:val="00D456F9"/>
    <w:rsid w:val="00D45BAE"/>
    <w:rsid w:val="00D47ABC"/>
    <w:rsid w:val="00D50934"/>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FA7"/>
    <w:rsid w:val="00D66580"/>
    <w:rsid w:val="00D66DF1"/>
    <w:rsid w:val="00D66E4F"/>
    <w:rsid w:val="00D70BBA"/>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16C6"/>
    <w:rsid w:val="00D824F3"/>
    <w:rsid w:val="00D825A0"/>
    <w:rsid w:val="00D833F9"/>
    <w:rsid w:val="00D83BF3"/>
    <w:rsid w:val="00D84873"/>
    <w:rsid w:val="00D855A4"/>
    <w:rsid w:val="00D8600F"/>
    <w:rsid w:val="00D86738"/>
    <w:rsid w:val="00D911D2"/>
    <w:rsid w:val="00D939AE"/>
    <w:rsid w:val="00D9454B"/>
    <w:rsid w:val="00D94B4C"/>
    <w:rsid w:val="00D96EC4"/>
    <w:rsid w:val="00D970BD"/>
    <w:rsid w:val="00D976F8"/>
    <w:rsid w:val="00D97C1A"/>
    <w:rsid w:val="00DA10E7"/>
    <w:rsid w:val="00DA1650"/>
    <w:rsid w:val="00DA1922"/>
    <w:rsid w:val="00DA1A29"/>
    <w:rsid w:val="00DA22A6"/>
    <w:rsid w:val="00DA30AD"/>
    <w:rsid w:val="00DA47F2"/>
    <w:rsid w:val="00DA5238"/>
    <w:rsid w:val="00DA58C1"/>
    <w:rsid w:val="00DA5C11"/>
    <w:rsid w:val="00DA6585"/>
    <w:rsid w:val="00DA74AC"/>
    <w:rsid w:val="00DB03FE"/>
    <w:rsid w:val="00DB112F"/>
    <w:rsid w:val="00DB3826"/>
    <w:rsid w:val="00DB3B7B"/>
    <w:rsid w:val="00DB4703"/>
    <w:rsid w:val="00DB48E0"/>
    <w:rsid w:val="00DB4918"/>
    <w:rsid w:val="00DB5AF7"/>
    <w:rsid w:val="00DB5D3D"/>
    <w:rsid w:val="00DB5DB5"/>
    <w:rsid w:val="00DB6C6E"/>
    <w:rsid w:val="00DC012E"/>
    <w:rsid w:val="00DC173A"/>
    <w:rsid w:val="00DC4469"/>
    <w:rsid w:val="00DC4722"/>
    <w:rsid w:val="00DC621F"/>
    <w:rsid w:val="00DC6DBF"/>
    <w:rsid w:val="00DC7427"/>
    <w:rsid w:val="00DC7F1C"/>
    <w:rsid w:val="00DD069C"/>
    <w:rsid w:val="00DD137B"/>
    <w:rsid w:val="00DD13A6"/>
    <w:rsid w:val="00DD13E1"/>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E7FA6"/>
    <w:rsid w:val="00DF00F7"/>
    <w:rsid w:val="00DF0ECA"/>
    <w:rsid w:val="00DF2C3A"/>
    <w:rsid w:val="00DF5278"/>
    <w:rsid w:val="00DF534E"/>
    <w:rsid w:val="00DF5381"/>
    <w:rsid w:val="00DF6728"/>
    <w:rsid w:val="00DF68D5"/>
    <w:rsid w:val="00DF6E52"/>
    <w:rsid w:val="00DF6EA0"/>
    <w:rsid w:val="00E008C2"/>
    <w:rsid w:val="00E008E6"/>
    <w:rsid w:val="00E01B96"/>
    <w:rsid w:val="00E024DD"/>
    <w:rsid w:val="00E02716"/>
    <w:rsid w:val="00E02D51"/>
    <w:rsid w:val="00E03229"/>
    <w:rsid w:val="00E035E9"/>
    <w:rsid w:val="00E03CF0"/>
    <w:rsid w:val="00E03E00"/>
    <w:rsid w:val="00E055D5"/>
    <w:rsid w:val="00E058FD"/>
    <w:rsid w:val="00E0695F"/>
    <w:rsid w:val="00E1063A"/>
    <w:rsid w:val="00E107F0"/>
    <w:rsid w:val="00E10886"/>
    <w:rsid w:val="00E11FFB"/>
    <w:rsid w:val="00E131DF"/>
    <w:rsid w:val="00E131E1"/>
    <w:rsid w:val="00E1344E"/>
    <w:rsid w:val="00E13FDA"/>
    <w:rsid w:val="00E15BAA"/>
    <w:rsid w:val="00E17CB8"/>
    <w:rsid w:val="00E20595"/>
    <w:rsid w:val="00E210E9"/>
    <w:rsid w:val="00E2117A"/>
    <w:rsid w:val="00E213A6"/>
    <w:rsid w:val="00E2248C"/>
    <w:rsid w:val="00E22639"/>
    <w:rsid w:val="00E228B1"/>
    <w:rsid w:val="00E22923"/>
    <w:rsid w:val="00E2445C"/>
    <w:rsid w:val="00E24491"/>
    <w:rsid w:val="00E24F01"/>
    <w:rsid w:val="00E25599"/>
    <w:rsid w:val="00E30440"/>
    <w:rsid w:val="00E3059B"/>
    <w:rsid w:val="00E31073"/>
    <w:rsid w:val="00E311D5"/>
    <w:rsid w:val="00E33752"/>
    <w:rsid w:val="00E338D1"/>
    <w:rsid w:val="00E33B30"/>
    <w:rsid w:val="00E3517C"/>
    <w:rsid w:val="00E35487"/>
    <w:rsid w:val="00E36977"/>
    <w:rsid w:val="00E42269"/>
    <w:rsid w:val="00E42642"/>
    <w:rsid w:val="00E42930"/>
    <w:rsid w:val="00E43ADA"/>
    <w:rsid w:val="00E44874"/>
    <w:rsid w:val="00E464CC"/>
    <w:rsid w:val="00E4704B"/>
    <w:rsid w:val="00E47421"/>
    <w:rsid w:val="00E476DE"/>
    <w:rsid w:val="00E47E56"/>
    <w:rsid w:val="00E5064E"/>
    <w:rsid w:val="00E54115"/>
    <w:rsid w:val="00E55746"/>
    <w:rsid w:val="00E56B4A"/>
    <w:rsid w:val="00E57A1F"/>
    <w:rsid w:val="00E6025E"/>
    <w:rsid w:val="00E60B28"/>
    <w:rsid w:val="00E60C30"/>
    <w:rsid w:val="00E60E09"/>
    <w:rsid w:val="00E61302"/>
    <w:rsid w:val="00E61CCE"/>
    <w:rsid w:val="00E63783"/>
    <w:rsid w:val="00E63BD3"/>
    <w:rsid w:val="00E645E6"/>
    <w:rsid w:val="00E64CF1"/>
    <w:rsid w:val="00E6638C"/>
    <w:rsid w:val="00E66771"/>
    <w:rsid w:val="00E66DF4"/>
    <w:rsid w:val="00E6739D"/>
    <w:rsid w:val="00E71217"/>
    <w:rsid w:val="00E71264"/>
    <w:rsid w:val="00E7190B"/>
    <w:rsid w:val="00E71A63"/>
    <w:rsid w:val="00E71ECA"/>
    <w:rsid w:val="00E73481"/>
    <w:rsid w:val="00E75861"/>
    <w:rsid w:val="00E75ED5"/>
    <w:rsid w:val="00E7656C"/>
    <w:rsid w:val="00E76CEA"/>
    <w:rsid w:val="00E76D28"/>
    <w:rsid w:val="00E819A5"/>
    <w:rsid w:val="00E81A11"/>
    <w:rsid w:val="00E82F71"/>
    <w:rsid w:val="00E83346"/>
    <w:rsid w:val="00E83634"/>
    <w:rsid w:val="00E83C15"/>
    <w:rsid w:val="00E84814"/>
    <w:rsid w:val="00E859EB"/>
    <w:rsid w:val="00E85C32"/>
    <w:rsid w:val="00E8715A"/>
    <w:rsid w:val="00E9015F"/>
    <w:rsid w:val="00E90D9A"/>
    <w:rsid w:val="00E922E9"/>
    <w:rsid w:val="00E92AB1"/>
    <w:rsid w:val="00E92C0E"/>
    <w:rsid w:val="00E930C9"/>
    <w:rsid w:val="00E93EEB"/>
    <w:rsid w:val="00E94589"/>
    <w:rsid w:val="00E95262"/>
    <w:rsid w:val="00E95297"/>
    <w:rsid w:val="00E9583D"/>
    <w:rsid w:val="00E964BA"/>
    <w:rsid w:val="00EA06CA"/>
    <w:rsid w:val="00EA1A28"/>
    <w:rsid w:val="00EA1E5F"/>
    <w:rsid w:val="00EA3DCE"/>
    <w:rsid w:val="00EA4EA2"/>
    <w:rsid w:val="00EA5DD0"/>
    <w:rsid w:val="00EB0F81"/>
    <w:rsid w:val="00EB1821"/>
    <w:rsid w:val="00EB3271"/>
    <w:rsid w:val="00EB3728"/>
    <w:rsid w:val="00EB3A77"/>
    <w:rsid w:val="00EB3E62"/>
    <w:rsid w:val="00EB4AC7"/>
    <w:rsid w:val="00EB5411"/>
    <w:rsid w:val="00EB7AB7"/>
    <w:rsid w:val="00EB7C11"/>
    <w:rsid w:val="00EC151E"/>
    <w:rsid w:val="00EC155B"/>
    <w:rsid w:val="00EC1ED0"/>
    <w:rsid w:val="00EC1F7A"/>
    <w:rsid w:val="00EC1FAC"/>
    <w:rsid w:val="00EC2A40"/>
    <w:rsid w:val="00EC2EC2"/>
    <w:rsid w:val="00EC2F48"/>
    <w:rsid w:val="00EC3EDF"/>
    <w:rsid w:val="00EC5309"/>
    <w:rsid w:val="00ED0EEE"/>
    <w:rsid w:val="00ED1006"/>
    <w:rsid w:val="00ED172A"/>
    <w:rsid w:val="00ED1FF9"/>
    <w:rsid w:val="00ED2776"/>
    <w:rsid w:val="00ED2809"/>
    <w:rsid w:val="00ED3307"/>
    <w:rsid w:val="00ED36BC"/>
    <w:rsid w:val="00ED3790"/>
    <w:rsid w:val="00ED3832"/>
    <w:rsid w:val="00ED383E"/>
    <w:rsid w:val="00ED3D05"/>
    <w:rsid w:val="00ED5461"/>
    <w:rsid w:val="00ED5515"/>
    <w:rsid w:val="00ED71CF"/>
    <w:rsid w:val="00ED7750"/>
    <w:rsid w:val="00ED7916"/>
    <w:rsid w:val="00EE205E"/>
    <w:rsid w:val="00EE258D"/>
    <w:rsid w:val="00EE2CD1"/>
    <w:rsid w:val="00EE3DE2"/>
    <w:rsid w:val="00EE41A9"/>
    <w:rsid w:val="00EE43B2"/>
    <w:rsid w:val="00EE5053"/>
    <w:rsid w:val="00EE5F85"/>
    <w:rsid w:val="00EE7D16"/>
    <w:rsid w:val="00EF0259"/>
    <w:rsid w:val="00EF2559"/>
    <w:rsid w:val="00EF2AC1"/>
    <w:rsid w:val="00EF2E9E"/>
    <w:rsid w:val="00EF377A"/>
    <w:rsid w:val="00EF49A3"/>
    <w:rsid w:val="00EF4D17"/>
    <w:rsid w:val="00EF5D6C"/>
    <w:rsid w:val="00EF62F6"/>
    <w:rsid w:val="00EF7F82"/>
    <w:rsid w:val="00F001B0"/>
    <w:rsid w:val="00F00C3C"/>
    <w:rsid w:val="00F00D21"/>
    <w:rsid w:val="00F03A8C"/>
    <w:rsid w:val="00F03D1B"/>
    <w:rsid w:val="00F055ED"/>
    <w:rsid w:val="00F05C83"/>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5793"/>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715"/>
    <w:rsid w:val="00F33EF6"/>
    <w:rsid w:val="00F34266"/>
    <w:rsid w:val="00F348C6"/>
    <w:rsid w:val="00F34C69"/>
    <w:rsid w:val="00F35188"/>
    <w:rsid w:val="00F364AE"/>
    <w:rsid w:val="00F3785B"/>
    <w:rsid w:val="00F413BD"/>
    <w:rsid w:val="00F41C3C"/>
    <w:rsid w:val="00F42731"/>
    <w:rsid w:val="00F42D7C"/>
    <w:rsid w:val="00F43CDE"/>
    <w:rsid w:val="00F44CB1"/>
    <w:rsid w:val="00F46D56"/>
    <w:rsid w:val="00F4726B"/>
    <w:rsid w:val="00F472BF"/>
    <w:rsid w:val="00F50401"/>
    <w:rsid w:val="00F50B61"/>
    <w:rsid w:val="00F50BAE"/>
    <w:rsid w:val="00F50F71"/>
    <w:rsid w:val="00F5262E"/>
    <w:rsid w:val="00F52B69"/>
    <w:rsid w:val="00F52B91"/>
    <w:rsid w:val="00F53564"/>
    <w:rsid w:val="00F535E9"/>
    <w:rsid w:val="00F53BB9"/>
    <w:rsid w:val="00F541EC"/>
    <w:rsid w:val="00F54B18"/>
    <w:rsid w:val="00F56463"/>
    <w:rsid w:val="00F5657F"/>
    <w:rsid w:val="00F569FC"/>
    <w:rsid w:val="00F57534"/>
    <w:rsid w:val="00F60274"/>
    <w:rsid w:val="00F604E9"/>
    <w:rsid w:val="00F6058F"/>
    <w:rsid w:val="00F60701"/>
    <w:rsid w:val="00F608A1"/>
    <w:rsid w:val="00F62762"/>
    <w:rsid w:val="00F6452A"/>
    <w:rsid w:val="00F64CF9"/>
    <w:rsid w:val="00F664A6"/>
    <w:rsid w:val="00F66CDB"/>
    <w:rsid w:val="00F67A6E"/>
    <w:rsid w:val="00F67AB5"/>
    <w:rsid w:val="00F719D0"/>
    <w:rsid w:val="00F72993"/>
    <w:rsid w:val="00F73A77"/>
    <w:rsid w:val="00F740F0"/>
    <w:rsid w:val="00F74A90"/>
    <w:rsid w:val="00F75183"/>
    <w:rsid w:val="00F76597"/>
    <w:rsid w:val="00F77CE0"/>
    <w:rsid w:val="00F802C0"/>
    <w:rsid w:val="00F80875"/>
    <w:rsid w:val="00F81344"/>
    <w:rsid w:val="00F83585"/>
    <w:rsid w:val="00F90C53"/>
    <w:rsid w:val="00F90E99"/>
    <w:rsid w:val="00F914C7"/>
    <w:rsid w:val="00F92216"/>
    <w:rsid w:val="00F938F7"/>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01E"/>
    <w:rsid w:val="00FA458F"/>
    <w:rsid w:val="00FA46B4"/>
    <w:rsid w:val="00FA4CB4"/>
    <w:rsid w:val="00FA5534"/>
    <w:rsid w:val="00FA5CDC"/>
    <w:rsid w:val="00FA61D9"/>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38C3"/>
    <w:rsid w:val="00FC535A"/>
    <w:rsid w:val="00FC6C68"/>
    <w:rsid w:val="00FC741B"/>
    <w:rsid w:val="00FC7676"/>
    <w:rsid w:val="00FC78A0"/>
    <w:rsid w:val="00FD00D1"/>
    <w:rsid w:val="00FD05DD"/>
    <w:rsid w:val="00FD08C4"/>
    <w:rsid w:val="00FD30E0"/>
    <w:rsid w:val="00FD3A30"/>
    <w:rsid w:val="00FD40C7"/>
    <w:rsid w:val="00FD5C38"/>
    <w:rsid w:val="00FD615F"/>
    <w:rsid w:val="00FD659D"/>
    <w:rsid w:val="00FD7665"/>
    <w:rsid w:val="00FD774C"/>
    <w:rsid w:val="00FE0608"/>
    <w:rsid w:val="00FE088A"/>
    <w:rsid w:val="00FE1029"/>
    <w:rsid w:val="00FE170D"/>
    <w:rsid w:val="00FE4425"/>
    <w:rsid w:val="00FE4520"/>
    <w:rsid w:val="00FE4D93"/>
    <w:rsid w:val="00FE5B7E"/>
    <w:rsid w:val="00FE6418"/>
    <w:rsid w:val="00FE6F03"/>
    <w:rsid w:val="00FE71E4"/>
    <w:rsid w:val="00FF0089"/>
    <w:rsid w:val="00FF0D24"/>
    <w:rsid w:val="00FF1543"/>
    <w:rsid w:val="00FF22F7"/>
    <w:rsid w:val="00FF246C"/>
    <w:rsid w:val="00FF3538"/>
    <w:rsid w:val="00FF3A3F"/>
    <w:rsid w:val="00FF40D2"/>
    <w:rsid w:val="00FF43C9"/>
    <w:rsid w:val="00FF454C"/>
    <w:rsid w:val="00FF575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71F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styleId="Revize">
    <w:name w:val="Revision"/>
    <w:hidden/>
    <w:uiPriority w:val="99"/>
    <w:semiHidden/>
    <w:rsid w:val="00762C2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71F5"/>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styleId="Revize">
    <w:name w:val="Revision"/>
    <w:hidden/>
    <w:uiPriority w:val="99"/>
    <w:semiHidden/>
    <w:rsid w:val="00762C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1190409565">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3450708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dc.cz/index.php/cs/dokumenty/t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11910</Words>
  <Characters>70273</Characters>
  <Application>Microsoft Office Word</Application>
  <DocSecurity>0</DocSecurity>
  <Lines>585</Lines>
  <Paragraphs>164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82019</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2013-10-24T13:05:00Z</cp:lastPrinted>
  <dcterms:created xsi:type="dcterms:W3CDTF">2015-12-04T08:13:00Z</dcterms:created>
  <dcterms:modified xsi:type="dcterms:W3CDTF">2015-12-04T08:13:00Z</dcterms:modified>
</cp:coreProperties>
</file>