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476DD954" w:rsidR="00CC5257" w:rsidRPr="00335A3F" w:rsidRDefault="00022D53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335A3F">
        <w:rPr>
          <w:rFonts w:ascii="Verdana" w:hAnsi="Verdana" w:cstheme="minorHAnsi"/>
          <w:b/>
          <w:sz w:val="22"/>
          <w:u w:val="single"/>
        </w:rPr>
        <w:t>R</w:t>
      </w:r>
      <w:r w:rsidR="00CC5257" w:rsidRPr="00335A3F">
        <w:rPr>
          <w:rFonts w:ascii="Verdana" w:hAnsi="Verdana" w:cstheme="minorHAnsi"/>
          <w:b/>
          <w:sz w:val="22"/>
          <w:u w:val="single"/>
        </w:rPr>
        <w:t xml:space="preserve">ámcová </w:t>
      </w:r>
      <w:r w:rsidR="00B55BD0" w:rsidRPr="00335A3F">
        <w:rPr>
          <w:rFonts w:ascii="Verdana" w:hAnsi="Verdana" w:cstheme="minorHAnsi"/>
          <w:b/>
          <w:sz w:val="22"/>
          <w:u w:val="single"/>
        </w:rPr>
        <w:t>dohoda</w:t>
      </w:r>
      <w:r w:rsidR="00CC5257" w:rsidRPr="00335A3F">
        <w:rPr>
          <w:rFonts w:ascii="Verdana" w:hAnsi="Verdana" w:cstheme="minorHAnsi"/>
          <w:b/>
          <w:sz w:val="22"/>
          <w:u w:val="single"/>
        </w:rPr>
        <w:t xml:space="preserve"> </w:t>
      </w:r>
      <w:r w:rsidR="00102827" w:rsidRPr="00335A3F">
        <w:rPr>
          <w:rFonts w:ascii="Verdana" w:hAnsi="Verdana" w:cstheme="minorHAnsi"/>
          <w:b/>
          <w:sz w:val="22"/>
          <w:u w:val="single"/>
        </w:rPr>
        <w:t xml:space="preserve">na </w:t>
      </w:r>
      <w:r w:rsidR="00335A3F" w:rsidRPr="00335A3F">
        <w:rPr>
          <w:rFonts w:ascii="Verdana" w:hAnsi="Verdana" w:cstheme="minorHAnsi"/>
          <w:b/>
          <w:sz w:val="22"/>
          <w:u w:val="single"/>
        </w:rPr>
        <w:t xml:space="preserve">„Opravu PZS v úseku Mělník – Ústí </w:t>
      </w:r>
      <w:proofErr w:type="spellStart"/>
      <w:proofErr w:type="gramStart"/>
      <w:r w:rsidR="00335A3F" w:rsidRPr="00335A3F">
        <w:rPr>
          <w:rFonts w:ascii="Verdana" w:hAnsi="Verdana" w:cstheme="minorHAnsi"/>
          <w:b/>
          <w:sz w:val="22"/>
          <w:u w:val="single"/>
        </w:rPr>
        <w:t>n.L</w:t>
      </w:r>
      <w:proofErr w:type="spellEnd"/>
      <w:r w:rsidR="00335A3F" w:rsidRPr="00335A3F">
        <w:rPr>
          <w:rFonts w:ascii="Verdana" w:hAnsi="Verdana" w:cstheme="minorHAnsi"/>
          <w:b/>
          <w:sz w:val="22"/>
          <w:u w:val="single"/>
        </w:rPr>
        <w:t xml:space="preserve"> </w:t>
      </w:r>
      <w:proofErr w:type="spellStart"/>
      <w:r w:rsidR="00335A3F" w:rsidRPr="00335A3F">
        <w:rPr>
          <w:rFonts w:ascii="Verdana" w:hAnsi="Verdana" w:cstheme="minorHAnsi"/>
          <w:b/>
          <w:sz w:val="22"/>
          <w:u w:val="single"/>
        </w:rPr>
        <w:t>Střekov</w:t>
      </w:r>
      <w:proofErr w:type="spellEnd"/>
      <w:proofErr w:type="gramEnd"/>
    </w:p>
    <w:p w14:paraId="0BB98753" w14:textId="77777777" w:rsidR="000878CB" w:rsidRPr="00177DAD" w:rsidRDefault="000878CB" w:rsidP="00061719">
      <w:pPr>
        <w:pStyle w:val="acnormal"/>
        <w:jc w:val="left"/>
        <w:rPr>
          <w:rFonts w:ascii="Verdana" w:hAnsi="Verdana" w:cstheme="minorHAnsi"/>
          <w:b/>
          <w:sz w:val="20"/>
          <w:szCs w:val="20"/>
          <w:u w:val="single"/>
        </w:rPr>
      </w:pPr>
      <w:r w:rsidRPr="00177DAD">
        <w:rPr>
          <w:rFonts w:ascii="Verdana" w:hAnsi="Verdana" w:cstheme="minorHAnsi"/>
          <w:b/>
          <w:sz w:val="20"/>
          <w:szCs w:val="20"/>
          <w:u w:val="single"/>
        </w:rPr>
        <w:t xml:space="preserve">č. Objednatele: </w:t>
      </w:r>
      <w:r w:rsidRPr="00177DAD">
        <w:rPr>
          <w:rFonts w:ascii="Verdana" w:hAnsi="Verdana" w:cstheme="minorHAnsi"/>
          <w:b/>
          <w:sz w:val="20"/>
          <w:szCs w:val="20"/>
          <w:highlight w:val="lightGray"/>
          <w:u w:val="single"/>
        </w:rPr>
        <w:t>……………….</w:t>
      </w:r>
    </w:p>
    <w:p w14:paraId="67893093" w14:textId="77777777" w:rsidR="000878CB" w:rsidRPr="00177DAD" w:rsidRDefault="000878CB" w:rsidP="00061719">
      <w:pPr>
        <w:pStyle w:val="acnormal"/>
        <w:jc w:val="left"/>
        <w:rPr>
          <w:rFonts w:ascii="Verdana" w:hAnsi="Verdana" w:cstheme="minorHAnsi"/>
          <w:b/>
          <w:sz w:val="20"/>
          <w:szCs w:val="20"/>
          <w:u w:val="single"/>
        </w:rPr>
      </w:pPr>
      <w:r w:rsidRPr="00177DAD">
        <w:rPr>
          <w:rFonts w:ascii="Verdana" w:hAnsi="Verdana" w:cstheme="minorHAnsi"/>
          <w:b/>
          <w:sz w:val="20"/>
          <w:szCs w:val="20"/>
          <w:u w:val="single"/>
        </w:rPr>
        <w:t>č.</w:t>
      </w:r>
      <w:r w:rsidR="00A37B83" w:rsidRPr="00177DAD">
        <w:rPr>
          <w:rFonts w:ascii="Verdana" w:hAnsi="Verdana" w:cstheme="minorHAnsi"/>
          <w:b/>
          <w:sz w:val="20"/>
          <w:szCs w:val="20"/>
          <w:u w:val="single"/>
        </w:rPr>
        <w:t xml:space="preserve"> </w:t>
      </w:r>
      <w:r w:rsidR="00EA1D44" w:rsidRPr="00177DAD">
        <w:rPr>
          <w:rFonts w:ascii="Verdana" w:hAnsi="Verdana" w:cstheme="minorHAnsi"/>
          <w:b/>
          <w:sz w:val="20"/>
          <w:szCs w:val="20"/>
          <w:u w:val="single"/>
        </w:rPr>
        <w:t>Zhotovitele</w:t>
      </w:r>
      <w:r w:rsidRPr="00177DAD">
        <w:rPr>
          <w:rFonts w:ascii="Verdana" w:hAnsi="Verdana" w:cstheme="minorHAnsi"/>
          <w:b/>
          <w:sz w:val="20"/>
          <w:szCs w:val="20"/>
          <w:u w:val="single"/>
        </w:rPr>
        <w:t xml:space="preserve">: </w:t>
      </w:r>
      <w:r w:rsidRPr="00177DAD">
        <w:rPr>
          <w:rFonts w:ascii="Verdana" w:hAnsi="Verdana" w:cstheme="minorHAnsi"/>
          <w:b/>
          <w:sz w:val="20"/>
          <w:szCs w:val="20"/>
          <w:highlight w:val="yellow"/>
          <w:u w:val="single"/>
        </w:rPr>
        <w:t>…………</w:t>
      </w:r>
      <w:proofErr w:type="gramStart"/>
      <w:r w:rsidRPr="00177DAD">
        <w:rPr>
          <w:rFonts w:ascii="Verdana" w:hAnsi="Verdana" w:cstheme="minorHAnsi"/>
          <w:b/>
          <w:sz w:val="20"/>
          <w:szCs w:val="20"/>
          <w:highlight w:val="yellow"/>
          <w:u w:val="single"/>
        </w:rPr>
        <w:t>…..</w:t>
      </w:r>
      <w:proofErr w:type="gramEnd"/>
    </w:p>
    <w:p w14:paraId="58BC1204" w14:textId="01E8BC15" w:rsidR="00D45DCA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841DD6" w14:textId="77777777" w:rsidR="00530C3B" w:rsidRPr="00061719" w:rsidRDefault="00530C3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2469203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004960">
        <w:rPr>
          <w:rFonts w:ascii="Verdana" w:hAnsi="Verdana" w:cstheme="minorHAnsi"/>
          <w:sz w:val="18"/>
          <w:szCs w:val="18"/>
        </w:rPr>
        <w:t>:</w:t>
      </w:r>
      <w:r w:rsidR="00004960">
        <w:rPr>
          <w:rFonts w:ascii="Verdana" w:hAnsi="Verdana" w:cstheme="minorHAnsi"/>
          <w:sz w:val="18"/>
          <w:szCs w:val="18"/>
        </w:rPr>
        <w:tab/>
      </w:r>
      <w:r w:rsidR="00004960">
        <w:rPr>
          <w:rFonts w:ascii="Verdana" w:hAnsi="Verdana" w:cstheme="minorHAnsi"/>
          <w:b/>
          <w:sz w:val="18"/>
          <w:szCs w:val="18"/>
        </w:rPr>
        <w:t>Ing. Martinem Kašparem, ředitelem Oblastního ředitelství Ústí nad Labem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2F63C7F" w14:textId="77777777" w:rsidR="00004960" w:rsidRDefault="00004960" w:rsidP="00004960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14:paraId="0B7B7F86" w14:textId="77777777" w:rsidR="00004960" w:rsidRDefault="00004960" w:rsidP="00004960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Oblastní ředitelství Ústí nad Labem</w:t>
      </w:r>
    </w:p>
    <w:p w14:paraId="1BD7F1AD" w14:textId="77777777" w:rsidR="00004960" w:rsidRDefault="00004960" w:rsidP="00004960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Železničářská 1386/31</w:t>
      </w:r>
    </w:p>
    <w:p w14:paraId="3718731F" w14:textId="465F43F4" w:rsidR="00831A8D" w:rsidRPr="00061719" w:rsidRDefault="00004960" w:rsidP="00004960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40003, Ústí nad Labem</w:t>
      </w:r>
      <w:r w:rsidR="00831A8D" w:rsidRPr="00061719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0052E33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32CECC97" w14:textId="77777777" w:rsidR="00004960" w:rsidRDefault="00004960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5077EF">
        <w:rPr>
          <w:rFonts w:ascii="Verdana" w:hAnsi="Verdana" w:cstheme="minorHAnsi"/>
          <w:b/>
          <w:sz w:val="18"/>
          <w:szCs w:val="18"/>
        </w:rPr>
        <w:t>ePodatelnaORUNL@szdc.cz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6461D62A" w14:textId="428B93FF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07EF9489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004960">
        <w:rPr>
          <w:rFonts w:ascii="Verdana" w:hAnsi="Verdana" w:cstheme="minorHAnsi"/>
          <w:sz w:val="18"/>
          <w:szCs w:val="18"/>
        </w:rPr>
        <w:t xml:space="preserve">podlimitní </w:t>
      </w:r>
      <w:r w:rsidRPr="00004960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004960">
        <w:rPr>
          <w:rFonts w:ascii="Verdana" w:hAnsi="Verdana" w:cstheme="minorHAnsi"/>
          <w:sz w:val="18"/>
          <w:szCs w:val="18"/>
        </w:rPr>
        <w:t>ce</w:t>
      </w:r>
      <w:r w:rsidR="00D45DCA" w:rsidRPr="00004960">
        <w:rPr>
          <w:rFonts w:ascii="Verdana" w:hAnsi="Verdana" w:cstheme="minorHAnsi"/>
          <w:sz w:val="18"/>
          <w:szCs w:val="18"/>
        </w:rPr>
        <w:t xml:space="preserve"> zadávané v</w:t>
      </w:r>
      <w:r w:rsidR="00004960" w:rsidRPr="00004960">
        <w:rPr>
          <w:rFonts w:ascii="Verdana" w:hAnsi="Verdana" w:cstheme="minorHAnsi"/>
          <w:sz w:val="18"/>
          <w:szCs w:val="18"/>
        </w:rPr>
        <w:t> </w:t>
      </w:r>
      <w:r w:rsidR="00004960">
        <w:rPr>
          <w:rFonts w:ascii="Verdana" w:hAnsi="Verdana" w:cstheme="minorHAnsi"/>
          <w:sz w:val="18"/>
          <w:szCs w:val="18"/>
        </w:rPr>
        <w:t>řízení mimo režimu zákona</w:t>
      </w:r>
      <w:r w:rsidRPr="00061719">
        <w:rPr>
          <w:rFonts w:ascii="Verdana" w:hAnsi="Verdana" w:cstheme="minorHAnsi"/>
          <w:sz w:val="18"/>
          <w:szCs w:val="18"/>
        </w:rPr>
        <w:t xml:space="preserve"> s </w:t>
      </w:r>
      <w:r w:rsidRPr="00004960">
        <w:rPr>
          <w:rFonts w:ascii="Verdana" w:hAnsi="Verdana" w:cstheme="minorHAnsi"/>
          <w:sz w:val="18"/>
          <w:szCs w:val="18"/>
        </w:rPr>
        <w:t xml:space="preserve">názvem </w:t>
      </w:r>
      <w:r w:rsidR="00004960" w:rsidRPr="00004960">
        <w:rPr>
          <w:rFonts w:ascii="Verdana" w:hAnsi="Verdana" w:cstheme="minorHAnsi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004960" w:rsidRPr="00004960">
        <w:rPr>
          <w:rFonts w:ascii="Verdana" w:hAnsi="Verdana" w:cstheme="minorHAnsi"/>
          <w:b/>
          <w:sz w:val="18"/>
          <w:szCs w:val="18"/>
        </w:rPr>
        <w:t>n.L.</w:t>
      </w:r>
      <w:proofErr w:type="spellEnd"/>
      <w:proofErr w:type="gramEnd"/>
      <w:r w:rsidR="00004960" w:rsidRPr="00004960">
        <w:rPr>
          <w:rFonts w:ascii="Verdana" w:hAnsi="Verdana" w:cstheme="minorHAnsi"/>
          <w:b/>
          <w:sz w:val="18"/>
          <w:szCs w:val="18"/>
        </w:rPr>
        <w:t xml:space="preserve"> </w:t>
      </w:r>
      <w:proofErr w:type="spellStart"/>
      <w:r w:rsidR="00004960" w:rsidRPr="00004960">
        <w:rPr>
          <w:rFonts w:ascii="Verdana" w:hAnsi="Verdana" w:cstheme="minorHAnsi"/>
          <w:b/>
          <w:sz w:val="18"/>
          <w:szCs w:val="18"/>
        </w:rPr>
        <w:t>Střekov</w:t>
      </w:r>
      <w:proofErr w:type="spellEnd"/>
      <w:r w:rsidRPr="00004960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004960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004960">
        <w:rPr>
          <w:rFonts w:ascii="Verdana" w:hAnsi="Verdana" w:cstheme="minorHAnsi"/>
          <w:sz w:val="18"/>
          <w:szCs w:val="18"/>
        </w:rPr>
        <w:t>40469/2019-SŽDC-OŘ UNL-NPI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2322B799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>Rámco</w:t>
      </w:r>
      <w:r w:rsidR="00004960">
        <w:rPr>
          <w:rFonts w:ascii="Verdana" w:hAnsi="Verdana" w:cstheme="minorHAnsi"/>
          <w:sz w:val="18"/>
          <w:szCs w:val="18"/>
        </w:rPr>
        <w:t>vý popis jednotlivých děl, která</w:t>
      </w:r>
      <w:r w:rsidR="00D462CF">
        <w:rPr>
          <w:rFonts w:ascii="Verdana" w:hAnsi="Verdana" w:cstheme="minorHAnsi"/>
          <w:sz w:val="18"/>
          <w:szCs w:val="18"/>
        </w:rPr>
        <w:t xml:space="preserve"> budou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veřejnými zakázkami</w:t>
      </w:r>
      <w:r w:rsidR="00004960">
        <w:rPr>
          <w:rFonts w:ascii="Verdana" w:hAnsi="Verdana" w:cstheme="minorHAnsi"/>
          <w:sz w:val="18"/>
          <w:szCs w:val="18"/>
        </w:rPr>
        <w:t>,</w:t>
      </w:r>
      <w:r w:rsidR="00B84715">
        <w:rPr>
          <w:rFonts w:ascii="Verdana" w:hAnsi="Verdana" w:cstheme="minorHAnsi"/>
          <w:sz w:val="18"/>
          <w:szCs w:val="18"/>
        </w:rPr>
        <w:t xml:space="preserve"> je uveden v</w:t>
      </w:r>
      <w:r w:rsidR="00004960">
        <w:rPr>
          <w:rFonts w:ascii="Verdana" w:hAnsi="Verdana" w:cstheme="minorHAnsi"/>
          <w:sz w:val="18"/>
          <w:szCs w:val="18"/>
        </w:rPr>
        <w:t>e Specifikaci předmětu dílčích smluv,</w:t>
      </w:r>
      <w:r w:rsidR="00B84715">
        <w:rPr>
          <w:rFonts w:ascii="Verdana" w:hAnsi="Verdana" w:cstheme="minorHAnsi"/>
          <w:sz w:val="18"/>
          <w:szCs w:val="18"/>
        </w:rPr>
        <w:t xml:space="preserve"> který je přílohou č. 2 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AE205B4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24FA533D" w:rsidR="00C55703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004960" w:rsidRPr="00A677CD">
        <w:rPr>
          <w:rFonts w:ascii="Verdana" w:hAnsi="Verdana"/>
          <w:sz w:val="18"/>
          <w:szCs w:val="18"/>
        </w:rPr>
        <w:t>Kohlerova@szdc.cz</w:t>
      </w:r>
      <w:r w:rsidR="00004960">
        <w:rPr>
          <w:rFonts w:ascii="Verdana" w:hAnsi="Verdana"/>
          <w:sz w:val="18"/>
          <w:szCs w:val="18"/>
        </w:rPr>
        <w:t xml:space="preserve">, </w:t>
      </w:r>
      <w:r w:rsidR="00004960" w:rsidRPr="00A677CD">
        <w:rPr>
          <w:rFonts w:ascii="Verdana" w:hAnsi="Verdana"/>
          <w:sz w:val="18"/>
          <w:szCs w:val="18"/>
        </w:rPr>
        <w:t>SvejdaM@szdc.cz</w:t>
      </w:r>
      <w:bookmarkStart w:id="0" w:name="_GoBack"/>
      <w:bookmarkEnd w:id="0"/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soupis stavebních prací, dodávek a služeb s výkazem výměr,</w:t>
      </w:r>
    </w:p>
    <w:p w14:paraId="3784DB43" w14:textId="74153498" w:rsidR="00224684" w:rsidRDefault="00224684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272710BB" w:rsidR="0038779C" w:rsidRPr="00061719" w:rsidRDefault="00DE2D74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530C3B">
        <w:rPr>
          <w:rFonts w:ascii="Verdana" w:hAnsi="Verdana" w:cstheme="minorHAnsi"/>
          <w:sz w:val="18"/>
          <w:szCs w:val="18"/>
        </w:rPr>
        <w:t xml:space="preserve"> (průběžná – konečná)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530C3B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4403E8E9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AB15F7">
        <w:rPr>
          <w:rFonts w:ascii="Verdana" w:hAnsi="Verdana"/>
          <w:sz w:val="18"/>
          <w:szCs w:val="18"/>
        </w:rPr>
        <w:t>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7EAFA078" w:rsidR="00E413C5" w:rsidRPr="00530C3B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 w:rsidR="00177DAD"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9B0633">
        <w:rPr>
          <w:rFonts w:ascii="Verdana" w:hAnsi="Verdana" w:cstheme="minorHAnsi"/>
          <w:sz w:val="18"/>
          <w:szCs w:val="18"/>
        </w:rPr>
        <w:t>1</w:t>
      </w:r>
      <w:r w:rsidR="00177DAD">
        <w:rPr>
          <w:rFonts w:ascii="Verdana" w:hAnsi="Verdana" w:cstheme="minorHAnsi"/>
          <w:sz w:val="18"/>
          <w:szCs w:val="18"/>
        </w:rPr>
        <w:t xml:space="preserve"> </w:t>
      </w:r>
      <w:r w:rsidR="009B0633">
        <w:rPr>
          <w:rFonts w:ascii="Verdana" w:hAnsi="Verdana" w:cstheme="minorHAnsi"/>
          <w:sz w:val="18"/>
          <w:szCs w:val="18"/>
        </w:rPr>
        <w:t>pracovní den</w:t>
      </w:r>
      <w:r>
        <w:rPr>
          <w:rFonts w:ascii="Verdana" w:hAnsi="Verdana" w:cstheme="minorHAnsi"/>
          <w:sz w:val="18"/>
          <w:szCs w:val="18"/>
        </w:rPr>
        <w:t xml:space="preserve"> po Dni zahájení prací (den nabytí účinnosti dílčí smlouvy na plnění dílčí veřejné </w:t>
      </w:r>
      <w:r w:rsidRPr="00530C3B">
        <w:rPr>
          <w:rFonts w:ascii="Verdana" w:hAnsi="Verdana" w:cstheme="minorHAnsi"/>
          <w:sz w:val="18"/>
          <w:szCs w:val="18"/>
        </w:rPr>
        <w:t>zakázky).</w:t>
      </w:r>
    </w:p>
    <w:p w14:paraId="6BDEEFD5" w14:textId="2EBA735C" w:rsidR="00C5543D" w:rsidRPr="00530C3B" w:rsidRDefault="00C5543D" w:rsidP="00C5543D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0C3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530C3B">
        <w:rPr>
          <w:rFonts w:ascii="Verdana" w:hAnsi="Verdana" w:cstheme="minorHAnsi"/>
          <w:sz w:val="18"/>
          <w:szCs w:val="18"/>
        </w:rPr>
        <w:t>ust</w:t>
      </w:r>
      <w:proofErr w:type="spellEnd"/>
      <w:r w:rsidRPr="00530C3B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530C3B">
        <w:rPr>
          <w:rFonts w:ascii="Verdana" w:hAnsi="Verdana" w:cstheme="minorHAnsi"/>
          <w:sz w:val="18"/>
          <w:szCs w:val="18"/>
        </w:rPr>
        <w:t>2 a 5</w:t>
      </w:r>
      <w:r w:rsidRPr="00530C3B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530C3B">
        <w:rPr>
          <w:rFonts w:ascii="Verdana" w:hAnsi="Verdana" w:cstheme="minorHAnsi"/>
          <w:sz w:val="18"/>
          <w:szCs w:val="18"/>
        </w:rPr>
        <w:t>Zhotovitel</w:t>
      </w:r>
      <w:r w:rsidRPr="00530C3B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</w:t>
      </w:r>
      <w:proofErr w:type="gramStart"/>
      <w:r w:rsidRPr="00530C3B">
        <w:rPr>
          <w:rFonts w:ascii="Verdana" w:hAnsi="Verdana" w:cstheme="minorHAnsi"/>
          <w:sz w:val="18"/>
          <w:szCs w:val="18"/>
        </w:rPr>
        <w:t>této</w:t>
      </w:r>
      <w:proofErr w:type="gramEnd"/>
      <w:r w:rsidRPr="00530C3B">
        <w:rPr>
          <w:rFonts w:ascii="Verdana" w:hAnsi="Verdana" w:cstheme="minorHAnsi"/>
          <w:sz w:val="18"/>
          <w:szCs w:val="18"/>
        </w:rPr>
        <w:t xml:space="preserve">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530C3B" w:rsidRPr="00530C3B">
        <w:rPr>
          <w:rFonts w:ascii="Verdana" w:hAnsi="Verdana" w:cstheme="minorHAnsi"/>
          <w:sz w:val="18"/>
          <w:szCs w:val="18"/>
        </w:rPr>
        <w:t>20</w:t>
      </w:r>
      <w:r w:rsidRPr="00530C3B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530C3B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530C3B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335A3F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35A3F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6545761B" w:rsidR="003276C2" w:rsidRPr="00335A3F" w:rsidRDefault="003276C2" w:rsidP="002D1F24">
      <w:pPr>
        <w:pStyle w:val="acnormalbulleted"/>
        <w:numPr>
          <w:ilvl w:val="0"/>
          <w:numId w:val="60"/>
        </w:numPr>
        <w:rPr>
          <w:rFonts w:ascii="Verdana" w:hAnsi="Verdana"/>
          <w:sz w:val="18"/>
          <w:szCs w:val="18"/>
        </w:rPr>
      </w:pPr>
      <w:r w:rsidRPr="00335A3F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335A3F">
        <w:rPr>
          <w:rFonts w:ascii="Verdana" w:eastAsiaTheme="majorEastAsia" w:hAnsi="Verdana"/>
          <w:bCs/>
          <w:sz w:val="18"/>
          <w:szCs w:val="18"/>
        </w:rPr>
        <w:t>Rámcová</w:t>
      </w:r>
      <w:r w:rsidRPr="00335A3F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335A3F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3B698E" w:rsidRPr="009B0633">
        <w:rPr>
          <w:rFonts w:ascii="Verdana" w:eastAsiaTheme="majorEastAsia" w:hAnsi="Verdana"/>
          <w:bCs/>
          <w:sz w:val="18"/>
          <w:szCs w:val="18"/>
        </w:rPr>
        <w:t>do 31. 12. 2022</w:t>
      </w:r>
      <w:r w:rsidR="00335A3F" w:rsidRPr="009B0633">
        <w:rPr>
          <w:rFonts w:ascii="Verdana" w:eastAsiaTheme="majorEastAsia" w:hAnsi="Verdana"/>
          <w:bCs/>
          <w:sz w:val="18"/>
          <w:szCs w:val="18"/>
        </w:rPr>
        <w:t xml:space="preserve"> od nabytí její účinnosti zveřejněním v registru smluv.</w:t>
      </w:r>
    </w:p>
    <w:p w14:paraId="01B144C0" w14:textId="74DCAD41" w:rsidR="00F95433" w:rsidRPr="009B0633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9B0633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9B0633">
        <w:rPr>
          <w:rFonts w:ascii="Verdana" w:hAnsi="Verdana"/>
          <w:sz w:val="18"/>
          <w:szCs w:val="18"/>
        </w:rPr>
        <w:t>podčl</w:t>
      </w:r>
      <w:proofErr w:type="spellEnd"/>
      <w:r w:rsidRPr="009B0633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5444F64D" w14:textId="5F57B0C7" w:rsidR="00BD7195" w:rsidRPr="00221444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EB4F2F" w:rsidRPr="00EB4F2F">
        <w:rPr>
          <w:rFonts w:ascii="Verdana" w:hAnsi="Verdana"/>
          <w:sz w:val="18"/>
          <w:szCs w:val="18"/>
        </w:rPr>
        <w:t>07:00</w:t>
      </w:r>
      <w:r w:rsidR="00780CF7" w:rsidRPr="00EB4F2F">
        <w:rPr>
          <w:rFonts w:ascii="Verdana" w:hAnsi="Verdana"/>
          <w:sz w:val="18"/>
          <w:szCs w:val="18"/>
        </w:rPr>
        <w:t xml:space="preserve"> – </w:t>
      </w:r>
      <w:r w:rsidR="00EB4F2F" w:rsidRPr="00EB4F2F">
        <w:rPr>
          <w:rFonts w:ascii="Verdana" w:hAnsi="Verdana"/>
          <w:sz w:val="18"/>
          <w:szCs w:val="18"/>
        </w:rPr>
        <w:t>15:00</w:t>
      </w:r>
      <w:r w:rsidR="00780CF7" w:rsidRPr="00EB4F2F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21444">
        <w:rPr>
          <w:rFonts w:ascii="Verdana" w:hAnsi="Verdana"/>
          <w:sz w:val="18"/>
          <w:szCs w:val="18"/>
        </w:rPr>
        <w:t>předaného plnění</w:t>
      </w:r>
      <w:r w:rsidR="00CC5257" w:rsidRPr="00221444">
        <w:rPr>
          <w:rFonts w:ascii="Verdana" w:hAnsi="Verdana"/>
          <w:sz w:val="18"/>
          <w:szCs w:val="18"/>
        </w:rPr>
        <w:t xml:space="preserve">. </w:t>
      </w:r>
    </w:p>
    <w:p w14:paraId="33656D3B" w14:textId="2C1E7557" w:rsidR="00476899" w:rsidRPr="00335A3F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335A3F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</w:t>
      </w:r>
      <w:r w:rsidR="00335A3F" w:rsidRPr="00335A3F">
        <w:rPr>
          <w:rFonts w:ascii="Verdana" w:hAnsi="Verdana"/>
          <w:sz w:val="18"/>
          <w:szCs w:val="18"/>
        </w:rPr>
        <w:t>izace prací na Díle minimálně 12</w:t>
      </w:r>
      <w:r w:rsidRPr="00335A3F">
        <w:rPr>
          <w:rFonts w:ascii="Verdana" w:hAnsi="Verdana"/>
          <w:sz w:val="18"/>
          <w:szCs w:val="18"/>
        </w:rPr>
        <w:t xml:space="preserve"> hodin denně včetně sobot</w:t>
      </w:r>
      <w:r w:rsidR="002D1F24" w:rsidRPr="00335A3F">
        <w:rPr>
          <w:rFonts w:ascii="Verdana" w:hAnsi="Verdana"/>
          <w:sz w:val="18"/>
          <w:szCs w:val="18"/>
        </w:rPr>
        <w:t>,</w:t>
      </w:r>
      <w:r w:rsidRPr="00335A3F">
        <w:rPr>
          <w:rFonts w:ascii="Verdana" w:hAnsi="Verdana"/>
          <w:sz w:val="18"/>
          <w:szCs w:val="18"/>
        </w:rPr>
        <w:t xml:space="preserve"> nedělí</w:t>
      </w:r>
      <w:r w:rsidR="002D1F24" w:rsidRPr="00335A3F">
        <w:rPr>
          <w:rFonts w:ascii="Verdana" w:hAnsi="Verdana"/>
          <w:sz w:val="18"/>
          <w:szCs w:val="18"/>
        </w:rPr>
        <w:t xml:space="preserve"> a dnů pracovního klidu</w:t>
      </w:r>
      <w:r w:rsidRPr="00335A3F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335A3F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bude se při stanovení ceny těchto </w:t>
      </w:r>
      <w:r w:rsidR="00957F6C" w:rsidRPr="00335A3F">
        <w:rPr>
          <w:rFonts w:ascii="Verdana" w:hAnsi="Verdana" w:cstheme="minorHAnsi"/>
          <w:sz w:val="18"/>
          <w:szCs w:val="18"/>
        </w:rPr>
        <w:t>prací postupovat dle bodu 17.10 Obchodních podmínek</w:t>
      </w:r>
      <w:r w:rsidR="00E64BA2" w:rsidRPr="00335A3F">
        <w:rPr>
          <w:rFonts w:ascii="Verdana" w:hAnsi="Verdana" w:cstheme="minorHAnsi"/>
          <w:sz w:val="18"/>
          <w:szCs w:val="18"/>
        </w:rPr>
        <w:t>.</w:t>
      </w:r>
      <w:r w:rsidR="00115987" w:rsidRPr="00335A3F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65B00592" w:rsidR="00276548" w:rsidRPr="00335A3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35A3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335A3F">
        <w:rPr>
          <w:rFonts w:ascii="Verdana" w:hAnsi="Verdana" w:cstheme="minorHAnsi"/>
          <w:sz w:val="18"/>
          <w:szCs w:val="18"/>
        </w:rPr>
        <w:t xml:space="preserve">Díla </w:t>
      </w:r>
      <w:r w:rsidRPr="00335A3F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335A3F">
        <w:rPr>
          <w:rFonts w:ascii="Verdana" w:hAnsi="Verdana" w:cstheme="minorHAnsi"/>
          <w:sz w:val="18"/>
          <w:szCs w:val="18"/>
        </w:rPr>
        <w:t xml:space="preserve">Smluvními </w:t>
      </w:r>
      <w:r w:rsidRPr="00335A3F">
        <w:rPr>
          <w:rFonts w:ascii="Verdana" w:hAnsi="Verdana" w:cstheme="minorHAnsi"/>
          <w:sz w:val="18"/>
          <w:szCs w:val="18"/>
        </w:rPr>
        <w:t>stranami v</w:t>
      </w:r>
      <w:r w:rsidR="00276548" w:rsidRPr="00335A3F">
        <w:rPr>
          <w:rFonts w:ascii="Verdana" w:hAnsi="Verdana" w:cstheme="minorHAnsi"/>
          <w:sz w:val="18"/>
          <w:szCs w:val="18"/>
        </w:rPr>
        <w:t xml:space="preserve"> přílo</w:t>
      </w:r>
      <w:r w:rsidRPr="00335A3F">
        <w:rPr>
          <w:rFonts w:ascii="Verdana" w:hAnsi="Verdana" w:cstheme="minorHAnsi"/>
          <w:sz w:val="18"/>
          <w:szCs w:val="18"/>
        </w:rPr>
        <w:t>ze</w:t>
      </w:r>
      <w:r w:rsidR="00276548" w:rsidRPr="00335A3F">
        <w:rPr>
          <w:rFonts w:ascii="Verdana" w:hAnsi="Verdana" w:cstheme="minorHAnsi"/>
          <w:sz w:val="18"/>
          <w:szCs w:val="18"/>
        </w:rPr>
        <w:t xml:space="preserve"> č</w:t>
      </w:r>
      <w:r w:rsidR="00292986" w:rsidRPr="00335A3F">
        <w:rPr>
          <w:rFonts w:ascii="Verdana" w:hAnsi="Verdana" w:cstheme="minorHAnsi"/>
          <w:sz w:val="18"/>
          <w:szCs w:val="18"/>
        </w:rPr>
        <w:t>.</w:t>
      </w:r>
      <w:r w:rsidR="00335A3F">
        <w:rPr>
          <w:rFonts w:ascii="Verdana" w:hAnsi="Verdana" w:cstheme="minorHAnsi"/>
          <w:sz w:val="18"/>
          <w:szCs w:val="18"/>
        </w:rPr>
        <w:t xml:space="preserve"> </w:t>
      </w:r>
      <w:r w:rsidR="00292986" w:rsidRPr="00335A3F">
        <w:rPr>
          <w:rFonts w:ascii="Verdana" w:hAnsi="Verdana" w:cstheme="minorHAnsi"/>
          <w:sz w:val="18"/>
          <w:szCs w:val="18"/>
        </w:rPr>
        <w:t xml:space="preserve">3 </w:t>
      </w:r>
      <w:r w:rsidR="00276548" w:rsidRPr="00335A3F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335A3F">
        <w:rPr>
          <w:rFonts w:ascii="Verdana" w:hAnsi="Verdana" w:cstheme="minorHAnsi"/>
          <w:sz w:val="18"/>
          <w:szCs w:val="18"/>
        </w:rPr>
        <w:t>Rámcové</w:t>
      </w:r>
      <w:r w:rsidR="00276548" w:rsidRPr="00335A3F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335A3F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 xml:space="preserve">. </w:t>
      </w:r>
      <w:r w:rsidR="002C46D1" w:rsidRPr="00335A3F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335A3F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335A3F">
        <w:rPr>
          <w:rFonts w:ascii="Verdana" w:hAnsi="Verdana" w:cstheme="minorHAnsi"/>
          <w:sz w:val="18"/>
          <w:szCs w:val="18"/>
        </w:rPr>
        <w:t>Rámcové</w:t>
      </w:r>
      <w:r w:rsidR="00276548" w:rsidRPr="00335A3F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335A3F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335A3F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35A3F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35A3F">
        <w:rPr>
          <w:rFonts w:ascii="Verdana" w:hAnsi="Verdana" w:cstheme="minorHAnsi"/>
          <w:sz w:val="18"/>
          <w:szCs w:val="18"/>
        </w:rPr>
        <w:t>skenu</w:t>
      </w:r>
      <w:proofErr w:type="spellEnd"/>
      <w:r w:rsidRPr="00335A3F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F4E3540" w14:textId="77777777" w:rsidR="00335A3F" w:rsidRPr="002424AC" w:rsidRDefault="00335A3F" w:rsidP="00335A3F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424AC">
        <w:rPr>
          <w:rFonts w:ascii="Verdana" w:hAnsi="Verdana"/>
          <w:sz w:val="18"/>
          <w:szCs w:val="18"/>
        </w:rPr>
        <w:t>Záruční doba je stanovena Technickými kvalitativními podmínkami staveb státních drah (popř. záruční dobou uvedené v Nabídce zhotovitele). Technické kvalitativní podmínky staveb státních drah</w:t>
      </w:r>
      <w:r>
        <w:rPr>
          <w:rFonts w:ascii="Verdana" w:hAnsi="Verdana"/>
          <w:sz w:val="18"/>
          <w:szCs w:val="18"/>
        </w:rPr>
        <w:t xml:space="preserve"> </w:t>
      </w:r>
      <w:r w:rsidRPr="002424AC">
        <w:rPr>
          <w:rFonts w:ascii="Verdana" w:hAnsi="Verdana"/>
          <w:sz w:val="18"/>
          <w:szCs w:val="18"/>
        </w:rPr>
        <w:t>jsou př</w:t>
      </w:r>
      <w:r>
        <w:rPr>
          <w:rFonts w:ascii="Verdana" w:hAnsi="Verdana"/>
          <w:sz w:val="18"/>
          <w:szCs w:val="18"/>
        </w:rPr>
        <w:t xml:space="preserve">ístupné na </w:t>
      </w:r>
      <w:r w:rsidRPr="003A380E">
        <w:rPr>
          <w:rFonts w:ascii="Verdana" w:hAnsi="Verdana"/>
          <w:sz w:val="18"/>
          <w:szCs w:val="18"/>
        </w:rPr>
        <w:t>http://typdok.tudc.cz</w:t>
      </w:r>
      <w:r>
        <w:rPr>
          <w:rFonts w:ascii="Verdana" w:hAnsi="Verdana"/>
          <w:sz w:val="18"/>
          <w:szCs w:val="18"/>
        </w:rPr>
        <w:t xml:space="preserve"> </w:t>
      </w:r>
      <w:r w:rsidRPr="002424AC">
        <w:rPr>
          <w:rFonts w:ascii="Verdana" w:hAnsi="Verdana"/>
          <w:sz w:val="18"/>
          <w:szCs w:val="18"/>
        </w:rPr>
        <w:t>a zhotovitel prohlašuje, že se s jejich zněním před podpisem této smlouvy seznámil a že v souladu s </w:t>
      </w:r>
      <w:proofErr w:type="spellStart"/>
      <w:r w:rsidRPr="002424AC">
        <w:rPr>
          <w:rFonts w:ascii="Verdana" w:hAnsi="Verdana"/>
          <w:sz w:val="18"/>
          <w:szCs w:val="18"/>
        </w:rPr>
        <w:t>ust</w:t>
      </w:r>
      <w:proofErr w:type="spellEnd"/>
      <w:r w:rsidRPr="002424AC">
        <w:rPr>
          <w:rFonts w:ascii="Verdana" w:hAnsi="Verdana"/>
          <w:sz w:val="18"/>
          <w:szCs w:val="18"/>
        </w:rPr>
        <w:t>. § 1751 občanského zákoníku tvoří část obsahu smlouvy.</w:t>
      </w:r>
      <w:r w:rsidRPr="003A380E">
        <w:t xml:space="preserve"> 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D02DA05" w14:textId="07B05E33" w:rsidR="008C338B" w:rsidRPr="00061719" w:rsidRDefault="00335A3F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172A2B6" w14:textId="2D2A1D17" w:rsidR="008C338B" w:rsidRPr="00061719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8A418F">
        <w:rPr>
          <w:rFonts w:ascii="Verdana" w:hAnsi="Verdana" w:cstheme="minorHAnsi"/>
          <w:sz w:val="18"/>
          <w:szCs w:val="18"/>
        </w:rPr>
        <w:t>10</w:t>
      </w:r>
      <w:r w:rsidRPr="008A418F">
        <w:rPr>
          <w:rFonts w:ascii="Verdana" w:hAnsi="Verdana" w:cstheme="minorHAnsi"/>
          <w:sz w:val="18"/>
          <w:szCs w:val="18"/>
        </w:rPr>
        <w:t xml:space="preserve"> mil. Kč</w:t>
      </w:r>
      <w:r w:rsidRPr="00061719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8A418F">
        <w:rPr>
          <w:rFonts w:ascii="Verdana" w:hAnsi="Verdana" w:cstheme="minorHAnsi"/>
          <w:sz w:val="18"/>
          <w:szCs w:val="18"/>
        </w:rPr>
        <w:t>25</w:t>
      </w:r>
      <w:r w:rsidRPr="008A418F">
        <w:rPr>
          <w:rFonts w:ascii="Verdana" w:hAnsi="Verdana" w:cstheme="minorHAnsi"/>
          <w:sz w:val="18"/>
          <w:szCs w:val="18"/>
        </w:rPr>
        <w:t xml:space="preserve"> mil. Kč</w:t>
      </w:r>
      <w:r w:rsidRPr="00061719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5A409CED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="00335A3F">
        <w:rPr>
          <w:rFonts w:ascii="Verdana" w:hAnsi="Verdana" w:cstheme="minorHAnsi"/>
          <w:sz w:val="18"/>
          <w:szCs w:val="18"/>
        </w:rPr>
        <w:t xml:space="preserve"> Kč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A022F59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2.22 Obchodních podmínek se nahrazuje</w:t>
      </w:r>
      <w:r w:rsidR="00177DAD">
        <w:rPr>
          <w:rFonts w:ascii="Verdana" w:hAnsi="Verdana" w:cstheme="minorHAnsi"/>
          <w:sz w:val="18"/>
          <w:szCs w:val="18"/>
        </w:rPr>
        <w:t xml:space="preserve"> text „v příloze č. 9 Smlouvy“ </w:t>
      </w:r>
      <w:r w:rsidRPr="00061719">
        <w:rPr>
          <w:rFonts w:ascii="Verdana" w:hAnsi="Verdana" w:cstheme="minorHAnsi"/>
          <w:sz w:val="18"/>
          <w:szCs w:val="18"/>
        </w:rPr>
        <w:t>textem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2D218CB2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="00177DAD">
        <w:rPr>
          <w:rFonts w:ascii="Verdana" w:hAnsi="Verdana" w:cstheme="minorHAnsi"/>
          <w:sz w:val="18"/>
          <w:szCs w:val="18"/>
        </w:rPr>
        <w:t>6 Smlouvy“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textem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38C2FAFF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</w:t>
      </w:r>
      <w:r w:rsidR="009B0633">
        <w:rPr>
          <w:rFonts w:ascii="Verdana" w:hAnsi="Verdana" w:cstheme="minorHAnsi"/>
          <w:sz w:val="18"/>
          <w:szCs w:val="18"/>
        </w:rPr>
        <w:t>e text „v příloze č. 8 Smlouvy“</w:t>
      </w:r>
      <w:r w:rsidRPr="00061719">
        <w:rPr>
          <w:rFonts w:ascii="Verdana" w:hAnsi="Verdana" w:cstheme="minorHAnsi"/>
          <w:sz w:val="18"/>
          <w:szCs w:val="18"/>
        </w:rPr>
        <w:t xml:space="preserve"> textem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> příloze č</w:t>
      </w:r>
      <w:r w:rsidR="00136A3A" w:rsidRPr="008A418F">
        <w:rPr>
          <w:rFonts w:ascii="Verdana" w:hAnsi="Verdana" w:cstheme="minorHAnsi"/>
          <w:sz w:val="18"/>
          <w:szCs w:val="18"/>
        </w:rPr>
        <w:t>. 3</w:t>
      </w:r>
      <w:r w:rsidR="00136A3A">
        <w:rPr>
          <w:rFonts w:ascii="Verdana" w:hAnsi="Verdana" w:cstheme="minorHAnsi"/>
          <w:sz w:val="18"/>
          <w:szCs w:val="18"/>
        </w:rPr>
        <w:t xml:space="preserve"> rámcové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BAFD906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8A418F" w:rsidRPr="00061719">
        <w:rPr>
          <w:rFonts w:ascii="Verdana" w:hAnsi="Verdana" w:cstheme="minorHAnsi"/>
          <w:sz w:val="18"/>
          <w:szCs w:val="18"/>
        </w:rPr>
        <w:t>„</w:t>
      </w:r>
      <w:r w:rsidR="008A418F" w:rsidRPr="006224A3">
        <w:rPr>
          <w:rFonts w:ascii="Verdana" w:hAnsi="Verdana" w:cstheme="minorHAnsi"/>
          <w:sz w:val="18"/>
          <w:szCs w:val="18"/>
        </w:rPr>
        <w:t xml:space="preserve">Zhotovitel vyhotoví každý daňový doklad buď formou tištěného originálu, nebo v elektronické podobě v množství dle </w:t>
      </w:r>
      <w:r w:rsidR="008A418F">
        <w:rPr>
          <w:rFonts w:ascii="Verdana" w:hAnsi="Verdana" w:cstheme="minorHAnsi"/>
          <w:sz w:val="18"/>
          <w:szCs w:val="18"/>
        </w:rPr>
        <w:t>domluvy s Objednatelem</w:t>
      </w:r>
      <w:r w:rsidR="008A418F" w:rsidRPr="006224A3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77777777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Pr="008A418F">
        <w:rPr>
          <w:rFonts w:ascii="Verdana" w:hAnsi="Verdana" w:cstheme="minorHAnsi"/>
          <w:sz w:val="18"/>
          <w:szCs w:val="18"/>
        </w:rPr>
        <w:t>třech</w:t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8A418F">
        <w:rPr>
          <w:rFonts w:ascii="Verdana" w:hAnsi="Verdana" w:cstheme="minorHAnsi"/>
          <w:sz w:val="18"/>
          <w:szCs w:val="18"/>
        </w:rPr>
        <w:t>obdrží dva</w:t>
      </w:r>
      <w:r w:rsidRPr="00061719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4895DB29" w:rsidR="00E47AA7" w:rsidRPr="008A418F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A418F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8A418F">
        <w:rPr>
          <w:rFonts w:ascii="Verdana" w:hAnsi="Verdana" w:cstheme="minorHAnsi"/>
          <w:sz w:val="18"/>
          <w:szCs w:val="18"/>
        </w:rPr>
        <w:tab/>
      </w:r>
      <w:r w:rsidR="008A418F">
        <w:rPr>
          <w:rFonts w:ascii="Verdana" w:hAnsi="Verdana" w:cstheme="minorHAnsi"/>
          <w:sz w:val="18"/>
          <w:szCs w:val="18"/>
        </w:rPr>
        <w:t>Specifikace předmětu dílčích smluv</w:t>
      </w:r>
      <w:r w:rsidR="00A21B4B" w:rsidRPr="008A418F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2425BA2F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A418F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8A418F">
        <w:rPr>
          <w:rFonts w:ascii="Verdana" w:hAnsi="Verdana" w:cstheme="minorHAnsi"/>
          <w:sz w:val="18"/>
          <w:szCs w:val="18"/>
        </w:rPr>
        <w:tab/>
      </w:r>
      <w:r w:rsidRPr="008A418F">
        <w:rPr>
          <w:rFonts w:ascii="Verdana" w:hAnsi="Verdana" w:cstheme="minorHAnsi"/>
          <w:sz w:val="18"/>
          <w:szCs w:val="18"/>
        </w:rPr>
        <w:t xml:space="preserve">Jednotkový ceník 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5664726B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2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0DC38E63" w:rsidR="00CC5257" w:rsidRPr="00061719" w:rsidRDefault="008A418F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V Ústí </w:t>
      </w:r>
      <w:r w:rsidR="00177DAD">
        <w:rPr>
          <w:rFonts w:ascii="Verdana" w:hAnsi="Verdana" w:cstheme="minorHAnsi"/>
          <w:b w:val="0"/>
          <w:sz w:val="18"/>
          <w:szCs w:val="18"/>
        </w:rPr>
        <w:t>nad Labem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75541B">
        <w:rPr>
          <w:rFonts w:ascii="Verdana" w:hAnsi="Verdana" w:cstheme="minorHAnsi"/>
          <w:b w:val="0"/>
          <w:sz w:val="18"/>
          <w:szCs w:val="18"/>
        </w:rPr>
        <w:t>, dne</w:t>
      </w:r>
      <w:r w:rsidR="00061719">
        <w:rPr>
          <w:rFonts w:ascii="Verdana" w:hAnsi="Verdana" w:cstheme="minorHAnsi"/>
          <w:b w:val="0"/>
          <w:sz w:val="18"/>
          <w:szCs w:val="18"/>
        </w:rPr>
        <w:t>…………</w:t>
      </w:r>
    </w:p>
    <w:p w14:paraId="05D17184" w14:textId="77777777" w:rsidR="00CC5257" w:rsidRPr="00061719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EFC75FF" w14:textId="77777777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EDFD208" w14:textId="77777777" w:rsidR="00177DAD" w:rsidRDefault="00177DAD" w:rsidP="00177DAD">
      <w:pPr>
        <w:pStyle w:val="acnormal"/>
      </w:pPr>
    </w:p>
    <w:p w14:paraId="2B896595" w14:textId="77777777" w:rsidR="00177DAD" w:rsidRPr="00177DAD" w:rsidRDefault="00177DAD" w:rsidP="00177DAD">
      <w:pPr>
        <w:pStyle w:val="acnormal"/>
      </w:pPr>
    </w:p>
    <w:p w14:paraId="414BBF80" w14:textId="68A7F76E" w:rsidR="00CD1AAD" w:rsidRDefault="008A418F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CD1AAD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CD1AAD">
        <w:rPr>
          <w:rFonts w:ascii="Verdana" w:hAnsi="Verdana" w:cstheme="minorHAnsi"/>
          <w:b w:val="0"/>
          <w:sz w:val="18"/>
          <w:szCs w:val="18"/>
        </w:rPr>
        <w:t>……</w:t>
      </w:r>
      <w:r w:rsidRPr="00CD1AAD">
        <w:rPr>
          <w:rFonts w:ascii="Verdana" w:hAnsi="Verdana" w:cstheme="minorHAnsi"/>
          <w:b w:val="0"/>
          <w:sz w:val="18"/>
          <w:szCs w:val="18"/>
        </w:rPr>
        <w:tab/>
      </w:r>
      <w:r w:rsidRPr="00CD1AAD">
        <w:rPr>
          <w:rFonts w:ascii="Verdana" w:hAnsi="Verdana" w:cstheme="minorHAnsi"/>
          <w:b w:val="0"/>
          <w:sz w:val="18"/>
          <w:szCs w:val="18"/>
        </w:rPr>
        <w:tab/>
      </w:r>
      <w:r w:rsidRPr="00CD1AAD">
        <w:rPr>
          <w:rFonts w:ascii="Verdana" w:hAnsi="Verdana" w:cstheme="minorHAnsi"/>
          <w:b w:val="0"/>
          <w:sz w:val="18"/>
          <w:szCs w:val="18"/>
        </w:rPr>
        <w:tab/>
      </w:r>
      <w:r w:rsidRPr="00CD1AAD">
        <w:rPr>
          <w:rFonts w:ascii="Verdana" w:hAnsi="Verdana" w:cstheme="minorHAnsi"/>
          <w:b w:val="0"/>
          <w:sz w:val="18"/>
          <w:szCs w:val="18"/>
        </w:rPr>
        <w:tab/>
      </w:r>
      <w:r w:rsidRPr="00CD1AAD">
        <w:rPr>
          <w:rFonts w:ascii="Verdana" w:hAnsi="Verdana" w:cstheme="minorHAnsi"/>
          <w:b w:val="0"/>
          <w:sz w:val="18"/>
          <w:szCs w:val="18"/>
        </w:rPr>
        <w:tab/>
        <w:t>…………………………………</w:t>
      </w:r>
      <w:r w:rsidR="00CD1AAD">
        <w:rPr>
          <w:rFonts w:ascii="Verdana" w:hAnsi="Verdana" w:cstheme="minorHAnsi"/>
          <w:b w:val="0"/>
          <w:sz w:val="18"/>
          <w:szCs w:val="18"/>
        </w:rPr>
        <w:t>…</w:t>
      </w:r>
      <w:r w:rsidRPr="00CD1AAD">
        <w:rPr>
          <w:rFonts w:ascii="Verdana" w:hAnsi="Verdana" w:cstheme="minorHAnsi"/>
          <w:b w:val="0"/>
          <w:sz w:val="18"/>
          <w:szCs w:val="18"/>
        </w:rPr>
        <w:tab/>
      </w:r>
    </w:p>
    <w:p w14:paraId="6D8D9B5A" w14:textId="19A534D5" w:rsidR="008A418F" w:rsidRPr="008A418F" w:rsidRDefault="005C7CE7" w:rsidP="00CD1AAD">
      <w:pPr>
        <w:pStyle w:val="acnormalbold"/>
        <w:spacing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8A418F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C8DCAFF" w14:textId="16B189DB" w:rsidR="008A418F" w:rsidRDefault="008A418F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</w:p>
    <w:p w14:paraId="59856E6B" w14:textId="5BB7C45F" w:rsidR="008A418F" w:rsidRPr="008A418F" w:rsidRDefault="008A418F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8A418F">
        <w:rPr>
          <w:rFonts w:ascii="Verdana" w:hAnsi="Verdana" w:cstheme="minorHAnsi"/>
          <w:b w:val="0"/>
          <w:sz w:val="18"/>
          <w:szCs w:val="18"/>
        </w:rPr>
        <w:t>ředitel Oblastního ředitelství Ústí nad Labem</w:t>
      </w:r>
    </w:p>
    <w:p w14:paraId="07D6BFDC" w14:textId="2F3C2292" w:rsidR="00C16FD1" w:rsidRPr="008A418F" w:rsidRDefault="000770E5" w:rsidP="008A418F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8A418F">
        <w:rPr>
          <w:rFonts w:ascii="Verdana" w:hAnsi="Verdana" w:cstheme="minorHAnsi"/>
          <w:b w:val="0"/>
          <w:sz w:val="18"/>
          <w:szCs w:val="18"/>
        </w:rPr>
        <w:t>Sprá</w:t>
      </w:r>
      <w:r w:rsidR="008A418F">
        <w:rPr>
          <w:rFonts w:ascii="Verdana" w:hAnsi="Verdana" w:cstheme="minorHAnsi"/>
          <w:b w:val="0"/>
          <w:sz w:val="18"/>
          <w:szCs w:val="18"/>
        </w:rPr>
        <w:t>va železniční dopravní cesty,</w:t>
      </w:r>
      <w:r w:rsidR="00177DAD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7B70CA" w:rsidRPr="008A418F">
        <w:rPr>
          <w:rFonts w:ascii="Verdana" w:hAnsi="Verdana" w:cstheme="minorHAnsi"/>
          <w:b w:val="0"/>
          <w:sz w:val="18"/>
          <w:szCs w:val="18"/>
        </w:rPr>
        <w:t>s</w:t>
      </w:r>
      <w:r w:rsidRPr="008A418F">
        <w:rPr>
          <w:rFonts w:ascii="Verdana" w:hAnsi="Verdana" w:cstheme="minorHAnsi"/>
          <w:b w:val="0"/>
          <w:sz w:val="18"/>
          <w:szCs w:val="18"/>
        </w:rPr>
        <w:t>tátní organizace</w:t>
      </w:r>
    </w:p>
    <w:p w14:paraId="76B12558" w14:textId="5F2756CD" w:rsidR="000770E5" w:rsidRPr="00061719" w:rsidRDefault="00C16FD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77777777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107127B" w14:textId="77777777" w:rsidR="00177DAD" w:rsidRDefault="00177DAD" w:rsidP="00177DAD">
      <w:pPr>
        <w:pStyle w:val="acnormal"/>
      </w:pPr>
    </w:p>
    <w:p w14:paraId="775CD18C" w14:textId="77777777" w:rsidR="00177DAD" w:rsidRPr="00177DAD" w:rsidRDefault="00177DAD" w:rsidP="00177DAD">
      <w:pPr>
        <w:pStyle w:val="acnormal"/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52559C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964" w:footer="0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5FB68DBA" w14:textId="32AC1FFE" w:rsidR="0022687B" w:rsidRPr="00061719" w:rsidRDefault="0022687B" w:rsidP="0022687B">
      <w:pPr>
        <w:pStyle w:val="RLProhlensmluvnchstran"/>
        <w:rPr>
          <w:rFonts w:ascii="Verdana" w:hAnsi="Verdana" w:cs="Calibri"/>
          <w:sz w:val="18"/>
          <w:szCs w:val="18"/>
          <w:lang w:val="en-US"/>
        </w:rPr>
      </w:pP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6D3F46F2" w:rsidR="0022687B" w:rsidRPr="00563904" w:rsidRDefault="0056390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563904">
              <w:rPr>
                <w:rFonts w:ascii="Verdana" w:hAnsi="Verdana"/>
                <w:b/>
                <w:sz w:val="18"/>
                <w:szCs w:val="18"/>
              </w:rPr>
              <w:t>Ing. Martin Kašpar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7F436A7E" w:rsidR="0022687B" w:rsidRPr="00061719" w:rsidRDefault="0056390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563904">
              <w:rPr>
                <w:rFonts w:ascii="Verdana" w:hAnsi="Verdana"/>
                <w:sz w:val="18"/>
                <w:szCs w:val="18"/>
              </w:rPr>
              <w:t>KasparM@szdc.cz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563904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63904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6ED4B267" w:rsidR="0022687B" w:rsidRPr="00563904" w:rsidRDefault="0056390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63904">
              <w:rPr>
                <w:rFonts w:ascii="Verdana" w:hAnsi="Verdana"/>
                <w:sz w:val="18"/>
                <w:szCs w:val="18"/>
              </w:rPr>
              <w:t>+420 972 424 463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7772D088" w:rsidR="0022687B" w:rsidRPr="00563904" w:rsidRDefault="0056390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563904">
              <w:rPr>
                <w:rFonts w:ascii="Verdana" w:hAnsi="Verdana"/>
                <w:b/>
                <w:sz w:val="18"/>
                <w:szCs w:val="18"/>
              </w:rPr>
              <w:t xml:space="preserve">Lukáš </w:t>
            </w:r>
            <w:r w:rsidR="006F6C6F">
              <w:rPr>
                <w:rFonts w:ascii="Verdana" w:hAnsi="Verdana"/>
                <w:b/>
                <w:sz w:val="18"/>
                <w:szCs w:val="18"/>
              </w:rPr>
              <w:t>Kmoch, Milan Mudroch, Ing. Martin Švejda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37B982D3" w:rsidR="0022687B" w:rsidRPr="006F6C6F" w:rsidRDefault="006F6C6F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F6C6F">
              <w:rPr>
                <w:rFonts w:ascii="Verdana" w:hAnsi="Verdana"/>
                <w:sz w:val="18"/>
                <w:szCs w:val="18"/>
              </w:rPr>
              <w:t>KmochL@szdc.cz, Mudroch@szdc.cz, SvejdaM@szdc.cz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63AF8136" w:rsidR="0022687B" w:rsidRPr="00061719" w:rsidRDefault="006F6C6F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6F6C6F">
              <w:rPr>
                <w:rFonts w:ascii="Verdana" w:hAnsi="Verdana"/>
                <w:sz w:val="18"/>
                <w:szCs w:val="18"/>
              </w:rPr>
              <w:t>702 067 995, 724 328 991, 724 046 075</w:t>
            </w:r>
          </w:p>
        </w:tc>
      </w:tr>
    </w:tbl>
    <w:p w14:paraId="0C567677" w14:textId="77777777" w:rsidR="0022687B" w:rsidRPr="00061719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0E55AF35" w:rsidR="0022687B" w:rsidRPr="006F6C6F" w:rsidRDefault="00A677CD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Jan Boubelík, Libor Pitra, Tomáš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Kekrt</w:t>
            </w:r>
            <w:proofErr w:type="spellEnd"/>
          </w:p>
        </w:tc>
      </w:tr>
      <w:tr w:rsidR="0022687B" w:rsidRPr="00061719" w14:paraId="045646FD" w14:textId="77777777" w:rsidTr="00417897">
        <w:tc>
          <w:tcPr>
            <w:tcW w:w="2206" w:type="dxa"/>
            <w:vAlign w:val="center"/>
          </w:tcPr>
          <w:p w14:paraId="7590FF5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2E5F07A0" w:rsidR="0022687B" w:rsidRPr="006F6C6F" w:rsidRDefault="00A677CD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677CD">
              <w:rPr>
                <w:rFonts w:ascii="Verdana" w:hAnsi="Verdana"/>
                <w:sz w:val="18"/>
                <w:szCs w:val="18"/>
              </w:rPr>
              <w:t>Boubelik@szdc.cz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A677CD">
              <w:rPr>
                <w:rFonts w:ascii="Verdana" w:hAnsi="Verdana"/>
                <w:sz w:val="18"/>
                <w:szCs w:val="18"/>
              </w:rPr>
              <w:t>Pitra@szdc.cz</w:t>
            </w:r>
            <w:r>
              <w:rPr>
                <w:rFonts w:ascii="Verdana" w:hAnsi="Verdana"/>
                <w:sz w:val="18"/>
                <w:szCs w:val="18"/>
              </w:rPr>
              <w:t>, Kekrt@szdc.cz</w:t>
            </w:r>
          </w:p>
        </w:tc>
      </w:tr>
      <w:tr w:rsidR="0022687B" w:rsidRPr="00061719" w14:paraId="11842189" w14:textId="77777777" w:rsidTr="00417897">
        <w:tc>
          <w:tcPr>
            <w:tcW w:w="2206" w:type="dxa"/>
            <w:vAlign w:val="center"/>
          </w:tcPr>
          <w:p w14:paraId="7CEDFBB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47C7AE0D" w:rsidR="0022687B" w:rsidRPr="00061719" w:rsidRDefault="00A677CD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606 063 224, 606 063 225, 727 814 010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31D2131A" w:rsidR="0022687B" w:rsidRPr="006F6C6F" w:rsidRDefault="006F6C6F" w:rsidP="0041789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6F6C6F">
              <w:rPr>
                <w:rFonts w:ascii="Verdana" w:hAnsi="Verdana"/>
                <w:b/>
                <w:sz w:val="18"/>
                <w:szCs w:val="18"/>
              </w:rPr>
              <w:t>Ing. Jiří Balcárek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4E068122" w:rsidR="0022687B" w:rsidRPr="00061719" w:rsidRDefault="006F6C6F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6F6C6F">
              <w:rPr>
                <w:rFonts w:ascii="Verdana" w:hAnsi="Verdana"/>
                <w:sz w:val="18"/>
                <w:szCs w:val="18"/>
              </w:rPr>
              <w:t>BalcarekJ@szdc.cz</w:t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67484123" w:rsidR="0022687B" w:rsidRPr="00061719" w:rsidRDefault="006F6C6F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6F6C6F">
              <w:rPr>
                <w:rFonts w:ascii="Verdana" w:hAnsi="Verdana"/>
                <w:sz w:val="18"/>
                <w:szCs w:val="18"/>
              </w:rPr>
              <w:t>606 054 296</w:t>
            </w: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77777777"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7"/>
          <w:footerReference w:type="default" r:id="rId1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FDCCE2" w15:done="0"/>
  <w15:commentEx w15:paraId="04A9E1F5" w15:done="0"/>
  <w15:commentEx w15:paraId="7F743D39" w15:done="0"/>
  <w15:commentEx w15:paraId="295D9F75" w15:done="0"/>
  <w15:commentEx w15:paraId="07BB06C7" w15:done="0"/>
  <w15:commentEx w15:paraId="47068724" w15:done="0"/>
  <w15:commentEx w15:paraId="2CFFA768" w15:done="0"/>
  <w15:commentEx w15:paraId="7EA13BA8" w15:done="0"/>
  <w15:commentEx w15:paraId="66C61393" w15:done="0"/>
  <w15:commentEx w15:paraId="3911F073" w15:done="0"/>
  <w15:commentEx w15:paraId="57E9E397" w15:done="0"/>
  <w15:commentEx w15:paraId="42CCF4FE" w15:done="0"/>
  <w15:commentEx w15:paraId="5D53BDAE" w15:done="0"/>
  <w15:commentEx w15:paraId="4BDF85A5" w15:done="0"/>
  <w15:commentEx w15:paraId="5916EED2" w15:done="0"/>
  <w15:commentEx w15:paraId="2E6D3232" w15:done="0"/>
  <w15:commentEx w15:paraId="630AC8AE" w15:done="0"/>
  <w15:commentEx w15:paraId="6D42A46C" w15:done="0"/>
  <w15:commentEx w15:paraId="05422F98" w15:done="0"/>
  <w15:commentEx w15:paraId="5FD4CCFF" w15:done="0"/>
  <w15:commentEx w15:paraId="2D5F0B56" w15:done="0"/>
  <w15:commentEx w15:paraId="53887A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5D3FB" w14:textId="77777777" w:rsidR="00FB7715" w:rsidRDefault="00FB7715" w:rsidP="003706CB">
      <w:pPr>
        <w:spacing w:after="0" w:line="240" w:lineRule="auto"/>
      </w:pPr>
      <w:r>
        <w:separator/>
      </w:r>
    </w:p>
  </w:endnote>
  <w:endnote w:type="continuationSeparator" w:id="0">
    <w:p w14:paraId="79734DE7" w14:textId="77777777" w:rsidR="00FB7715" w:rsidRDefault="00FB7715" w:rsidP="003706CB">
      <w:pPr>
        <w:spacing w:after="0" w:line="240" w:lineRule="auto"/>
      </w:pPr>
      <w:r>
        <w:continuationSeparator/>
      </w:r>
    </w:p>
  </w:endnote>
  <w:endnote w:type="continuationNotice" w:id="1">
    <w:p w14:paraId="7838945A" w14:textId="77777777" w:rsidR="00FB7715" w:rsidRDefault="00FB77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D0035" w14:textId="77777777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677CD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677CD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64F14" w14:textId="77777777" w:rsidR="0052559C" w:rsidRDefault="0052559C"/>
  <w:tbl>
    <w:tblPr>
      <w:tblStyle w:val="Mkatabulky1"/>
      <w:tblW w:w="850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636"/>
      <w:gridCol w:w="3869"/>
    </w:tblGrid>
    <w:tr w:rsidR="0052559C" w:rsidRPr="00385FE0" w14:paraId="12A55DE7" w14:textId="77777777" w:rsidTr="0052559C">
      <w:tc>
        <w:tcPr>
          <w:tcW w:w="4636" w:type="dxa"/>
          <w:shd w:val="clear" w:color="auto" w:fill="auto"/>
          <w:tcMar>
            <w:left w:w="0" w:type="dxa"/>
            <w:right w:w="0" w:type="dxa"/>
          </w:tcMar>
        </w:tcPr>
        <w:p w14:paraId="748BAEF0" w14:textId="44D7733E" w:rsidR="0052559C" w:rsidRPr="00385FE0" w:rsidRDefault="0052559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3869" w:type="dxa"/>
          <w:shd w:val="clear" w:color="auto" w:fill="auto"/>
          <w:tcMar>
            <w:left w:w="0" w:type="dxa"/>
            <w:right w:w="0" w:type="dxa"/>
          </w:tcMar>
        </w:tcPr>
        <w:p w14:paraId="47E761F2" w14:textId="7AAFC9A3" w:rsidR="0052559C" w:rsidRPr="00385FE0" w:rsidRDefault="0052559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tbl>
    <w:tblPr>
      <w:tblStyle w:val="Mkatabulky11"/>
      <w:tblW w:w="1034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1"/>
      <w:gridCol w:w="3402"/>
      <w:gridCol w:w="2835"/>
      <w:gridCol w:w="3260"/>
    </w:tblGrid>
    <w:tr w:rsidR="0052559C" w:rsidRPr="00350D69" w14:paraId="29C5554E" w14:textId="5C402AF8" w:rsidTr="0052559C">
      <w:tc>
        <w:tcPr>
          <w:tcW w:w="851" w:type="dxa"/>
          <w:shd w:val="clear" w:color="auto" w:fill="auto"/>
          <w:vAlign w:val="bottom"/>
        </w:tcPr>
        <w:p w14:paraId="783A3C35" w14:textId="4EEB5E04" w:rsidR="0052559C" w:rsidRPr="00350D69" w:rsidRDefault="0052559C" w:rsidP="0052559C">
          <w:pPr>
            <w:pStyle w:val="Zpat"/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 w:rsidRPr="00350D69">
            <w:rPr>
              <w:rFonts w:ascii="Verdana" w:eastAsia="Verdana" w:hAnsi="Verdana"/>
              <w:b/>
              <w:color w:val="FF5200"/>
              <w:sz w:val="14"/>
            </w:rPr>
            <w:instrText>PAGE   \* MERGEFORMAT</w:instrText>
          </w:r>
          <w:r w:rsidRPr="00350D69"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A677CD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 w:rsidRPr="00350D69"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  <w:r w:rsidRPr="00350D69">
            <w:rPr>
              <w:rFonts w:ascii="Verdana" w:eastAsia="Verdana" w:hAnsi="Verdana"/>
              <w:b/>
              <w:color w:val="FF5200"/>
              <w:sz w:val="14"/>
            </w:rPr>
            <w:t>/</w:t>
          </w:r>
          <w:r w:rsidRPr="00350D69">
            <w:rPr>
              <w:b/>
            </w:rPr>
            <w:fldChar w:fldCharType="begin"/>
          </w:r>
          <w:r w:rsidRPr="00350D69">
            <w:rPr>
              <w:b/>
            </w:rPr>
            <w:instrText xml:space="preserve"> NUMPAGES   \* MERGEFORMAT </w:instrText>
          </w:r>
          <w:r w:rsidRPr="00350D69">
            <w:rPr>
              <w:b/>
            </w:rPr>
            <w:fldChar w:fldCharType="separate"/>
          </w:r>
          <w:r w:rsidR="00A677CD" w:rsidRPr="00A677CD">
            <w:rPr>
              <w:rFonts w:ascii="Verdana" w:eastAsia="Verdana" w:hAnsi="Verdana"/>
              <w:b/>
              <w:noProof/>
              <w:color w:val="FF5200"/>
              <w:sz w:val="14"/>
            </w:rPr>
            <w:t>13</w:t>
          </w:r>
          <w:r w:rsidRPr="00350D69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end"/>
          </w:r>
        </w:p>
      </w:tc>
      <w:tc>
        <w:tcPr>
          <w:tcW w:w="3402" w:type="dxa"/>
          <w:shd w:val="clear" w:color="auto" w:fill="auto"/>
        </w:tcPr>
        <w:p w14:paraId="4C3C9889" w14:textId="77777777" w:rsidR="0052559C" w:rsidRPr="00350D69" w:rsidRDefault="0052559C" w:rsidP="00B94EA8">
          <w:pPr>
            <w:pStyle w:val="Zpat"/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14:paraId="72D631AB" w14:textId="4BB4AE23" w:rsidR="0052559C" w:rsidRPr="00350D69" w:rsidRDefault="0052559C" w:rsidP="00B94EA8">
          <w:pPr>
            <w:pStyle w:val="Zpat"/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</w:tcPr>
        <w:p w14:paraId="4ACAAA66" w14:textId="77777777" w:rsidR="0052559C" w:rsidRPr="00350D69" w:rsidRDefault="0052559C" w:rsidP="00B94EA8">
          <w:pPr>
            <w:pStyle w:val="Zpat"/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5BF7F347" w14:textId="77777777" w:rsidR="0052559C" w:rsidRPr="00350D69" w:rsidRDefault="0052559C" w:rsidP="00B94EA8">
          <w:pPr>
            <w:pStyle w:val="Zpat"/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hAnsi="Verdana"/>
              <w:sz w:val="12"/>
              <w:szCs w:val="12"/>
            </w:rPr>
            <w:t>IČ: 709 94 234 DIČ: CZ 709 94 234</w:t>
          </w:r>
        </w:p>
        <w:p w14:paraId="68268B92" w14:textId="523CDE08" w:rsidR="0052559C" w:rsidRPr="00350D69" w:rsidRDefault="0052559C" w:rsidP="00B94EA8">
          <w:pPr>
            <w:pStyle w:val="Zpat"/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3260" w:type="dxa"/>
        </w:tcPr>
        <w:p w14:paraId="041EC0B0" w14:textId="77777777" w:rsidR="0052559C" w:rsidRPr="00350D69" w:rsidRDefault="0052559C" w:rsidP="00B94EA8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350D69">
            <w:rPr>
              <w:rFonts w:ascii="Verdana" w:hAnsi="Verdana"/>
              <w:b/>
              <w:sz w:val="12"/>
              <w:szCs w:val="12"/>
            </w:rPr>
            <w:t>Oblastní ředitelství Ústí nad Labem</w:t>
          </w:r>
        </w:p>
        <w:p w14:paraId="2AD2C301" w14:textId="77777777" w:rsidR="0052559C" w:rsidRPr="00350D69" w:rsidRDefault="0052559C" w:rsidP="00B94EA8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350D69">
            <w:rPr>
              <w:rFonts w:ascii="Verdana" w:hAnsi="Verdana"/>
              <w:b/>
              <w:sz w:val="12"/>
              <w:szCs w:val="12"/>
            </w:rPr>
            <w:t>Železničářská 1386/31</w:t>
          </w:r>
        </w:p>
        <w:p w14:paraId="24BD5140" w14:textId="728FD780" w:rsidR="0052559C" w:rsidRPr="00350D69" w:rsidRDefault="0052559C">
          <w:pPr>
            <w:rPr>
              <w:rFonts w:ascii="Verdana" w:hAnsi="Verdana"/>
              <w:sz w:val="12"/>
              <w:szCs w:val="12"/>
            </w:rPr>
          </w:pPr>
          <w:r w:rsidRPr="00350D69">
            <w:rPr>
              <w:rFonts w:ascii="Verdana" w:hAnsi="Verdana"/>
              <w:b/>
              <w:sz w:val="12"/>
              <w:szCs w:val="12"/>
            </w:rPr>
            <w:t>400 03 Ústí nad Labem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219A5" w14:textId="6EFE4F7E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677C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677CD">
      <w:rPr>
        <w:rFonts w:ascii="Verdana" w:eastAsia="Verdana" w:hAnsi="Verdana"/>
        <w:b/>
        <w:noProof/>
        <w:color w:val="FF5200"/>
        <w:sz w:val="14"/>
        <w:szCs w:val="18"/>
      </w:rPr>
      <w:t>3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B5C2C" w14:textId="77777777" w:rsidR="00FB7715" w:rsidRDefault="00FB7715" w:rsidP="003706CB">
      <w:pPr>
        <w:spacing w:after="0" w:line="240" w:lineRule="auto"/>
      </w:pPr>
      <w:r>
        <w:separator/>
      </w:r>
    </w:p>
  </w:footnote>
  <w:footnote w:type="continuationSeparator" w:id="0">
    <w:p w14:paraId="20AE4A66" w14:textId="77777777" w:rsidR="00FB7715" w:rsidRDefault="00FB7715" w:rsidP="003706CB">
      <w:pPr>
        <w:spacing w:after="0" w:line="240" w:lineRule="auto"/>
      </w:pPr>
      <w:r>
        <w:continuationSeparator/>
      </w:r>
    </w:p>
  </w:footnote>
  <w:footnote w:type="continuationNotice" w:id="1">
    <w:p w14:paraId="28251976" w14:textId="77777777" w:rsidR="00FB7715" w:rsidRDefault="00FB77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B945A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0288" behindDoc="0" locked="1" layoutInCell="1" allowOverlap="1" wp14:anchorId="43F068E8" wp14:editId="78F56811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6D8FF" w14:textId="34BFEDB4" w:rsidR="00417897" w:rsidRPr="00831A8D" w:rsidRDefault="00417897" w:rsidP="00831A8D">
    <w:pPr>
      <w:pStyle w:val="Zhlav"/>
      <w:jc w:val="right"/>
      <w:rPr>
        <w:rFonts w:ascii="Verdana" w:hAnsi="Verdana"/>
      </w:rPr>
    </w:pPr>
    <w:proofErr w:type="gramStart"/>
    <w:r w:rsidRPr="00831A8D">
      <w:rPr>
        <w:rFonts w:ascii="Verdana" w:hAnsi="Verdana"/>
      </w:rPr>
      <w:t>Č.j.</w:t>
    </w:r>
    <w:proofErr w:type="gramEnd"/>
    <w:r w:rsidRPr="00831A8D">
      <w:rPr>
        <w:rFonts w:ascii="Verdana" w:hAnsi="Verdana"/>
      </w:rPr>
      <w:t xml:space="preserve">: </w:t>
    </w:r>
    <w:r w:rsidRPr="0052559C">
      <w:rPr>
        <w:rFonts w:ascii="Verdana" w:hAnsi="Verdana"/>
      </w:rPr>
      <w:t>………</w:t>
    </w:r>
    <w:r w:rsidR="0052559C">
      <w:rPr>
        <w:rFonts w:ascii="Verdana" w:hAnsi="Verdana"/>
      </w:rPr>
      <w:t>……/2019</w:t>
    </w:r>
    <w:r w:rsidRPr="0052559C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79A64191" wp14:editId="7A2E5F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40665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559C">
      <w:rPr>
        <w:rFonts w:ascii="Verdana" w:hAnsi="Verdana"/>
      </w:rPr>
      <w:t>-SŽDC-OŘ UNL-NPI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Dr. Libor Pikna">
    <w15:presenceInfo w15:providerId="AD" w15:userId="S-1-5-21-2134085259-1855453114-686544612-1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04960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77DAD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0341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A3F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B698E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2559C"/>
    <w:rsid w:val="00530C3B"/>
    <w:rsid w:val="00532A56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63904"/>
    <w:rsid w:val="00574368"/>
    <w:rsid w:val="0059257B"/>
    <w:rsid w:val="00596222"/>
    <w:rsid w:val="0059769D"/>
    <w:rsid w:val="005A4E1A"/>
    <w:rsid w:val="005B2A8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6F6C6F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5541B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418F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0633"/>
    <w:rsid w:val="009B348A"/>
    <w:rsid w:val="009C1FB5"/>
    <w:rsid w:val="009C5F7B"/>
    <w:rsid w:val="009D1DB7"/>
    <w:rsid w:val="009D292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7CD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B15F7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D1AAD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949DB"/>
    <w:rsid w:val="00D97787"/>
    <w:rsid w:val="00DA0469"/>
    <w:rsid w:val="00DA3432"/>
    <w:rsid w:val="00DA6200"/>
    <w:rsid w:val="00DB3264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32E54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4F2F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F66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table" w:customStyle="1" w:styleId="Mkatabulky11">
    <w:name w:val="Mřížka tabulky11"/>
    <w:basedOn w:val="Normlntabulka"/>
    <w:next w:val="Mkatabulky"/>
    <w:uiPriority w:val="39"/>
    <w:rsid w:val="0052559C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table" w:customStyle="1" w:styleId="Mkatabulky11">
    <w:name w:val="Mřížka tabulky11"/>
    <w:basedOn w:val="Normlntabulka"/>
    <w:next w:val="Mkatabulky"/>
    <w:uiPriority w:val="39"/>
    <w:rsid w:val="0052559C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" TargetMode="External"/><Relationship Id="rId17" Type="http://schemas.openxmlformats.org/officeDocument/2006/relationships/header" Target="header3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C6D7-2018-471B-B55B-AFDC97CB6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46818-F851-4670-8C02-5B462DFE2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88A29-CCBF-4825-8A20-4595D7ABC2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E5739E-7D45-48D7-BBCB-079AE989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4383</Words>
  <Characters>25864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Lepešková Marie, Bc.</cp:lastModifiedBy>
  <cp:revision>32</cp:revision>
  <cp:lastPrinted>2018-11-07T15:06:00Z</cp:lastPrinted>
  <dcterms:created xsi:type="dcterms:W3CDTF">2019-04-18T12:28:00Z</dcterms:created>
  <dcterms:modified xsi:type="dcterms:W3CDTF">2020-01-07T13:21:00Z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