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6658B6E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E7D8D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9E7D8D" w:rsidRPr="009E7D8D">
        <w:rPr>
          <w:rFonts w:ascii="Verdana" w:hAnsi="Verdana"/>
          <w:szCs w:val="22"/>
          <w:lang w:val="en-US"/>
        </w:rPr>
        <w:t xml:space="preserve">, </w:t>
      </w:r>
      <w:r w:rsidR="006721F3" w:rsidRPr="009E7D8D">
        <w:rPr>
          <w:rFonts w:ascii="Verdana" w:hAnsi="Verdana"/>
          <w:sz w:val="18"/>
          <w:szCs w:val="18"/>
        </w:rPr>
        <w:t>ev.č. 654</w:t>
      </w:r>
      <w:r w:rsidR="009E7D8D" w:rsidRPr="009E7D8D">
        <w:rPr>
          <w:rFonts w:ascii="Verdana" w:hAnsi="Verdana"/>
          <w:sz w:val="18"/>
          <w:szCs w:val="18"/>
        </w:rPr>
        <w:t>19107</w:t>
      </w:r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64E8B59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E7D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7D8D" w:rsidRPr="009E7D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D8D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  <w15:docId w15:val="{56D01EC8-7E4D-48F7-9DDE-B1A2F923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3294C8-C72F-48E8-9F64-584CEEEE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2019-12-05T13:58:00Z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