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260FD462" w:rsidR="00753B77" w:rsidRDefault="00F422D3" w:rsidP="00B42F40">
      <w:pPr>
        <w:pStyle w:val="Titul2"/>
      </w:pPr>
      <w:r>
        <w:t xml:space="preserve">Název zakázky: </w:t>
      </w:r>
      <w:r w:rsidRPr="00824611">
        <w:rPr>
          <w:szCs w:val="28"/>
        </w:rPr>
        <w:t>„</w:t>
      </w:r>
      <w:proofErr w:type="spellStart"/>
      <w:r w:rsidR="00824611" w:rsidRPr="00824611">
        <w:rPr>
          <w:rFonts w:ascii="Verdana" w:hAnsi="Verdana"/>
          <w:szCs w:val="28"/>
          <w:lang w:val="en-US"/>
        </w:rPr>
        <w:t>Záhoří</w:t>
      </w:r>
      <w:proofErr w:type="spellEnd"/>
      <w:r w:rsidR="00824611" w:rsidRPr="00824611">
        <w:rPr>
          <w:rFonts w:ascii="Verdana" w:hAnsi="Verdana"/>
          <w:szCs w:val="28"/>
          <w:lang w:val="en-US"/>
        </w:rPr>
        <w:t xml:space="preserve"> ON – </w:t>
      </w:r>
      <w:proofErr w:type="spellStart"/>
      <w:r w:rsidR="00824611" w:rsidRPr="00824611">
        <w:rPr>
          <w:rFonts w:ascii="Verdana" w:hAnsi="Verdana"/>
          <w:szCs w:val="28"/>
          <w:lang w:val="en-US"/>
        </w:rPr>
        <w:t>oprava</w:t>
      </w:r>
      <w:proofErr w:type="spellEnd"/>
      <w:r w:rsidR="00824611" w:rsidRPr="00824611">
        <w:rPr>
          <w:rFonts w:ascii="Verdana" w:hAnsi="Verdana"/>
          <w:szCs w:val="28"/>
          <w:lang w:val="en-US"/>
        </w:rPr>
        <w:t xml:space="preserve"> </w:t>
      </w:r>
      <w:proofErr w:type="spellStart"/>
      <w:r w:rsidR="00824611" w:rsidRPr="00824611">
        <w:rPr>
          <w:rFonts w:ascii="Verdana" w:hAnsi="Verdana"/>
          <w:szCs w:val="28"/>
          <w:lang w:val="en-US"/>
        </w:rPr>
        <w:t>výpravní</w:t>
      </w:r>
      <w:proofErr w:type="spellEnd"/>
      <w:r w:rsidR="00824611" w:rsidRPr="00824611">
        <w:rPr>
          <w:rFonts w:ascii="Verdana" w:hAnsi="Verdana"/>
          <w:szCs w:val="28"/>
          <w:lang w:val="en-US"/>
        </w:rPr>
        <w:t xml:space="preserve"> </w:t>
      </w:r>
      <w:proofErr w:type="spellStart"/>
      <w:r w:rsidR="00824611" w:rsidRPr="00824611">
        <w:rPr>
          <w:rFonts w:ascii="Verdana" w:hAnsi="Verdana"/>
          <w:szCs w:val="28"/>
          <w:lang w:val="en-US"/>
        </w:rPr>
        <w:t>budovy</w:t>
      </w:r>
      <w:proofErr w:type="spellEnd"/>
      <w:r w:rsidRPr="00824611">
        <w:rPr>
          <w:szCs w:val="28"/>
        </w:rP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Pr="00824611" w:rsidRDefault="00F422D3" w:rsidP="00B42F40">
      <w:pPr>
        <w:pStyle w:val="Textbezodsazen"/>
        <w:spacing w:after="0"/>
      </w:pPr>
      <w:r>
        <w:t xml:space="preserve">číslo </w:t>
      </w:r>
      <w:r w:rsidRPr="00824611">
        <w:t xml:space="preserve">smlouvy: </w:t>
      </w:r>
      <w:r w:rsidR="00753B77" w:rsidRPr="00824611">
        <w:t>E654-S-</w:t>
      </w:r>
      <w:proofErr w:type="gramStart"/>
      <w:r w:rsidR="00753B77" w:rsidRPr="00824611">
        <w:t>…./2019</w:t>
      </w:r>
      <w:proofErr w:type="gramEnd"/>
    </w:p>
    <w:p w14:paraId="0BF1A35C" w14:textId="41E07BAB" w:rsidR="00753B77" w:rsidRPr="00824611" w:rsidRDefault="00753B77" w:rsidP="00B42F40">
      <w:pPr>
        <w:pStyle w:val="Textbezodsazen"/>
        <w:spacing w:after="0"/>
      </w:pPr>
      <w:r w:rsidRPr="00824611">
        <w:t>číslo veřejné zakázky: 65419</w:t>
      </w:r>
      <w:r w:rsidR="00824611" w:rsidRPr="00824611">
        <w:t>113</w:t>
      </w:r>
    </w:p>
    <w:p w14:paraId="2D7F3526" w14:textId="355374F4" w:rsidR="00F422D3" w:rsidRDefault="00753B77" w:rsidP="00B42F40">
      <w:pPr>
        <w:pStyle w:val="Textbezodsazen"/>
        <w:spacing w:after="0"/>
      </w:pPr>
      <w:r w:rsidRPr="00824611">
        <w:t>číslo jednací: …</w:t>
      </w:r>
      <w:proofErr w:type="gramStart"/>
      <w:r w:rsidRPr="00824611">
        <w:t>…../2019</w:t>
      </w:r>
      <w:proofErr w:type="gramEnd"/>
      <w:r w:rsidRPr="00824611">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8" w14:textId="5F5F7BC3"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xml:space="preserve">. § 2586 a násl. zákona č. 89/2012 Sb., občanský zákoník, ve znění pozdějších předpisů (dále </w:t>
      </w:r>
      <w:r w:rsidR="00824611">
        <w:t>jen „občanský zákoník“)</w:t>
      </w:r>
    </w:p>
    <w:p w14:paraId="2D7F3539"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1BF0D4A5" w:rsidR="00F24489" w:rsidRDefault="00F24489" w:rsidP="00F24489">
      <w:pPr>
        <w:pStyle w:val="Text1-1"/>
      </w:pPr>
      <w:r w:rsidRPr="00F97DBD">
        <w:t xml:space="preserve">Objednatel oznámil uveřejněním </w:t>
      </w:r>
      <w:r>
        <w:t xml:space="preserve">na profilu zadavatele: </w:t>
      </w:r>
      <w:bookmarkStart w:id="0" w:name="_GoBack"/>
      <w:r w:rsidR="00067BCE" w:rsidRPr="00067BCE">
        <w:fldChar w:fldCharType="begin"/>
      </w:r>
      <w:r w:rsidR="00067BCE" w:rsidRPr="00067BCE">
        <w:instrText xml:space="preserve"> HYPERLINK "https://zakazky.szdc.cz/dne%2004" </w:instrText>
      </w:r>
      <w:r w:rsidR="00067BCE" w:rsidRPr="00067BCE">
        <w:fldChar w:fldCharType="separate"/>
      </w:r>
      <w:r w:rsidR="00067BCE" w:rsidRPr="00067BCE">
        <w:rPr>
          <w:rStyle w:val="Hypertextovodkaz"/>
          <w:noProof w:val="0"/>
          <w:color w:val="auto"/>
          <w:u w:val="none"/>
        </w:rPr>
        <w:t>06</w:t>
      </w:r>
      <w:r w:rsidR="00067BCE" w:rsidRPr="00067BCE">
        <w:rPr>
          <w:rStyle w:val="Hypertextovodkaz"/>
          <w:noProof w:val="0"/>
          <w:color w:val="auto"/>
          <w:u w:val="none"/>
        </w:rPr>
        <w:fldChar w:fldCharType="end"/>
      </w:r>
      <w:r w:rsidR="007C5DF7" w:rsidRPr="00067BCE">
        <w:t xml:space="preserve">. </w:t>
      </w:r>
      <w:bookmarkEnd w:id="0"/>
      <w:r w:rsidR="007C5DF7">
        <w:t xml:space="preserve">09. 2019 </w:t>
      </w:r>
      <w:r w:rsidRPr="00F97DBD">
        <w:t xml:space="preserve">pod </w:t>
      </w:r>
      <w:r w:rsidRPr="00F24489">
        <w:t>evidenčním</w:t>
      </w:r>
      <w:r w:rsidRPr="00F97DBD">
        <w:t xml:space="preserve"> číslem </w:t>
      </w:r>
      <w:r w:rsidR="00A1122A" w:rsidRPr="00824611">
        <w:t>654</w:t>
      </w:r>
      <w:r w:rsidR="00824611" w:rsidRPr="00824611">
        <w:t>19113</w:t>
      </w:r>
      <w:r w:rsidR="00A1122A" w:rsidRPr="00A1122A">
        <w:rPr>
          <w:color w:val="FF0000"/>
        </w:rPr>
        <w:t xml:space="preserve"> </w:t>
      </w:r>
      <w:r w:rsidRPr="00F97DBD">
        <w:t xml:space="preserve">svůj úmysl zadat </w:t>
      </w:r>
      <w:r>
        <w:t xml:space="preserve">ve výběrovém řízení </w:t>
      </w:r>
      <w:r w:rsidRPr="00F97DBD">
        <w:t xml:space="preserve">veřejnou zakázku s názvem </w:t>
      </w:r>
      <w:proofErr w:type="spellStart"/>
      <w:r w:rsidR="00824611" w:rsidRPr="00824611">
        <w:rPr>
          <w:rFonts w:ascii="Verdana" w:hAnsi="Verdana"/>
          <w:b/>
          <w:lang w:val="en-US"/>
        </w:rPr>
        <w:t>Záhoří</w:t>
      </w:r>
      <w:proofErr w:type="spellEnd"/>
      <w:r w:rsidR="00824611" w:rsidRPr="00824611">
        <w:rPr>
          <w:rFonts w:ascii="Verdana" w:hAnsi="Verdana"/>
          <w:b/>
          <w:lang w:val="en-US"/>
        </w:rPr>
        <w:t xml:space="preserve"> ON – </w:t>
      </w:r>
      <w:proofErr w:type="spellStart"/>
      <w:r w:rsidR="00824611" w:rsidRPr="00824611">
        <w:rPr>
          <w:rFonts w:ascii="Verdana" w:hAnsi="Verdana"/>
          <w:b/>
          <w:lang w:val="en-US"/>
        </w:rPr>
        <w:t>oprava</w:t>
      </w:r>
      <w:proofErr w:type="spellEnd"/>
      <w:r w:rsidR="00824611" w:rsidRPr="00824611">
        <w:rPr>
          <w:rFonts w:ascii="Verdana" w:hAnsi="Verdana"/>
          <w:b/>
          <w:lang w:val="en-US"/>
        </w:rPr>
        <w:t xml:space="preserve"> </w:t>
      </w:r>
      <w:proofErr w:type="spellStart"/>
      <w:r w:rsidR="00824611" w:rsidRPr="00824611">
        <w:rPr>
          <w:rFonts w:ascii="Verdana" w:hAnsi="Verdana"/>
          <w:b/>
          <w:lang w:val="en-US"/>
        </w:rPr>
        <w:t>výpravní</w:t>
      </w:r>
      <w:proofErr w:type="spellEnd"/>
      <w:r w:rsidR="00824611" w:rsidRPr="00824611">
        <w:rPr>
          <w:rFonts w:ascii="Verdana" w:hAnsi="Verdana"/>
          <w:b/>
          <w:lang w:val="en-US"/>
        </w:rPr>
        <w:t xml:space="preserve"> </w:t>
      </w:r>
      <w:proofErr w:type="spellStart"/>
      <w:r w:rsidR="00824611" w:rsidRPr="00824611">
        <w:rPr>
          <w:rFonts w:ascii="Verdana" w:hAnsi="Verdana"/>
          <w:b/>
          <w:lang w:val="en-US"/>
        </w:rPr>
        <w:t>budovy</w:t>
      </w:r>
      <w:proofErr w:type="spellEnd"/>
      <w:r w:rsidR="00824611" w:rsidRPr="00F97DBD">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82461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824611">
        <w:t>Smlouvě ani zvýšení Ceny za Dílo ani zrušení Smlouvy.</w:t>
      </w:r>
    </w:p>
    <w:p w14:paraId="2D7F3555" w14:textId="0D70DC94" w:rsidR="00F24489" w:rsidRPr="00824611" w:rsidRDefault="00F24489" w:rsidP="00F24489">
      <w:pPr>
        <w:pStyle w:val="Text1-1"/>
      </w:pPr>
      <w:r w:rsidRPr="00824611">
        <w:t xml:space="preserve">Objednatel prohlašuje, že je ve vztahu k přijatým plněním v rozsahu předmětu Díla, týkajících se výstavby, oprav a rekonstrukce železniční </w:t>
      </w:r>
      <w:proofErr w:type="gramStart"/>
      <w:r w:rsidRPr="00824611">
        <w:t xml:space="preserve">infrastruktury </w:t>
      </w:r>
      <w:r w:rsidR="007579F0" w:rsidRPr="00824611">
        <w:t xml:space="preserve"> </w:t>
      </w:r>
      <w:r w:rsidRPr="00824611">
        <w:t>zatříděný</w:t>
      </w:r>
      <w:proofErr w:type="gramEnd"/>
      <w:r w:rsidR="007579F0" w:rsidRPr="00824611">
        <w:t xml:space="preserve"> </w:t>
      </w:r>
      <w:r w:rsidRPr="00824611">
        <w:t xml:space="preserve"> dle klasifikace produkce CZ-CPA </w:t>
      </w:r>
      <w:r w:rsidR="007579F0" w:rsidRPr="00824611">
        <w:t>: ……pod kódy č. 41-43</w:t>
      </w:r>
      <w:r w:rsidRPr="00824611">
        <w:t xml:space="preserve"> na území České republiky, u nichž je mezi plátci v tuzemsku uplatňován</w:t>
      </w:r>
      <w:r w:rsidRPr="00824611">
        <w:rPr>
          <w:rStyle w:val="OdstavecsmlouvyChar"/>
          <w:rFonts w:eastAsiaTheme="minorHAnsi"/>
        </w:rPr>
        <w:t xml:space="preserve"> </w:t>
      </w:r>
      <w:r w:rsidRPr="00824611">
        <w:t xml:space="preserve">režim přenesení daňové povinnosti dle </w:t>
      </w:r>
      <w:proofErr w:type="spellStart"/>
      <w:r w:rsidRPr="00824611">
        <w:t>ust</w:t>
      </w:r>
      <w:proofErr w:type="spellEnd"/>
      <w:r w:rsidRPr="00824611">
        <w:t xml:space="preserve">. § 92a, </w:t>
      </w:r>
      <w:proofErr w:type="gramStart"/>
      <w:r w:rsidRPr="00824611">
        <w:t>zákona                       č.</w:t>
      </w:r>
      <w:proofErr w:type="gramEnd"/>
      <w:r w:rsidRPr="00824611">
        <w:t xml:space="preserve"> 235/2004 Sb., o dani z přidané hodnoty, ve znění pozdějších předpisů (dále jen „zákona o DPH“), osobou povinnou k dani dle </w:t>
      </w:r>
      <w:proofErr w:type="spellStart"/>
      <w:r w:rsidRPr="00824611">
        <w:t>ust</w:t>
      </w:r>
      <w:proofErr w:type="spellEnd"/>
      <w:r w:rsidRPr="00824611">
        <w:t xml:space="preserve">. § 5 odst. 1 zákona o DPH, neboť přijatá plnění použije pro svou ekonomickou činnost, a je tedy osobou povinnou přiznat a zaplatit DPH </w:t>
      </w:r>
      <w:proofErr w:type="gramStart"/>
      <w:r w:rsidRPr="00824611">
        <w:t xml:space="preserve">dle           </w:t>
      </w:r>
      <w:proofErr w:type="spellStart"/>
      <w:r w:rsidRPr="00824611">
        <w:t>ust</w:t>
      </w:r>
      <w:proofErr w:type="spellEnd"/>
      <w:proofErr w:type="gramEnd"/>
      <w:r w:rsidRPr="00824611">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0C6F215E"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497CD7">
        <w:rPr>
          <w:b/>
          <w:i/>
        </w:rPr>
        <w:t>31. 05</w:t>
      </w:r>
      <w:r w:rsidR="00824611">
        <w:rPr>
          <w:b/>
          <w:i/>
        </w:rPr>
        <w:t>. 2020</w:t>
      </w:r>
      <w:r w:rsidR="007C158E">
        <w:rPr>
          <w:b/>
          <w:i/>
        </w:rPr>
        <w:t xml:space="preserve">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D8E9CB7" w14:textId="2D3AF6FE" w:rsidR="00643B22" w:rsidRPr="00824611" w:rsidRDefault="00643B22" w:rsidP="00F24489">
      <w:pPr>
        <w:pStyle w:val="Text1-1"/>
      </w:pPr>
      <w:r w:rsidRPr="00824611">
        <w:t>Daňové doklady, vč. všech příloh, budou zasílány pouze elektronicky na e-mailovou adresu pro doručování písemností</w:t>
      </w:r>
      <w:r w:rsidR="00684372" w:rsidRPr="00824611">
        <w:t>, uvedenou v korespondenčních údajích objednatele</w:t>
      </w:r>
      <w:r w:rsidRPr="00824611">
        <w:t xml:space="preserve">. V případě technických problémů s vyhotovením elektronické podoby daňového dokladu </w:t>
      </w:r>
      <w:r w:rsidRPr="00824611">
        <w:lastRenderedPageBreak/>
        <w:t xml:space="preserve">či jeho příloh (např. nečitelnost </w:t>
      </w:r>
      <w:proofErr w:type="spellStart"/>
      <w:r w:rsidRPr="00824611">
        <w:t>scanu</w:t>
      </w:r>
      <w:proofErr w:type="spellEnd"/>
      <w:r w:rsidRPr="00824611">
        <w:t>) bude objednatel akceptovat daňový doklad doručený v listinné podobě.</w:t>
      </w:r>
    </w:p>
    <w:p w14:paraId="707653FE" w14:textId="3C546AB6" w:rsidR="00643B22" w:rsidRPr="00824611" w:rsidRDefault="00643B22" w:rsidP="00643B22">
      <w:pPr>
        <w:pStyle w:val="Text1-1"/>
        <w:numPr>
          <w:ilvl w:val="0"/>
          <w:numId w:val="0"/>
        </w:numPr>
        <w:ind w:left="737"/>
      </w:pPr>
    </w:p>
    <w:p w14:paraId="2D7F3565" w14:textId="77777777" w:rsidR="00F24489" w:rsidRPr="00824611" w:rsidRDefault="00214C3E" w:rsidP="00214C3E">
      <w:pPr>
        <w:pStyle w:val="Nadpis1-1"/>
      </w:pPr>
      <w:r w:rsidRPr="00824611">
        <w:t>ZÁRUKY, DALŠÍ USTANOVENÍ A ODLIŠNÁ USTANOVENÍ OD OBCHODNÍCH PODMÍNEK</w:t>
      </w:r>
    </w:p>
    <w:p w14:paraId="2D7F356A" w14:textId="4FBE7F1A" w:rsidR="00214C3E" w:rsidRPr="00824611" w:rsidRDefault="00214C3E" w:rsidP="00824611">
      <w:pPr>
        <w:pStyle w:val="Text1-1"/>
      </w:pPr>
      <w:r w:rsidRPr="00824611">
        <w:t xml:space="preserve">Objednatel nepožaduje předložení bankovní záruky za provedení Díla dle čl. 14 Obchodních podmínek ani bankovní záruky za odstranění vad dle čl. 15 Obchodních podmínek, ustanovení čl. </w:t>
      </w:r>
      <w:proofErr w:type="gramStart"/>
      <w:r w:rsidRPr="00824611">
        <w:t>14,  čl.</w:t>
      </w:r>
      <w:proofErr w:type="gramEnd"/>
      <w:r w:rsidRPr="00824611">
        <w:t xml:space="preserve"> 15, čl. 20.19 a čl. 21.1.3 Obchodních podmínek se tedy nepoužije.</w:t>
      </w:r>
    </w:p>
    <w:p w14:paraId="2D7F356D" w14:textId="4D6EC9BC" w:rsidR="00214C3E" w:rsidRPr="00824611" w:rsidRDefault="00214C3E" w:rsidP="00824611">
      <w:pPr>
        <w:pStyle w:val="Text1-1"/>
      </w:pPr>
      <w:r w:rsidRPr="00824611">
        <w:t>Při realizaci Díla nejsou plánovány výluky. Pokud z důvodů na straně Zhotovitele bude nutné výluku realizovat, dohodly se Smluvní strany, že na takovouto výluku se uplatní ustanovení  odst. 3.15 a v odst. 3.17 Obchodních podmínek.</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824611">
        <w:t xml:space="preserve">Poddodavatelé uvedení v </w:t>
      </w:r>
      <w:proofErr w:type="gramStart"/>
      <w:r w:rsidRPr="00824611">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lastRenderedPageBreak/>
        <w:t>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1ED07D49"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24611" w:rsidRPr="00824611">
        <w:rPr>
          <w:b/>
          <w:lang w:val="en-US"/>
        </w:rPr>
        <w:t>1</w:t>
      </w:r>
      <w:r w:rsidRPr="00824611">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824611">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3F630B0C" w:rsidR="00214C3E" w:rsidRPr="00F97DBD" w:rsidRDefault="00214C3E" w:rsidP="00824611">
            <w:pPr>
              <w:pStyle w:val="Textbezslovn"/>
            </w:pPr>
            <w:r w:rsidRPr="00F97DBD">
              <w:t xml:space="preserve">Obchodní podmínky </w:t>
            </w:r>
          </w:p>
        </w:tc>
      </w:tr>
      <w:bookmarkStart w:id="3" w:name="ListAnnex02"/>
      <w:tr w:rsidR="00214C3E" w:rsidRPr="00F97DBD" w14:paraId="2D7F35A8" w14:textId="77777777" w:rsidTr="00824611">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55ABA7AC" w:rsidR="00214C3E" w:rsidRPr="00F97DBD" w:rsidRDefault="00214C3E" w:rsidP="00214C3E">
            <w:pPr>
              <w:pStyle w:val="Textbezslovn"/>
            </w:pPr>
            <w:r w:rsidRPr="00F97DBD">
              <w:t xml:space="preserve">b) Všeobecné technické podmínky realizace stavby </w:t>
            </w:r>
          </w:p>
          <w:p w14:paraId="2D7F35A7" w14:textId="354C42EF" w:rsidR="00214C3E" w:rsidRPr="00F97DBD" w:rsidRDefault="00214C3E" w:rsidP="00824611">
            <w:pPr>
              <w:pStyle w:val="Textbezslovn"/>
            </w:pPr>
            <w:r w:rsidRPr="00F97DBD">
              <w:t xml:space="preserve">c) Zvláštní technické podmínky </w:t>
            </w:r>
          </w:p>
        </w:tc>
      </w:tr>
      <w:bookmarkStart w:id="4" w:name="ListAnnex04"/>
      <w:tr w:rsidR="00214C3E" w:rsidRPr="00F97DBD" w14:paraId="2D7F35AE" w14:textId="77777777" w:rsidTr="00824611">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824611">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824611">
        <w:trPr>
          <w:jc w:val="center"/>
        </w:trPr>
        <w:tc>
          <w:tcPr>
            <w:tcW w:w="1332"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824611">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824611">
        <w:trPr>
          <w:jc w:val="center"/>
        </w:trPr>
        <w:tc>
          <w:tcPr>
            <w:tcW w:w="1332" w:type="pct"/>
          </w:tcPr>
          <w:p w14:paraId="2D7F35B8" w14:textId="65EDA11B" w:rsidR="00214C3E" w:rsidRDefault="00067BCE"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lastRenderedPageBreak/>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lastRenderedPageBreak/>
              <w:t xml:space="preserve">Seznam </w:t>
            </w:r>
            <w:r>
              <w:t>pod</w:t>
            </w:r>
            <w:r w:rsidRPr="00F97DBD">
              <w:t>dodavatelů</w:t>
            </w:r>
          </w:p>
          <w:p w14:paraId="2D7F35BB" w14:textId="77777777" w:rsidR="00214C3E" w:rsidRPr="00F97DBD" w:rsidRDefault="00214C3E" w:rsidP="00214C3E">
            <w:pPr>
              <w:pStyle w:val="Textbezslovn"/>
            </w:pPr>
            <w:r>
              <w:lastRenderedPageBreak/>
              <w:t>Zmocnění Vedoucího Zhotovitele</w:t>
            </w:r>
          </w:p>
        </w:tc>
      </w:tr>
      <w:tr w:rsidR="0094199B" w:rsidRPr="00F97DBD" w14:paraId="5B7AF041" w14:textId="77777777" w:rsidTr="00824611">
        <w:trPr>
          <w:jc w:val="center"/>
        </w:trPr>
        <w:tc>
          <w:tcPr>
            <w:tcW w:w="1332" w:type="pct"/>
          </w:tcPr>
          <w:p w14:paraId="408D8AC3" w14:textId="1576A44A" w:rsidR="0094199B" w:rsidRPr="00381DBA" w:rsidRDefault="0094199B" w:rsidP="0094199B">
            <w:pPr>
              <w:pStyle w:val="Textbezslovn"/>
              <w:rPr>
                <w:highlight w:val="green"/>
              </w:rPr>
            </w:pPr>
          </w:p>
        </w:tc>
        <w:tc>
          <w:tcPr>
            <w:tcW w:w="3668" w:type="pct"/>
          </w:tcPr>
          <w:p w14:paraId="11113069" w14:textId="49B08F4F" w:rsidR="0094199B" w:rsidRPr="00381DBA" w:rsidRDefault="0094199B" w:rsidP="00AB3048">
            <w:pPr>
              <w:pStyle w:val="Textbezslovn"/>
              <w:rPr>
                <w:highlight w:val="green"/>
              </w:rPr>
            </w:pP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B" w14:textId="06BFEEF6" w:rsidR="00CB4F6D" w:rsidRPr="00E463D2" w:rsidRDefault="00824611" w:rsidP="00E463D2">
      <w:pPr>
        <w:pStyle w:val="Textbezodsazen"/>
      </w:pPr>
      <w:proofErr w:type="spellStart"/>
      <w:r>
        <w:rPr>
          <w:rFonts w:ascii="Verdana" w:hAnsi="Verdana"/>
          <w:lang w:val="en-US"/>
        </w:rPr>
        <w:t>Záhoří</w:t>
      </w:r>
      <w:proofErr w:type="spellEnd"/>
      <w:r>
        <w:rPr>
          <w:rFonts w:ascii="Verdana" w:hAnsi="Verdana"/>
          <w:lang w:val="en-US"/>
        </w:rPr>
        <w:t xml:space="preserve"> ON – </w:t>
      </w:r>
      <w:proofErr w:type="spellStart"/>
      <w:r>
        <w:rPr>
          <w:rFonts w:ascii="Verdana" w:hAnsi="Verdana"/>
          <w:lang w:val="en-US"/>
        </w:rPr>
        <w:t>oprava</w:t>
      </w:r>
      <w:proofErr w:type="spellEnd"/>
      <w:r>
        <w:rPr>
          <w:rFonts w:ascii="Verdana" w:hAnsi="Verdana"/>
          <w:lang w:val="en-US"/>
        </w:rPr>
        <w:t xml:space="preserve"> </w:t>
      </w:r>
      <w:proofErr w:type="spellStart"/>
      <w:r>
        <w:rPr>
          <w:rFonts w:ascii="Verdana" w:hAnsi="Verdana"/>
          <w:lang w:val="en-US"/>
        </w:rPr>
        <w:t>výpravní</w:t>
      </w:r>
      <w:proofErr w:type="spellEnd"/>
      <w:r>
        <w:rPr>
          <w:rFonts w:ascii="Verdana" w:hAnsi="Verdana"/>
          <w:lang w:val="en-US"/>
        </w:rPr>
        <w:t xml:space="preserve"> </w:t>
      </w:r>
      <w:proofErr w:type="spellStart"/>
      <w:r>
        <w:rPr>
          <w:rFonts w:ascii="Verdana" w:hAnsi="Verdana"/>
          <w:lang w:val="en-US"/>
        </w:rPr>
        <w:t>budovy</w:t>
      </w:r>
      <w:proofErr w:type="spellEnd"/>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19528DBE" w:rsidR="00E463D2" w:rsidRPr="002E4134" w:rsidRDefault="00E463D2" w:rsidP="00E463D2">
      <w:pPr>
        <w:pStyle w:val="Odstavec1-1a"/>
      </w:pPr>
      <w:r w:rsidRPr="002E4134">
        <w:t xml:space="preserve">Všeobecné technické podmínky realizace stavby </w:t>
      </w:r>
      <w:proofErr w:type="spellStart"/>
      <w:r w:rsidR="00824611">
        <w:rPr>
          <w:rFonts w:ascii="Verdana" w:hAnsi="Verdana"/>
          <w:lang w:val="en-US"/>
        </w:rPr>
        <w:t>Záhoří</w:t>
      </w:r>
      <w:proofErr w:type="spellEnd"/>
      <w:r w:rsidR="00824611">
        <w:rPr>
          <w:rFonts w:ascii="Verdana" w:hAnsi="Verdana"/>
          <w:lang w:val="en-US"/>
        </w:rPr>
        <w:t xml:space="preserve"> ON – </w:t>
      </w:r>
      <w:proofErr w:type="spellStart"/>
      <w:r w:rsidR="00824611">
        <w:rPr>
          <w:rFonts w:ascii="Verdana" w:hAnsi="Verdana"/>
          <w:lang w:val="en-US"/>
        </w:rPr>
        <w:t>oprava</w:t>
      </w:r>
      <w:proofErr w:type="spellEnd"/>
      <w:r w:rsidR="00824611">
        <w:rPr>
          <w:rFonts w:ascii="Verdana" w:hAnsi="Verdana"/>
          <w:lang w:val="en-US"/>
        </w:rPr>
        <w:t xml:space="preserve"> </w:t>
      </w:r>
      <w:proofErr w:type="spellStart"/>
      <w:r w:rsidR="00824611">
        <w:rPr>
          <w:rFonts w:ascii="Verdana" w:hAnsi="Verdana"/>
          <w:lang w:val="en-US"/>
        </w:rPr>
        <w:t>výpravní</w:t>
      </w:r>
      <w:proofErr w:type="spellEnd"/>
      <w:r w:rsidR="00824611">
        <w:rPr>
          <w:rFonts w:ascii="Verdana" w:hAnsi="Verdana"/>
          <w:lang w:val="en-US"/>
        </w:rPr>
        <w:t xml:space="preserve"> </w:t>
      </w:r>
      <w:proofErr w:type="spellStart"/>
      <w:r w:rsidR="00824611">
        <w:rPr>
          <w:rFonts w:ascii="Verdana" w:hAnsi="Verdana"/>
          <w:lang w:val="en-US"/>
        </w:rPr>
        <w:t>budovy</w:t>
      </w:r>
      <w:proofErr w:type="spellEnd"/>
    </w:p>
    <w:p w14:paraId="2D7F35E6" w14:textId="57CC1DA0" w:rsidR="00E463D2" w:rsidRPr="00935FE2" w:rsidRDefault="00E463D2" w:rsidP="00E463D2">
      <w:pPr>
        <w:pStyle w:val="Odstavec1-1a"/>
      </w:pPr>
      <w:r w:rsidRPr="00F97DBD">
        <w:t xml:space="preserve">Zvláštní technické podmínky </w:t>
      </w:r>
      <w:proofErr w:type="spellStart"/>
      <w:r w:rsidR="00824611">
        <w:rPr>
          <w:rFonts w:ascii="Verdana" w:hAnsi="Verdana"/>
          <w:lang w:val="en-US"/>
        </w:rPr>
        <w:t>Záhoří</w:t>
      </w:r>
      <w:proofErr w:type="spellEnd"/>
      <w:r w:rsidR="00824611">
        <w:rPr>
          <w:rFonts w:ascii="Verdana" w:hAnsi="Verdana"/>
          <w:lang w:val="en-US"/>
        </w:rPr>
        <w:t xml:space="preserve"> ON – </w:t>
      </w:r>
      <w:proofErr w:type="spellStart"/>
      <w:r w:rsidR="00824611">
        <w:rPr>
          <w:rFonts w:ascii="Verdana" w:hAnsi="Verdana"/>
          <w:lang w:val="en-US"/>
        </w:rPr>
        <w:t>oprava</w:t>
      </w:r>
      <w:proofErr w:type="spellEnd"/>
      <w:r w:rsidR="00824611">
        <w:rPr>
          <w:rFonts w:ascii="Verdana" w:hAnsi="Verdana"/>
          <w:lang w:val="en-US"/>
        </w:rPr>
        <w:t xml:space="preserve"> </w:t>
      </w:r>
      <w:proofErr w:type="spellStart"/>
      <w:r w:rsidR="00824611">
        <w:rPr>
          <w:rFonts w:ascii="Verdana" w:hAnsi="Verdana"/>
          <w:lang w:val="en-US"/>
        </w:rPr>
        <w:t>výpravní</w:t>
      </w:r>
      <w:proofErr w:type="spellEnd"/>
      <w:r w:rsidR="00824611">
        <w:rPr>
          <w:rFonts w:ascii="Verdana" w:hAnsi="Verdana"/>
          <w:lang w:val="en-US"/>
        </w:rPr>
        <w:t xml:space="preserve"> </w:t>
      </w:r>
      <w:proofErr w:type="spellStart"/>
      <w:r w:rsidR="00824611">
        <w:rPr>
          <w:rFonts w:ascii="Verdana" w:hAnsi="Verdana"/>
          <w:lang w:val="en-US"/>
        </w:rPr>
        <w:t>budovy</w:t>
      </w:r>
      <w:proofErr w:type="spellEnd"/>
    </w:p>
    <w:p w14:paraId="2D7F35E7"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7"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34C3A80E" w:rsidR="00502690" w:rsidRDefault="00502690" w:rsidP="00502690">
      <w:pPr>
        <w:pStyle w:val="Textbezodsazen"/>
      </w:pPr>
    </w:p>
    <w:p w14:paraId="2D7F3601" w14:textId="77777777" w:rsidR="00ED29F1" w:rsidRDefault="00ED29F1" w:rsidP="00502690">
      <w:pPr>
        <w:pStyle w:val="Textbezodsazen"/>
        <w:rPr>
          <w:b/>
        </w:rPr>
      </w:pPr>
      <w:r>
        <w:rPr>
          <w:b/>
        </w:rPr>
        <w:t>Za Ob</w:t>
      </w:r>
      <w:r w:rsidRPr="00ED29F1">
        <w:rPr>
          <w:b/>
        </w:rPr>
        <w:t>jednatele:</w:t>
      </w:r>
    </w:p>
    <w:p w14:paraId="4D5B3396" w14:textId="77777777" w:rsidR="00824611" w:rsidRPr="00F95FBD" w:rsidRDefault="00824611" w:rsidP="0082461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24611" w:rsidRPr="00F95FBD" w14:paraId="53376563" w14:textId="77777777" w:rsidTr="00F622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D6D1E4" w14:textId="77777777" w:rsidR="00824611" w:rsidRPr="00F95FBD" w:rsidRDefault="00824611" w:rsidP="00F622DE">
            <w:pPr>
              <w:pStyle w:val="Tabulka"/>
              <w:rPr>
                <w:rStyle w:val="Nadpisvtabulce"/>
              </w:rPr>
            </w:pPr>
            <w:r w:rsidRPr="00F95FBD">
              <w:rPr>
                <w:rStyle w:val="Nadpisvtabulce"/>
              </w:rPr>
              <w:t>Jméno a příjmení</w:t>
            </w:r>
          </w:p>
        </w:tc>
        <w:tc>
          <w:tcPr>
            <w:tcW w:w="5812" w:type="dxa"/>
          </w:tcPr>
          <w:p w14:paraId="523EEDD8" w14:textId="1CCC7204" w:rsidR="00824611" w:rsidRDefault="007C5DF7" w:rsidP="00F622DE">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Jaroslav Hůrka</w:t>
            </w:r>
          </w:p>
        </w:tc>
      </w:tr>
      <w:tr w:rsidR="00824611" w:rsidRPr="00F95FBD" w14:paraId="59C8807C" w14:textId="77777777" w:rsidTr="00F62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3972B7" w14:textId="77777777" w:rsidR="00824611" w:rsidRPr="00F95FBD" w:rsidRDefault="00824611" w:rsidP="00F622DE">
            <w:pPr>
              <w:pStyle w:val="Tabulka"/>
              <w:rPr>
                <w:sz w:val="18"/>
              </w:rPr>
            </w:pPr>
            <w:r w:rsidRPr="00F95FBD">
              <w:rPr>
                <w:sz w:val="18"/>
              </w:rPr>
              <w:t>Adresa</w:t>
            </w:r>
          </w:p>
        </w:tc>
        <w:tc>
          <w:tcPr>
            <w:tcW w:w="5812" w:type="dxa"/>
          </w:tcPr>
          <w:p w14:paraId="29F2919A" w14:textId="77777777" w:rsidR="00824611" w:rsidRDefault="00824611" w:rsidP="00F622D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824611" w:rsidRPr="00F95FBD" w14:paraId="4A0E5281" w14:textId="77777777" w:rsidTr="00F62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F5F015" w14:textId="77777777" w:rsidR="00824611" w:rsidRPr="00F95FBD" w:rsidRDefault="00824611" w:rsidP="00F622DE">
            <w:pPr>
              <w:pStyle w:val="Tabulka"/>
              <w:rPr>
                <w:sz w:val="18"/>
              </w:rPr>
            </w:pPr>
            <w:r w:rsidRPr="00F95FBD">
              <w:rPr>
                <w:sz w:val="18"/>
              </w:rPr>
              <w:t>E-mail</w:t>
            </w:r>
          </w:p>
        </w:tc>
        <w:tc>
          <w:tcPr>
            <w:tcW w:w="5812" w:type="dxa"/>
          </w:tcPr>
          <w:p w14:paraId="25084A12" w14:textId="50E9253B" w:rsidR="00824611" w:rsidRDefault="007C5DF7" w:rsidP="00F622D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DF7">
              <w:rPr>
                <w:sz w:val="18"/>
              </w:rPr>
              <w:t>Hurka@szdc.cz</w:t>
            </w:r>
          </w:p>
        </w:tc>
      </w:tr>
      <w:tr w:rsidR="00824611" w:rsidRPr="00F95FBD" w14:paraId="49BFA011" w14:textId="77777777" w:rsidTr="00F62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800105" w14:textId="77777777" w:rsidR="00824611" w:rsidRPr="00F95FBD" w:rsidRDefault="00824611" w:rsidP="00F622DE">
            <w:pPr>
              <w:pStyle w:val="Tabulka"/>
              <w:rPr>
                <w:sz w:val="18"/>
              </w:rPr>
            </w:pPr>
            <w:r w:rsidRPr="00F95FBD">
              <w:rPr>
                <w:sz w:val="18"/>
              </w:rPr>
              <w:t>Telefon</w:t>
            </w:r>
          </w:p>
        </w:tc>
        <w:tc>
          <w:tcPr>
            <w:tcW w:w="5812" w:type="dxa"/>
          </w:tcPr>
          <w:p w14:paraId="23B3F4B6" w14:textId="4CB3CE93" w:rsidR="00824611" w:rsidRDefault="00824611" w:rsidP="00F622DE">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576C7D9F" w14:textId="77777777" w:rsidR="00824611" w:rsidRPr="00F95FBD" w:rsidRDefault="00824611" w:rsidP="00824611">
      <w:pPr>
        <w:pStyle w:val="Textbezodsazen"/>
      </w:pPr>
    </w:p>
    <w:p w14:paraId="781C279B" w14:textId="77777777" w:rsidR="00824611" w:rsidRPr="00F95FBD" w:rsidRDefault="00824611" w:rsidP="0082461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4611" w:rsidRPr="00F95FBD" w14:paraId="65FDFA94" w14:textId="77777777" w:rsidTr="00F622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286642" w14:textId="77777777" w:rsidR="00824611" w:rsidRPr="00F95FBD" w:rsidRDefault="00824611" w:rsidP="00F622DE">
            <w:pPr>
              <w:pStyle w:val="Tabulka"/>
              <w:rPr>
                <w:rStyle w:val="Nadpisvtabulce"/>
                <w:b w:val="0"/>
              </w:rPr>
            </w:pPr>
            <w:r w:rsidRPr="00F95FBD">
              <w:rPr>
                <w:rStyle w:val="Nadpisvtabulce"/>
                <w:b w:val="0"/>
              </w:rPr>
              <w:t>Jméno a příjmení</w:t>
            </w:r>
          </w:p>
        </w:tc>
        <w:tc>
          <w:tcPr>
            <w:tcW w:w="5812" w:type="dxa"/>
          </w:tcPr>
          <w:p w14:paraId="07E7E30C" w14:textId="77777777" w:rsidR="00824611" w:rsidRPr="007B2C42" w:rsidRDefault="00824611" w:rsidP="00F622D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B2C42">
              <w:rPr>
                <w:sz w:val="18"/>
              </w:rPr>
              <w:t>Ing. Václav Bouček</w:t>
            </w:r>
          </w:p>
        </w:tc>
      </w:tr>
      <w:tr w:rsidR="00824611" w:rsidRPr="00F95FBD" w14:paraId="5C43E7EB" w14:textId="77777777" w:rsidTr="00F622DE">
        <w:tc>
          <w:tcPr>
            <w:cnfStyle w:val="001000000000" w:firstRow="0" w:lastRow="0" w:firstColumn="1" w:lastColumn="0" w:oddVBand="0" w:evenVBand="0" w:oddHBand="0" w:evenHBand="0" w:firstRowFirstColumn="0" w:firstRowLastColumn="0" w:lastRowFirstColumn="0" w:lastRowLastColumn="0"/>
            <w:tcW w:w="3056" w:type="dxa"/>
          </w:tcPr>
          <w:p w14:paraId="5B82FAF2" w14:textId="77777777" w:rsidR="00824611" w:rsidRPr="00F95FBD" w:rsidRDefault="00824611" w:rsidP="00F622DE">
            <w:pPr>
              <w:pStyle w:val="Tabulka"/>
              <w:rPr>
                <w:sz w:val="18"/>
              </w:rPr>
            </w:pPr>
            <w:r w:rsidRPr="00F95FBD">
              <w:rPr>
                <w:sz w:val="18"/>
              </w:rPr>
              <w:t>Adresa</w:t>
            </w:r>
          </w:p>
        </w:tc>
        <w:tc>
          <w:tcPr>
            <w:tcW w:w="5812" w:type="dxa"/>
          </w:tcPr>
          <w:p w14:paraId="4AE2076E" w14:textId="77777777" w:rsidR="00824611" w:rsidRDefault="00824611" w:rsidP="00F622D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824611" w:rsidRPr="00F95FBD" w14:paraId="49698ADE" w14:textId="77777777" w:rsidTr="00F622DE">
        <w:tc>
          <w:tcPr>
            <w:cnfStyle w:val="001000000000" w:firstRow="0" w:lastRow="0" w:firstColumn="1" w:lastColumn="0" w:oddVBand="0" w:evenVBand="0" w:oddHBand="0" w:evenHBand="0" w:firstRowFirstColumn="0" w:firstRowLastColumn="0" w:lastRowFirstColumn="0" w:lastRowLastColumn="0"/>
            <w:tcW w:w="3056" w:type="dxa"/>
          </w:tcPr>
          <w:p w14:paraId="3424FDDC" w14:textId="77777777" w:rsidR="00824611" w:rsidRPr="007B2C42" w:rsidRDefault="00824611" w:rsidP="00F622DE">
            <w:pPr>
              <w:pStyle w:val="Tabulka"/>
              <w:rPr>
                <w:sz w:val="18"/>
              </w:rPr>
            </w:pPr>
            <w:r w:rsidRPr="007B2C42">
              <w:rPr>
                <w:sz w:val="18"/>
              </w:rPr>
              <w:t>E-mail</w:t>
            </w:r>
          </w:p>
        </w:tc>
        <w:tc>
          <w:tcPr>
            <w:tcW w:w="5812" w:type="dxa"/>
          </w:tcPr>
          <w:p w14:paraId="0A2BB273" w14:textId="77777777" w:rsidR="00824611" w:rsidRPr="007B2C42" w:rsidRDefault="00824611" w:rsidP="00F622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B2C42">
              <w:rPr>
                <w:sz w:val="18"/>
              </w:rPr>
              <w:t>BoucekV@szdc.cz</w:t>
            </w:r>
          </w:p>
        </w:tc>
      </w:tr>
      <w:tr w:rsidR="00824611" w:rsidRPr="00F95FBD" w14:paraId="284EDB04" w14:textId="77777777" w:rsidTr="00F622DE">
        <w:tc>
          <w:tcPr>
            <w:cnfStyle w:val="001000000000" w:firstRow="0" w:lastRow="0" w:firstColumn="1" w:lastColumn="0" w:oddVBand="0" w:evenVBand="0" w:oddHBand="0" w:evenHBand="0" w:firstRowFirstColumn="0" w:firstRowLastColumn="0" w:lastRowFirstColumn="0" w:lastRowLastColumn="0"/>
            <w:tcW w:w="3056" w:type="dxa"/>
          </w:tcPr>
          <w:p w14:paraId="71013D1D" w14:textId="77777777" w:rsidR="00824611" w:rsidRPr="00F95FBD" w:rsidRDefault="00824611" w:rsidP="00F622DE">
            <w:pPr>
              <w:pStyle w:val="Tabulka"/>
              <w:rPr>
                <w:sz w:val="18"/>
              </w:rPr>
            </w:pPr>
            <w:r w:rsidRPr="00F95FBD">
              <w:rPr>
                <w:sz w:val="18"/>
              </w:rPr>
              <w:t>Telefon</w:t>
            </w:r>
          </w:p>
        </w:tc>
        <w:tc>
          <w:tcPr>
            <w:tcW w:w="5812" w:type="dxa"/>
          </w:tcPr>
          <w:p w14:paraId="579272E7" w14:textId="77777777" w:rsidR="00824611" w:rsidRPr="007B2C42" w:rsidRDefault="00824611" w:rsidP="00F622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B2C42">
              <w:rPr>
                <w:sz w:val="18"/>
              </w:rPr>
              <w:t>+420 972 522 677</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42290237" w:rsidR="00ED29F1" w:rsidRPr="00F95FBD" w:rsidRDefault="00824611" w:rsidP="00AB3048">
            <w:pPr>
              <w:pStyle w:val="Tabulka"/>
              <w:cnfStyle w:val="100000000000" w:firstRow="1" w:lastRow="0" w:firstColumn="0" w:lastColumn="0" w:oddVBand="0" w:evenVBand="0" w:oddHBand="0" w:evenHBand="0" w:firstRowFirstColumn="0" w:firstRowLastColumn="0" w:lastRowFirstColumn="0" w:lastRowLastColumn="0"/>
              <w:rPr>
                <w:sz w:val="18"/>
              </w:rPr>
            </w:pPr>
            <w:r w:rsidRPr="00824611">
              <w:rPr>
                <w:sz w:val="18"/>
              </w:rPr>
              <w:t>Janovský Jiří</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4C50531C" w:rsidR="00ED29F1" w:rsidRPr="00F95FBD" w:rsidRDefault="00824611"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824611">
              <w:rPr>
                <w:sz w:val="18"/>
              </w:rPr>
              <w:t>A. Trägera 90</w:t>
            </w:r>
            <w:r>
              <w:rPr>
                <w:sz w:val="18"/>
              </w:rPr>
              <w:t xml:space="preserve">, </w:t>
            </w:r>
            <w:r w:rsidRPr="00824611">
              <w:rPr>
                <w:sz w:val="18"/>
              </w:rPr>
              <w:t>370 10</w:t>
            </w:r>
            <w:r>
              <w:rPr>
                <w:sz w:val="18"/>
              </w:rPr>
              <w:t xml:space="preserve"> </w:t>
            </w:r>
            <w:r w:rsidRPr="00824611">
              <w:rPr>
                <w:sz w:val="18"/>
              </w:rPr>
              <w:t>České Budějovice</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041C487F" w:rsidR="00ED29F1" w:rsidRPr="00F95FBD" w:rsidRDefault="00824611"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824611">
              <w:rPr>
                <w:sz w:val="18"/>
              </w:rPr>
              <w:t>JanovskyJ@szdc.cz</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405ADB8B" w:rsidR="00ED29F1" w:rsidRPr="00F95FBD" w:rsidRDefault="00824611"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824611">
              <w:rPr>
                <w:sz w:val="18"/>
              </w:rPr>
              <w:t>+420 972 544 600</w:t>
            </w:r>
          </w:p>
        </w:tc>
      </w:tr>
    </w:tbl>
    <w:p w14:paraId="2D7F362B" w14:textId="77777777" w:rsidR="00ED29F1" w:rsidRPr="00F95FBD" w:rsidRDefault="00ED29F1" w:rsidP="00ED29F1">
      <w:pPr>
        <w:pStyle w:val="Textbezodsazen"/>
      </w:pPr>
    </w:p>
    <w:p w14:paraId="2D7F3648" w14:textId="77777777" w:rsidR="00ED29F1" w:rsidRDefault="00ED29F1" w:rsidP="00ED29F1">
      <w:pPr>
        <w:pStyle w:val="Textbezodsazen"/>
      </w:pPr>
    </w:p>
    <w:p w14:paraId="5112F860" w14:textId="77777777" w:rsidR="00824611" w:rsidRDefault="00824611" w:rsidP="00ED29F1">
      <w:pPr>
        <w:pStyle w:val="Textbezodsazen"/>
      </w:pPr>
    </w:p>
    <w:p w14:paraId="5FCF6C2A" w14:textId="77777777" w:rsidR="00824611" w:rsidRDefault="00824611" w:rsidP="00ED29F1">
      <w:pPr>
        <w:pStyle w:val="Textbezodsazen"/>
      </w:pPr>
    </w:p>
    <w:p w14:paraId="337579AD" w14:textId="77777777" w:rsidR="00824611" w:rsidRDefault="00824611" w:rsidP="00ED29F1">
      <w:pPr>
        <w:pStyle w:val="Textbezodsazen"/>
      </w:pPr>
    </w:p>
    <w:p w14:paraId="3CC9A356" w14:textId="77777777" w:rsidR="00824611" w:rsidRDefault="00824611" w:rsidP="00ED29F1">
      <w:pPr>
        <w:pStyle w:val="Textbezodsazen"/>
      </w:pPr>
    </w:p>
    <w:p w14:paraId="1E8BEAA5" w14:textId="77777777" w:rsidR="00824611" w:rsidRDefault="00824611" w:rsidP="00ED29F1">
      <w:pPr>
        <w:pStyle w:val="Textbezodsazen"/>
      </w:pPr>
    </w:p>
    <w:p w14:paraId="78B56B98" w14:textId="77777777" w:rsidR="00824611" w:rsidRDefault="00824611" w:rsidP="00ED29F1">
      <w:pPr>
        <w:pStyle w:val="Textbezodsazen"/>
      </w:pPr>
    </w:p>
    <w:p w14:paraId="62ED9423" w14:textId="77777777" w:rsidR="00824611" w:rsidRDefault="00824611" w:rsidP="00ED29F1">
      <w:pPr>
        <w:pStyle w:val="Textbezodsazen"/>
      </w:pPr>
    </w:p>
    <w:p w14:paraId="4F58EE89" w14:textId="77777777" w:rsidR="00824611" w:rsidRDefault="00824611" w:rsidP="00ED29F1">
      <w:pPr>
        <w:pStyle w:val="Textbezodsazen"/>
      </w:pPr>
    </w:p>
    <w:p w14:paraId="21C3E639" w14:textId="77777777" w:rsidR="00824611" w:rsidRDefault="00824611" w:rsidP="00ED29F1">
      <w:pPr>
        <w:pStyle w:val="Textbezodsazen"/>
      </w:pPr>
    </w:p>
    <w:p w14:paraId="7363D41F" w14:textId="77777777" w:rsidR="00824611" w:rsidRDefault="00824611" w:rsidP="00ED29F1">
      <w:pPr>
        <w:pStyle w:val="Textbezodsazen"/>
      </w:pPr>
    </w:p>
    <w:p w14:paraId="57CDAB09" w14:textId="77777777" w:rsidR="00824611" w:rsidRDefault="00824611" w:rsidP="00ED29F1">
      <w:pPr>
        <w:pStyle w:val="Textbezodsazen"/>
      </w:pPr>
    </w:p>
    <w:p w14:paraId="08276931" w14:textId="77777777" w:rsidR="00824611" w:rsidRDefault="00824611" w:rsidP="00ED29F1">
      <w:pPr>
        <w:pStyle w:val="Textbezodsazen"/>
      </w:pPr>
    </w:p>
    <w:p w14:paraId="6AFB2602" w14:textId="77777777" w:rsidR="00824611" w:rsidRPr="00F95FBD" w:rsidRDefault="0082461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lastRenderedPageBreak/>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AD" w14:textId="77777777" w:rsidR="002038D5" w:rsidRPr="00F95FBD" w:rsidRDefault="002038D5" w:rsidP="00165977">
      <w:pPr>
        <w:pStyle w:val="Tabulka"/>
      </w:pPr>
    </w:p>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2BFC34AD"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00824611" w:rsidRPr="00824611">
              <w:rPr>
                <w:rFonts w:eastAsia="Times New Roman" w:cs="Calibri"/>
                <w:color w:val="000000"/>
                <w:sz w:val="18"/>
                <w:lang w:eastAsia="cs-CZ"/>
              </w:rPr>
              <w:t>10</w:t>
            </w:r>
            <w:r w:rsidRPr="00824611">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p>
          <w:p w14:paraId="2D7F36D7" w14:textId="7B304CC1" w:rsidR="001B54EE" w:rsidRPr="00824611" w:rsidRDefault="001B54EE" w:rsidP="00824611">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67BC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97CD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5D74A3"/>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C158E"/>
    <w:rsid w:val="007C5DF7"/>
    <w:rsid w:val="007E4A6E"/>
    <w:rsid w:val="007F56A7"/>
    <w:rsid w:val="00800851"/>
    <w:rsid w:val="00807DD0"/>
    <w:rsid w:val="00821D01"/>
    <w:rsid w:val="0082461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8349B"/>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793657-A05E-49B4-A84D-ED6C3DA9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183</TotalTime>
  <Pages>23</Pages>
  <Words>3812</Words>
  <Characters>22491</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33</cp:revision>
  <cp:lastPrinted>2019-05-30T09:09:00Z</cp:lastPrinted>
  <dcterms:created xsi:type="dcterms:W3CDTF">2019-05-06T11:00:00Z</dcterms:created>
  <dcterms:modified xsi:type="dcterms:W3CDTF">2019-09-06T05:47:00Z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