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244" w:rsidRDefault="00E27244" w:rsidP="002F1F84">
      <w:pPr>
        <w:rPr>
          <w:rFonts w:ascii="Arial" w:hAnsi="Arial" w:cs="Arial"/>
          <w:b/>
          <w:sz w:val="22"/>
          <w:szCs w:val="22"/>
          <w:u w:val="single"/>
        </w:rPr>
      </w:pPr>
    </w:p>
    <w:p w:rsidR="00E27244" w:rsidRDefault="00E27244" w:rsidP="002F1F84">
      <w:pPr>
        <w:rPr>
          <w:rFonts w:ascii="Arial" w:hAnsi="Arial" w:cs="Arial"/>
          <w:b/>
          <w:sz w:val="22"/>
          <w:szCs w:val="22"/>
          <w:u w:val="single"/>
        </w:rPr>
      </w:pPr>
    </w:p>
    <w:p w:rsidR="00E27244" w:rsidRDefault="00E27244" w:rsidP="002F1F84">
      <w:pPr>
        <w:rPr>
          <w:rFonts w:ascii="Arial" w:hAnsi="Arial" w:cs="Arial"/>
          <w:b/>
          <w:sz w:val="22"/>
          <w:szCs w:val="22"/>
          <w:u w:val="single"/>
        </w:rPr>
      </w:pPr>
    </w:p>
    <w:p w:rsidR="002F1F84" w:rsidRPr="00EE046D" w:rsidRDefault="002F1F84" w:rsidP="002F1F84">
      <w:pPr>
        <w:rPr>
          <w:rFonts w:ascii="Arial" w:hAnsi="Arial" w:cs="Arial"/>
          <w:b/>
          <w:sz w:val="22"/>
          <w:szCs w:val="22"/>
          <w:u w:val="single"/>
        </w:rPr>
      </w:pPr>
      <w:r w:rsidRPr="00EE046D">
        <w:rPr>
          <w:rFonts w:ascii="Arial" w:hAnsi="Arial" w:cs="Arial"/>
          <w:b/>
          <w:sz w:val="22"/>
          <w:szCs w:val="22"/>
          <w:u w:val="single"/>
        </w:rPr>
        <w:t xml:space="preserve">Technická specifikace </w:t>
      </w:r>
      <w:r w:rsidR="00B74022">
        <w:rPr>
          <w:rFonts w:ascii="Arial" w:hAnsi="Arial" w:cs="Arial"/>
          <w:b/>
          <w:sz w:val="22"/>
          <w:szCs w:val="22"/>
          <w:u w:val="single"/>
        </w:rPr>
        <w:t>aku vyprošťování</w:t>
      </w:r>
    </w:p>
    <w:p w:rsidR="002F1F84" w:rsidRPr="00EE046D" w:rsidRDefault="002F1F84" w:rsidP="002F1F84">
      <w:pPr>
        <w:rPr>
          <w:rFonts w:ascii="Arial" w:hAnsi="Arial" w:cs="Arial"/>
          <w:b/>
          <w:sz w:val="22"/>
          <w:szCs w:val="22"/>
        </w:rPr>
      </w:pPr>
    </w:p>
    <w:p w:rsidR="002F1F84" w:rsidRPr="00EE046D" w:rsidRDefault="002F1F84" w:rsidP="002F1F84">
      <w:pPr>
        <w:rPr>
          <w:rFonts w:ascii="Arial" w:hAnsi="Arial" w:cs="Arial"/>
          <w:sz w:val="22"/>
          <w:szCs w:val="22"/>
        </w:rPr>
      </w:pPr>
      <w:r w:rsidRPr="00EE046D">
        <w:rPr>
          <w:rFonts w:ascii="Arial" w:hAnsi="Arial" w:cs="Arial"/>
          <w:sz w:val="22"/>
          <w:szCs w:val="22"/>
          <w:lang w:eastAsia="x-none"/>
        </w:rPr>
        <w:t xml:space="preserve">Sada hydraulického </w:t>
      </w:r>
      <w:r>
        <w:rPr>
          <w:rFonts w:ascii="Arial" w:hAnsi="Arial" w:cs="Arial"/>
          <w:sz w:val="22"/>
          <w:szCs w:val="22"/>
          <w:lang w:eastAsia="x-none"/>
        </w:rPr>
        <w:t xml:space="preserve">bateriového </w:t>
      </w:r>
      <w:r w:rsidRPr="00EE046D">
        <w:rPr>
          <w:rFonts w:ascii="Arial" w:hAnsi="Arial" w:cs="Arial"/>
          <w:sz w:val="22"/>
          <w:szCs w:val="22"/>
          <w:lang w:eastAsia="x-none"/>
        </w:rPr>
        <w:t xml:space="preserve">vyprošťovacího zařízení splňuje normu ČSN EN 13204 a </w:t>
      </w:r>
      <w:r>
        <w:rPr>
          <w:rFonts w:ascii="Arial" w:hAnsi="Arial" w:cs="Arial"/>
          <w:sz w:val="22"/>
          <w:szCs w:val="22"/>
          <w:lang w:eastAsia="x-none"/>
        </w:rPr>
        <w:t>obsahuje</w:t>
      </w:r>
      <w:r w:rsidRPr="00EE046D">
        <w:rPr>
          <w:rFonts w:ascii="Arial" w:hAnsi="Arial" w:cs="Arial"/>
          <w:sz w:val="22"/>
          <w:szCs w:val="22"/>
          <w:lang w:eastAsia="x-none"/>
        </w:rPr>
        <w:t>:</w:t>
      </w:r>
    </w:p>
    <w:p w:rsidR="002F1F84" w:rsidRPr="00EE046D" w:rsidRDefault="002F1F84" w:rsidP="002F1F84">
      <w:pPr>
        <w:rPr>
          <w:rFonts w:ascii="Arial" w:hAnsi="Arial" w:cs="Arial"/>
          <w:vanish/>
          <w:sz w:val="22"/>
          <w:szCs w:val="22"/>
        </w:rPr>
      </w:pPr>
    </w:p>
    <w:tbl>
      <w:tblPr>
        <w:tblW w:w="51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"/>
        <w:gridCol w:w="1798"/>
        <w:gridCol w:w="6236"/>
        <w:gridCol w:w="847"/>
      </w:tblGrid>
      <w:tr w:rsidR="002F1F84" w:rsidRPr="00EE046D" w:rsidTr="00C853A7">
        <w:trPr>
          <w:trHeight w:hRule="exact" w:val="369"/>
        </w:trPr>
        <w:tc>
          <w:tcPr>
            <w:tcW w:w="377" w:type="pct"/>
            <w:vMerge w:val="restart"/>
            <w:shd w:val="clear" w:color="auto" w:fill="auto"/>
            <w:vAlign w:val="center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1 ks</w:t>
            </w:r>
          </w:p>
        </w:tc>
        <w:tc>
          <w:tcPr>
            <w:tcW w:w="936" w:type="pct"/>
            <w:vMerge w:val="restart"/>
            <w:shd w:val="clear" w:color="auto" w:fill="auto"/>
            <w:vAlign w:val="center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Střihací nůžky</w:t>
            </w:r>
          </w:p>
        </w:tc>
        <w:tc>
          <w:tcPr>
            <w:tcW w:w="3246" w:type="pct"/>
            <w:shd w:val="clear" w:color="auto" w:fill="auto"/>
          </w:tcPr>
          <w:p w:rsidR="002F1F84" w:rsidRPr="00EE046D" w:rsidRDefault="002F1F84" w:rsidP="00C853A7">
            <w:pPr>
              <w:spacing w:before="12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r</w:t>
            </w:r>
            <w:r w:rsidRPr="00EE046D">
              <w:rPr>
                <w:rFonts w:ascii="Arial" w:eastAsia="Calibri" w:hAnsi="Arial" w:cs="Arial"/>
                <w:sz w:val="22"/>
                <w:szCs w:val="22"/>
              </w:rPr>
              <w:t>o</w:t>
            </w:r>
            <w:r>
              <w:rPr>
                <w:rFonts w:ascii="Arial" w:eastAsia="Calibri" w:hAnsi="Arial" w:cs="Arial"/>
                <w:sz w:val="22"/>
                <w:szCs w:val="22"/>
              </w:rPr>
              <w:t>z</w:t>
            </w:r>
            <w:r w:rsidRPr="00EE046D">
              <w:rPr>
                <w:rFonts w:ascii="Arial" w:eastAsia="Calibri" w:hAnsi="Arial" w:cs="Arial"/>
                <w:sz w:val="22"/>
                <w:szCs w:val="22"/>
              </w:rPr>
              <w:t>evření nůžek  -mm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205</w:t>
            </w:r>
          </w:p>
        </w:tc>
      </w:tr>
      <w:tr w:rsidR="002F1F84" w:rsidRPr="00EE046D" w:rsidTr="00C853A7">
        <w:trPr>
          <w:trHeight w:hRule="exact" w:val="369"/>
        </w:trPr>
        <w:tc>
          <w:tcPr>
            <w:tcW w:w="377" w:type="pct"/>
            <w:vMerge/>
            <w:shd w:val="clear" w:color="auto" w:fill="auto"/>
          </w:tcPr>
          <w:p w:rsidR="002F1F84" w:rsidRPr="00EE046D" w:rsidRDefault="002F1F84" w:rsidP="00C853A7">
            <w:pPr>
              <w:spacing w:before="12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936" w:type="pct"/>
            <w:vMerge/>
            <w:shd w:val="clear" w:color="auto" w:fill="auto"/>
          </w:tcPr>
          <w:p w:rsidR="002F1F84" w:rsidRPr="00EE046D" w:rsidRDefault="002F1F84" w:rsidP="00C853A7">
            <w:pPr>
              <w:spacing w:before="12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3246" w:type="pct"/>
            <w:shd w:val="clear" w:color="auto" w:fill="auto"/>
          </w:tcPr>
          <w:p w:rsidR="002F1F84" w:rsidRPr="00EE046D" w:rsidRDefault="002F1F84" w:rsidP="00C853A7">
            <w:pPr>
              <w:spacing w:before="12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maximální střižná síla </w:t>
            </w:r>
            <w:r w:rsidRPr="00EE046D">
              <w:rPr>
                <w:rFonts w:ascii="Arial" w:eastAsia="Calibri" w:hAnsi="Arial" w:cs="Arial"/>
                <w:sz w:val="22"/>
                <w:szCs w:val="22"/>
              </w:rPr>
              <w:t>- kN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17</w:t>
            </w:r>
            <w:r>
              <w:rPr>
                <w:rFonts w:ascii="Arial" w:eastAsia="Calibri" w:hAnsi="Arial" w:cs="Arial"/>
                <w:sz w:val="22"/>
                <w:szCs w:val="22"/>
              </w:rPr>
              <w:t>65</w:t>
            </w:r>
          </w:p>
        </w:tc>
      </w:tr>
      <w:tr w:rsidR="002F1F84" w:rsidRPr="00EE046D" w:rsidTr="00C853A7">
        <w:trPr>
          <w:trHeight w:hRule="exact" w:val="369"/>
        </w:trPr>
        <w:tc>
          <w:tcPr>
            <w:tcW w:w="377" w:type="pct"/>
            <w:vMerge/>
            <w:shd w:val="clear" w:color="auto" w:fill="auto"/>
          </w:tcPr>
          <w:p w:rsidR="002F1F84" w:rsidRPr="00EE046D" w:rsidRDefault="002F1F84" w:rsidP="00C853A7">
            <w:pPr>
              <w:spacing w:before="12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936" w:type="pct"/>
            <w:vMerge/>
            <w:shd w:val="clear" w:color="auto" w:fill="auto"/>
          </w:tcPr>
          <w:p w:rsidR="002F1F84" w:rsidRPr="00EE046D" w:rsidRDefault="002F1F84" w:rsidP="00C853A7">
            <w:pPr>
              <w:spacing w:before="12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3246" w:type="pct"/>
            <w:shd w:val="clear" w:color="auto" w:fill="auto"/>
          </w:tcPr>
          <w:p w:rsidR="002F1F84" w:rsidRPr="00EE046D" w:rsidRDefault="002F1F84" w:rsidP="00C853A7">
            <w:pPr>
              <w:spacing w:before="12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 xml:space="preserve">min. stříhaný průměr kulatiny - mm 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47</w:t>
            </w:r>
          </w:p>
        </w:tc>
      </w:tr>
      <w:tr w:rsidR="002F1F84" w:rsidRPr="00EE046D" w:rsidTr="00C853A7">
        <w:trPr>
          <w:trHeight w:hRule="exact" w:val="369"/>
        </w:trPr>
        <w:tc>
          <w:tcPr>
            <w:tcW w:w="377" w:type="pct"/>
            <w:vMerge/>
            <w:shd w:val="clear" w:color="auto" w:fill="auto"/>
          </w:tcPr>
          <w:p w:rsidR="002F1F84" w:rsidRPr="00EE046D" w:rsidRDefault="002F1F84" w:rsidP="00C853A7">
            <w:pPr>
              <w:spacing w:before="12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936" w:type="pct"/>
            <w:vMerge/>
            <w:shd w:val="clear" w:color="auto" w:fill="auto"/>
          </w:tcPr>
          <w:p w:rsidR="002F1F84" w:rsidRPr="00EE046D" w:rsidRDefault="002F1F84" w:rsidP="00C853A7">
            <w:pPr>
              <w:spacing w:before="12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3246" w:type="pct"/>
            <w:shd w:val="clear" w:color="auto" w:fill="auto"/>
          </w:tcPr>
          <w:p w:rsidR="002F1F84" w:rsidRPr="00EE046D" w:rsidRDefault="002F1F84" w:rsidP="00C853A7">
            <w:pPr>
              <w:spacing w:before="12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 xml:space="preserve">hmotnost </w:t>
            </w:r>
            <w:r>
              <w:rPr>
                <w:rFonts w:ascii="Arial" w:eastAsia="Calibri" w:hAnsi="Arial" w:cs="Arial"/>
                <w:sz w:val="22"/>
                <w:szCs w:val="22"/>
              </w:rPr>
              <w:t xml:space="preserve">(vč.baterie) </w:t>
            </w:r>
            <w:r w:rsidRPr="00EE046D">
              <w:rPr>
                <w:rFonts w:ascii="Arial" w:eastAsia="Calibri" w:hAnsi="Arial" w:cs="Arial"/>
                <w:sz w:val="22"/>
                <w:szCs w:val="22"/>
              </w:rPr>
              <w:t xml:space="preserve">- kg 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25,</w:t>
            </w:r>
            <w:r>
              <w:rPr>
                <w:rFonts w:ascii="Arial" w:eastAsia="Calibri" w:hAnsi="Arial" w:cs="Arial"/>
                <w:sz w:val="22"/>
                <w:szCs w:val="22"/>
              </w:rPr>
              <w:t>4</w:t>
            </w:r>
          </w:p>
        </w:tc>
      </w:tr>
      <w:tr w:rsidR="002F1F84" w:rsidRPr="00EE046D" w:rsidTr="00C853A7">
        <w:trPr>
          <w:trHeight w:hRule="exact" w:val="369"/>
        </w:trPr>
        <w:tc>
          <w:tcPr>
            <w:tcW w:w="377" w:type="pct"/>
            <w:vMerge w:val="restart"/>
            <w:shd w:val="clear" w:color="auto" w:fill="auto"/>
            <w:vAlign w:val="center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1 ks</w:t>
            </w:r>
          </w:p>
        </w:tc>
        <w:tc>
          <w:tcPr>
            <w:tcW w:w="936" w:type="pct"/>
            <w:vMerge w:val="restart"/>
            <w:shd w:val="clear" w:color="auto" w:fill="auto"/>
            <w:vAlign w:val="center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Rozpínací nástroj</w:t>
            </w:r>
          </w:p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3246" w:type="pct"/>
            <w:shd w:val="clear" w:color="auto" w:fill="auto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rozpínací vzdálenost - mm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725</w:t>
            </w:r>
          </w:p>
        </w:tc>
      </w:tr>
      <w:tr w:rsidR="002F1F84" w:rsidRPr="00EE046D" w:rsidTr="00C853A7">
        <w:trPr>
          <w:trHeight w:hRule="exact" w:val="369"/>
        </w:trPr>
        <w:tc>
          <w:tcPr>
            <w:tcW w:w="377" w:type="pct"/>
            <w:vMerge/>
            <w:shd w:val="clear" w:color="auto" w:fill="auto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936" w:type="pct"/>
            <w:vMerge/>
            <w:shd w:val="clear" w:color="auto" w:fill="auto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3246" w:type="pct"/>
            <w:shd w:val="clear" w:color="auto" w:fill="auto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min. </w:t>
            </w:r>
            <w:r w:rsidRPr="00EE046D">
              <w:rPr>
                <w:rFonts w:ascii="Arial" w:eastAsia="Calibri" w:hAnsi="Arial" w:cs="Arial"/>
                <w:sz w:val="22"/>
                <w:szCs w:val="22"/>
              </w:rPr>
              <w:t>rozpínací síla -kN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51</w:t>
            </w:r>
          </w:p>
        </w:tc>
      </w:tr>
      <w:tr w:rsidR="002F1F84" w:rsidRPr="00EE046D" w:rsidTr="00C853A7">
        <w:trPr>
          <w:trHeight w:hRule="exact" w:val="369"/>
        </w:trPr>
        <w:tc>
          <w:tcPr>
            <w:tcW w:w="377" w:type="pct"/>
            <w:vMerge/>
            <w:shd w:val="clear" w:color="auto" w:fill="auto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936" w:type="pct"/>
            <w:vMerge/>
            <w:shd w:val="clear" w:color="auto" w:fill="auto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3246" w:type="pct"/>
            <w:shd w:val="clear" w:color="auto" w:fill="auto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 xml:space="preserve">hmotnost </w:t>
            </w:r>
            <w:r>
              <w:rPr>
                <w:rFonts w:ascii="Arial" w:eastAsia="Calibri" w:hAnsi="Arial" w:cs="Arial"/>
                <w:sz w:val="22"/>
                <w:szCs w:val="22"/>
              </w:rPr>
              <w:t xml:space="preserve">(vč.baterie) </w:t>
            </w:r>
            <w:r w:rsidRPr="00EE046D">
              <w:rPr>
                <w:rFonts w:ascii="Arial" w:eastAsia="Calibri" w:hAnsi="Arial" w:cs="Arial"/>
                <w:sz w:val="22"/>
                <w:szCs w:val="22"/>
              </w:rPr>
              <w:t>- kg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21,7</w:t>
            </w:r>
          </w:p>
        </w:tc>
      </w:tr>
      <w:tr w:rsidR="002F1F84" w:rsidRPr="00EE046D" w:rsidTr="00C853A7">
        <w:trPr>
          <w:trHeight w:hRule="exact" w:val="369"/>
        </w:trPr>
        <w:tc>
          <w:tcPr>
            <w:tcW w:w="377" w:type="pct"/>
            <w:vMerge w:val="restart"/>
            <w:shd w:val="clear" w:color="auto" w:fill="auto"/>
            <w:vAlign w:val="center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1 ks</w:t>
            </w:r>
          </w:p>
        </w:tc>
        <w:tc>
          <w:tcPr>
            <w:tcW w:w="936" w:type="pct"/>
            <w:vMerge w:val="restart"/>
            <w:shd w:val="clear" w:color="auto" w:fill="auto"/>
            <w:vAlign w:val="center"/>
          </w:tcPr>
          <w:p w:rsidR="002F1F84" w:rsidRPr="00EE046D" w:rsidRDefault="002F1F84" w:rsidP="002F1F84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 xml:space="preserve">Přímočarý teleskopický dvoustupňový rozpínací válec </w:t>
            </w:r>
          </w:p>
        </w:tc>
        <w:tc>
          <w:tcPr>
            <w:tcW w:w="3246" w:type="pct"/>
            <w:shd w:val="clear" w:color="auto" w:fill="auto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s</w:t>
            </w:r>
            <w:r w:rsidRPr="00EE046D">
              <w:rPr>
                <w:rFonts w:ascii="Arial" w:eastAsia="Calibri" w:hAnsi="Arial" w:cs="Arial"/>
                <w:sz w:val="22"/>
                <w:szCs w:val="22"/>
              </w:rPr>
              <w:t>t</w:t>
            </w:r>
            <w:r>
              <w:rPr>
                <w:rFonts w:ascii="Arial" w:eastAsia="Calibri" w:hAnsi="Arial" w:cs="Arial"/>
                <w:sz w:val="22"/>
                <w:szCs w:val="22"/>
              </w:rPr>
              <w:t>ažená délka</w:t>
            </w:r>
            <w:r w:rsidRPr="00EE046D">
              <w:rPr>
                <w:rFonts w:ascii="Arial" w:eastAsia="Calibri" w:hAnsi="Arial" w:cs="Arial"/>
                <w:sz w:val="22"/>
                <w:szCs w:val="22"/>
              </w:rPr>
              <w:t xml:space="preserve"> - mm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560</w:t>
            </w:r>
          </w:p>
        </w:tc>
      </w:tr>
      <w:tr w:rsidR="002F1F84" w:rsidRPr="00EE046D" w:rsidTr="00C853A7">
        <w:trPr>
          <w:trHeight w:hRule="exact" w:val="369"/>
        </w:trPr>
        <w:tc>
          <w:tcPr>
            <w:tcW w:w="377" w:type="pct"/>
            <w:vMerge/>
            <w:shd w:val="clear" w:color="auto" w:fill="auto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936" w:type="pct"/>
            <w:vMerge/>
            <w:shd w:val="clear" w:color="auto" w:fill="auto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3246" w:type="pct"/>
            <w:shd w:val="clear" w:color="auto" w:fill="auto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minimální pracovní</w:t>
            </w:r>
            <w:r w:rsidR="0048204F">
              <w:rPr>
                <w:rFonts w:ascii="Arial" w:eastAsia="Calibri" w:hAnsi="Arial" w:cs="Arial"/>
                <w:sz w:val="22"/>
                <w:szCs w:val="22"/>
              </w:rPr>
              <w:t xml:space="preserve"> zdvih (délka vysunutí válce) - </w:t>
            </w:r>
            <w:r w:rsidRPr="00EE046D">
              <w:rPr>
                <w:rFonts w:ascii="Arial" w:eastAsia="Calibri" w:hAnsi="Arial" w:cs="Arial"/>
                <w:sz w:val="22"/>
                <w:szCs w:val="22"/>
              </w:rPr>
              <w:t>mm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725</w:t>
            </w:r>
          </w:p>
        </w:tc>
      </w:tr>
      <w:tr w:rsidR="002F1F84" w:rsidRPr="00EE046D" w:rsidTr="00C853A7">
        <w:trPr>
          <w:trHeight w:hRule="exact" w:val="369"/>
        </w:trPr>
        <w:tc>
          <w:tcPr>
            <w:tcW w:w="377" w:type="pct"/>
            <w:vMerge/>
            <w:shd w:val="clear" w:color="auto" w:fill="auto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936" w:type="pct"/>
            <w:vMerge/>
            <w:shd w:val="clear" w:color="auto" w:fill="auto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3246" w:type="pct"/>
            <w:shd w:val="clear" w:color="auto" w:fill="auto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rozpínací síla v</w:t>
            </w:r>
            <w:r>
              <w:rPr>
                <w:rFonts w:ascii="Arial" w:eastAsia="Calibri" w:hAnsi="Arial" w:cs="Arial"/>
                <w:sz w:val="22"/>
                <w:szCs w:val="22"/>
              </w:rPr>
              <w:t> 1.</w:t>
            </w:r>
            <w:r w:rsidRPr="00EE046D">
              <w:rPr>
                <w:rFonts w:ascii="Arial" w:eastAsia="Calibri" w:hAnsi="Arial" w:cs="Arial"/>
                <w:sz w:val="22"/>
                <w:szCs w:val="22"/>
              </w:rPr>
              <w:t xml:space="preserve"> stupni - kN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217</w:t>
            </w:r>
          </w:p>
        </w:tc>
      </w:tr>
      <w:tr w:rsidR="002F1F84" w:rsidRPr="00EE046D" w:rsidTr="00C853A7">
        <w:trPr>
          <w:trHeight w:hRule="exact" w:val="369"/>
        </w:trPr>
        <w:tc>
          <w:tcPr>
            <w:tcW w:w="377" w:type="pct"/>
            <w:vMerge/>
            <w:shd w:val="clear" w:color="auto" w:fill="auto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936" w:type="pct"/>
            <w:vMerge/>
            <w:shd w:val="clear" w:color="auto" w:fill="auto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3246" w:type="pct"/>
            <w:shd w:val="clear" w:color="auto" w:fill="auto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 xml:space="preserve">rozpínací síla ve </w:t>
            </w:r>
            <w:r>
              <w:rPr>
                <w:rFonts w:ascii="Arial" w:eastAsia="Calibri" w:hAnsi="Arial" w:cs="Arial"/>
                <w:sz w:val="22"/>
                <w:szCs w:val="22"/>
              </w:rPr>
              <w:t>2.</w:t>
            </w:r>
            <w:r w:rsidRPr="00EE046D">
              <w:rPr>
                <w:rFonts w:ascii="Arial" w:eastAsia="Calibri" w:hAnsi="Arial" w:cs="Arial"/>
                <w:sz w:val="22"/>
                <w:szCs w:val="22"/>
              </w:rPr>
              <w:t xml:space="preserve"> stupni - kN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101</w:t>
            </w:r>
          </w:p>
        </w:tc>
      </w:tr>
      <w:tr w:rsidR="002F1F84" w:rsidRPr="00EE046D" w:rsidTr="00C853A7">
        <w:trPr>
          <w:trHeight w:hRule="exact" w:val="369"/>
        </w:trPr>
        <w:tc>
          <w:tcPr>
            <w:tcW w:w="377" w:type="pct"/>
            <w:vMerge/>
            <w:shd w:val="clear" w:color="auto" w:fill="auto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936" w:type="pct"/>
            <w:vMerge/>
            <w:shd w:val="clear" w:color="auto" w:fill="auto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3246" w:type="pct"/>
            <w:shd w:val="clear" w:color="auto" w:fill="auto"/>
          </w:tcPr>
          <w:p w:rsidR="002F1F84" w:rsidRPr="00EE046D" w:rsidRDefault="002F1F84" w:rsidP="00C853A7">
            <w:pPr>
              <w:spacing w:before="120"/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 xml:space="preserve">hmotnost </w:t>
            </w:r>
            <w:r>
              <w:rPr>
                <w:rFonts w:ascii="Arial" w:eastAsia="Calibri" w:hAnsi="Arial" w:cs="Arial"/>
                <w:sz w:val="22"/>
                <w:szCs w:val="22"/>
              </w:rPr>
              <w:t xml:space="preserve">(vč.baterie) </w:t>
            </w:r>
            <w:r w:rsidRPr="00EE046D">
              <w:rPr>
                <w:rFonts w:ascii="Arial" w:eastAsia="Calibri" w:hAnsi="Arial" w:cs="Arial"/>
                <w:sz w:val="22"/>
                <w:szCs w:val="22"/>
              </w:rPr>
              <w:t>- kg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24,6</w:t>
            </w:r>
          </w:p>
        </w:tc>
      </w:tr>
      <w:tr w:rsidR="002F1F84" w:rsidRPr="00EE046D" w:rsidTr="00C853A7">
        <w:trPr>
          <w:trHeight w:hRule="exact" w:val="651"/>
        </w:trPr>
        <w:tc>
          <w:tcPr>
            <w:tcW w:w="377" w:type="pct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1 sada</w:t>
            </w:r>
          </w:p>
        </w:tc>
        <w:tc>
          <w:tcPr>
            <w:tcW w:w="4182" w:type="pct"/>
            <w:gridSpan w:val="2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2 ks řetězových úvazků a přípojek k AKU rozpínacímu nástroji – m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1,5+3</w:t>
            </w:r>
          </w:p>
        </w:tc>
      </w:tr>
      <w:tr w:rsidR="002F1F84" w:rsidRPr="00EE046D" w:rsidTr="00C853A7">
        <w:trPr>
          <w:trHeight w:hRule="exact" w:val="369"/>
        </w:trPr>
        <w:tc>
          <w:tcPr>
            <w:tcW w:w="377" w:type="pct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6</w:t>
            </w:r>
            <w:r w:rsidRPr="00EE046D">
              <w:rPr>
                <w:rFonts w:ascii="Arial" w:eastAsia="Calibri" w:hAnsi="Arial" w:cs="Arial"/>
                <w:sz w:val="22"/>
                <w:szCs w:val="22"/>
              </w:rPr>
              <w:t xml:space="preserve"> ks</w:t>
            </w:r>
          </w:p>
        </w:tc>
        <w:tc>
          <w:tcPr>
            <w:tcW w:w="4182" w:type="pct"/>
            <w:gridSpan w:val="2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baterie k AKU nástrojům - V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28</w:t>
            </w:r>
          </w:p>
        </w:tc>
      </w:tr>
      <w:tr w:rsidR="002F1F84" w:rsidRPr="00EE046D" w:rsidTr="00C853A7">
        <w:trPr>
          <w:trHeight w:hRule="exact" w:val="369"/>
        </w:trPr>
        <w:tc>
          <w:tcPr>
            <w:tcW w:w="377" w:type="pct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 xml:space="preserve">1 ks </w:t>
            </w:r>
          </w:p>
        </w:tc>
        <w:tc>
          <w:tcPr>
            <w:tcW w:w="4623" w:type="pct"/>
            <w:gridSpan w:val="3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síťová nabíječka 230 V pro baterii</w:t>
            </w:r>
          </w:p>
        </w:tc>
      </w:tr>
      <w:tr w:rsidR="002F1F84" w:rsidRPr="00EE046D" w:rsidTr="00C853A7">
        <w:trPr>
          <w:trHeight w:hRule="exact" w:val="369"/>
        </w:trPr>
        <w:tc>
          <w:tcPr>
            <w:tcW w:w="377" w:type="pct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1 ks</w:t>
            </w:r>
          </w:p>
        </w:tc>
        <w:tc>
          <w:tcPr>
            <w:tcW w:w="4623" w:type="pct"/>
            <w:gridSpan w:val="3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nabíječka do auta</w:t>
            </w:r>
          </w:p>
        </w:tc>
      </w:tr>
      <w:tr w:rsidR="002F1F84" w:rsidRPr="00EE046D" w:rsidTr="00C853A7">
        <w:trPr>
          <w:trHeight w:hRule="exact" w:val="369"/>
        </w:trPr>
        <w:tc>
          <w:tcPr>
            <w:tcW w:w="377" w:type="pct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1 ks</w:t>
            </w:r>
          </w:p>
        </w:tc>
        <w:tc>
          <w:tcPr>
            <w:tcW w:w="4623" w:type="pct"/>
            <w:gridSpan w:val="3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 w:rsidRPr="00EE046D">
              <w:rPr>
                <w:rFonts w:ascii="Arial" w:eastAsia="Calibri" w:hAnsi="Arial" w:cs="Arial"/>
                <w:sz w:val="22"/>
                <w:szCs w:val="22"/>
              </w:rPr>
              <w:t>síťové napájení 230 V (zajistí práci nástroje v případě vybité baterie).</w:t>
            </w:r>
          </w:p>
        </w:tc>
      </w:tr>
      <w:tr w:rsidR="002F1F84" w:rsidRPr="00EE046D" w:rsidTr="00C853A7">
        <w:trPr>
          <w:trHeight w:hRule="exact" w:val="369"/>
        </w:trPr>
        <w:tc>
          <w:tcPr>
            <w:tcW w:w="377" w:type="pct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3 ks</w:t>
            </w:r>
          </w:p>
        </w:tc>
        <w:tc>
          <w:tcPr>
            <w:tcW w:w="4623" w:type="pct"/>
            <w:gridSpan w:val="3"/>
            <w:shd w:val="clear" w:color="auto" w:fill="auto"/>
            <w:vAlign w:val="center"/>
          </w:tcPr>
          <w:p w:rsidR="002F1F84" w:rsidRPr="00EE046D" w:rsidRDefault="002F1F84" w:rsidP="00C853A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nosný popruh</w:t>
            </w:r>
          </w:p>
        </w:tc>
      </w:tr>
    </w:tbl>
    <w:p w:rsidR="002F1F84" w:rsidRDefault="002F1F84" w:rsidP="002F1F84"/>
    <w:p w:rsidR="003727EC" w:rsidRDefault="003727EC">
      <w:bookmarkStart w:id="0" w:name="_GoBack"/>
      <w:bookmarkEnd w:id="0"/>
    </w:p>
    <w:sectPr w:rsidR="003727E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244" w:rsidRDefault="00E27244" w:rsidP="00E27244">
      <w:r>
        <w:separator/>
      </w:r>
    </w:p>
  </w:endnote>
  <w:endnote w:type="continuationSeparator" w:id="0">
    <w:p w:rsidR="00E27244" w:rsidRDefault="00E27244" w:rsidP="00E27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88344832"/>
      <w:docPartObj>
        <w:docPartGallery w:val="Page Numbers (Bottom of Page)"/>
        <w:docPartUnique/>
      </w:docPartObj>
    </w:sdtPr>
    <w:sdtContent>
      <w:p w:rsidR="00E27244" w:rsidRDefault="00E27244">
        <w:pPr>
          <w:pStyle w:val="Zpat"/>
        </w:pPr>
        <w:r>
          <w:t xml:space="preserve">Stránka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E27244" w:rsidRDefault="00E2724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244" w:rsidRDefault="00E27244" w:rsidP="00E27244">
      <w:r>
        <w:separator/>
      </w:r>
    </w:p>
  </w:footnote>
  <w:footnote w:type="continuationSeparator" w:id="0">
    <w:p w:rsidR="00E27244" w:rsidRDefault="00E27244" w:rsidP="00E272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244" w:rsidRPr="00CC0BD9" w:rsidRDefault="00E27244" w:rsidP="00E27244">
    <w:pPr>
      <w:pStyle w:val="Zhlav"/>
      <w:rPr>
        <w:sz w:val="18"/>
        <w:szCs w:val="18"/>
      </w:rPr>
    </w:pPr>
    <w:r w:rsidRPr="00CC0BD9">
      <w:rPr>
        <w:sz w:val="18"/>
        <w:szCs w:val="18"/>
      </w:rPr>
      <w:t>P</w:t>
    </w:r>
    <w:r>
      <w:rPr>
        <w:sz w:val="18"/>
        <w:szCs w:val="18"/>
      </w:rPr>
      <w:t>říloha č.1 Výzvy - detailní specifikace</w:t>
    </w:r>
    <w:r w:rsidRPr="00CC0BD9">
      <w:rPr>
        <w:sz w:val="18"/>
        <w:szCs w:val="18"/>
      </w:rPr>
      <w:tab/>
    </w:r>
    <w:r w:rsidRPr="00CC0BD9">
      <w:rPr>
        <w:sz w:val="18"/>
        <w:szCs w:val="18"/>
      </w:rPr>
      <w:tab/>
      <w:t xml:space="preserve">č.j. : </w:t>
    </w:r>
    <w:r>
      <w:rPr>
        <w:sz w:val="18"/>
        <w:szCs w:val="18"/>
      </w:rPr>
      <w:t>6231</w:t>
    </w:r>
    <w:r w:rsidRPr="00CC0BD9">
      <w:rPr>
        <w:sz w:val="18"/>
        <w:szCs w:val="18"/>
      </w:rPr>
      <w:t>/2019-SŽDC-HZS-OE</w:t>
    </w:r>
  </w:p>
  <w:p w:rsidR="00E27244" w:rsidRDefault="00E2724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F84"/>
    <w:rsid w:val="00127826"/>
    <w:rsid w:val="002F1F84"/>
    <w:rsid w:val="003727EC"/>
    <w:rsid w:val="0048204F"/>
    <w:rsid w:val="00B74022"/>
    <w:rsid w:val="00BF6A6B"/>
    <w:rsid w:val="00E27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1F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line="276" w:lineRule="auto"/>
      <w:outlineLvl w:val="0"/>
    </w:pPr>
    <w:rPr>
      <w:rFonts w:ascii="Verdana" w:eastAsiaTheme="majorEastAsia" w:hAnsi="Verdana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line="276" w:lineRule="auto"/>
      <w:outlineLvl w:val="1"/>
    </w:pPr>
    <w:rPr>
      <w:rFonts w:ascii="Verdana" w:eastAsiaTheme="majorEastAsia" w:hAnsi="Verdana" w:cstheme="majorBidi"/>
      <w:b/>
      <w:bCs/>
      <w:color w:val="4F81BD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line="276" w:lineRule="auto"/>
      <w:outlineLvl w:val="2"/>
    </w:pPr>
    <w:rPr>
      <w:rFonts w:ascii="Verdana" w:eastAsiaTheme="majorEastAsia" w:hAnsi="Verdana" w:cstheme="majorBidi"/>
      <w:b/>
      <w:bCs/>
      <w:color w:val="4F81BD" w:themeColor="accent1"/>
      <w:sz w:val="20"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line="276" w:lineRule="auto"/>
      <w:outlineLvl w:val="3"/>
    </w:pPr>
    <w:rPr>
      <w:rFonts w:ascii="Verdana" w:eastAsiaTheme="majorEastAsia" w:hAnsi="Verdana" w:cstheme="majorBidi"/>
      <w:b/>
      <w:bCs/>
      <w:i/>
      <w:iCs/>
      <w:color w:val="4F81BD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line="276" w:lineRule="auto"/>
      <w:outlineLvl w:val="4"/>
    </w:pPr>
    <w:rPr>
      <w:rFonts w:ascii="Verdana" w:eastAsiaTheme="majorEastAsia" w:hAnsi="Verdana" w:cstheme="majorBidi"/>
      <w:color w:val="243F60" w:themeColor="accent1" w:themeShade="7F"/>
      <w:sz w:val="20"/>
      <w:szCs w:val="22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line="276" w:lineRule="auto"/>
      <w:outlineLvl w:val="5"/>
    </w:pPr>
    <w:rPr>
      <w:rFonts w:ascii="Verdana" w:eastAsiaTheme="majorEastAsia" w:hAnsi="Verdana" w:cstheme="majorBidi"/>
      <w:i/>
      <w:iCs/>
      <w:color w:val="243F60" w:themeColor="accent1" w:themeShade="7F"/>
      <w:sz w:val="20"/>
      <w:szCs w:val="22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line="276" w:lineRule="auto"/>
      <w:outlineLvl w:val="6"/>
    </w:pPr>
    <w:rPr>
      <w:rFonts w:ascii="Verdana" w:eastAsiaTheme="majorEastAsia" w:hAnsi="Verdana" w:cstheme="majorBidi"/>
      <w:i/>
      <w:iCs/>
      <w:color w:val="404040" w:themeColor="text1" w:themeTint="BF"/>
      <w:sz w:val="20"/>
      <w:szCs w:val="22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line="276" w:lineRule="auto"/>
      <w:outlineLvl w:val="7"/>
    </w:pPr>
    <w:rPr>
      <w:rFonts w:ascii="Verdana" w:eastAsiaTheme="majorEastAsia" w:hAnsi="Verdana" w:cstheme="majorBidi"/>
      <w:color w:val="404040" w:themeColor="text1" w:themeTint="BF"/>
      <w:sz w:val="20"/>
      <w:szCs w:val="20"/>
      <w:lang w:eastAsia="en-US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line="276" w:lineRule="auto"/>
      <w:outlineLvl w:val="8"/>
    </w:pPr>
    <w:rPr>
      <w:rFonts w:ascii="Verdana" w:eastAsiaTheme="majorEastAsia" w:hAnsi="Verdana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/>
      <w:contextualSpacing/>
    </w:pPr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  <w:spacing w:after="200" w:line="276" w:lineRule="auto"/>
    </w:pPr>
    <w:rPr>
      <w:rFonts w:ascii="Verdana" w:eastAsiaTheme="majorEastAsia" w:hAnsi="Verdana" w:cstheme="majorBidi"/>
      <w:i/>
      <w:iCs/>
      <w:color w:val="4F81BD" w:themeColor="accent1"/>
      <w:spacing w:val="15"/>
      <w:lang w:eastAsia="en-US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pPr>
      <w:spacing w:after="200" w:line="276" w:lineRule="auto"/>
    </w:pPr>
    <w:rPr>
      <w:rFonts w:ascii="Verdana" w:eastAsiaTheme="minorHAnsi" w:hAnsi="Verdana" w:cstheme="minorBidi"/>
      <w:i/>
      <w:iCs/>
      <w:color w:val="000000" w:themeColor="text1"/>
      <w:sz w:val="20"/>
      <w:szCs w:val="22"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="Verdana" w:eastAsiaTheme="minorHAnsi" w:hAnsi="Verdana" w:cstheme="minorBidi"/>
      <w:b/>
      <w:bCs/>
      <w:i/>
      <w:iCs/>
      <w:color w:val="4F81BD" w:themeColor="accent1"/>
      <w:sz w:val="20"/>
      <w:szCs w:val="22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spacing w:after="200" w:line="276" w:lineRule="auto"/>
      <w:ind w:left="720"/>
      <w:contextualSpacing/>
    </w:pPr>
    <w:rPr>
      <w:rFonts w:ascii="Verdana" w:eastAsiaTheme="minorHAnsi" w:hAnsi="Verdana" w:cstheme="minorBidi"/>
      <w:sz w:val="20"/>
      <w:szCs w:val="22"/>
      <w:lang w:eastAsia="en-US"/>
    </w:r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paragraph" w:styleId="Zhlav">
    <w:name w:val="header"/>
    <w:basedOn w:val="Normln"/>
    <w:link w:val="ZhlavChar"/>
    <w:uiPriority w:val="99"/>
    <w:unhideWhenUsed/>
    <w:rsid w:val="00E2724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2724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2724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27244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1F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line="276" w:lineRule="auto"/>
      <w:outlineLvl w:val="0"/>
    </w:pPr>
    <w:rPr>
      <w:rFonts w:ascii="Verdana" w:eastAsiaTheme="majorEastAsia" w:hAnsi="Verdana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line="276" w:lineRule="auto"/>
      <w:outlineLvl w:val="1"/>
    </w:pPr>
    <w:rPr>
      <w:rFonts w:ascii="Verdana" w:eastAsiaTheme="majorEastAsia" w:hAnsi="Verdana" w:cstheme="majorBidi"/>
      <w:b/>
      <w:bCs/>
      <w:color w:val="4F81BD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line="276" w:lineRule="auto"/>
      <w:outlineLvl w:val="2"/>
    </w:pPr>
    <w:rPr>
      <w:rFonts w:ascii="Verdana" w:eastAsiaTheme="majorEastAsia" w:hAnsi="Verdana" w:cstheme="majorBidi"/>
      <w:b/>
      <w:bCs/>
      <w:color w:val="4F81BD" w:themeColor="accent1"/>
      <w:sz w:val="20"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line="276" w:lineRule="auto"/>
      <w:outlineLvl w:val="3"/>
    </w:pPr>
    <w:rPr>
      <w:rFonts w:ascii="Verdana" w:eastAsiaTheme="majorEastAsia" w:hAnsi="Verdana" w:cstheme="majorBidi"/>
      <w:b/>
      <w:bCs/>
      <w:i/>
      <w:iCs/>
      <w:color w:val="4F81BD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line="276" w:lineRule="auto"/>
      <w:outlineLvl w:val="4"/>
    </w:pPr>
    <w:rPr>
      <w:rFonts w:ascii="Verdana" w:eastAsiaTheme="majorEastAsia" w:hAnsi="Verdana" w:cstheme="majorBidi"/>
      <w:color w:val="243F60" w:themeColor="accent1" w:themeShade="7F"/>
      <w:sz w:val="20"/>
      <w:szCs w:val="22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line="276" w:lineRule="auto"/>
      <w:outlineLvl w:val="5"/>
    </w:pPr>
    <w:rPr>
      <w:rFonts w:ascii="Verdana" w:eastAsiaTheme="majorEastAsia" w:hAnsi="Verdana" w:cstheme="majorBidi"/>
      <w:i/>
      <w:iCs/>
      <w:color w:val="243F60" w:themeColor="accent1" w:themeShade="7F"/>
      <w:sz w:val="20"/>
      <w:szCs w:val="22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line="276" w:lineRule="auto"/>
      <w:outlineLvl w:val="6"/>
    </w:pPr>
    <w:rPr>
      <w:rFonts w:ascii="Verdana" w:eastAsiaTheme="majorEastAsia" w:hAnsi="Verdana" w:cstheme="majorBidi"/>
      <w:i/>
      <w:iCs/>
      <w:color w:val="404040" w:themeColor="text1" w:themeTint="BF"/>
      <w:sz w:val="20"/>
      <w:szCs w:val="22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line="276" w:lineRule="auto"/>
      <w:outlineLvl w:val="7"/>
    </w:pPr>
    <w:rPr>
      <w:rFonts w:ascii="Verdana" w:eastAsiaTheme="majorEastAsia" w:hAnsi="Verdana" w:cstheme="majorBidi"/>
      <w:color w:val="404040" w:themeColor="text1" w:themeTint="BF"/>
      <w:sz w:val="20"/>
      <w:szCs w:val="20"/>
      <w:lang w:eastAsia="en-US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line="276" w:lineRule="auto"/>
      <w:outlineLvl w:val="8"/>
    </w:pPr>
    <w:rPr>
      <w:rFonts w:ascii="Verdana" w:eastAsiaTheme="majorEastAsia" w:hAnsi="Verdana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/>
      <w:contextualSpacing/>
    </w:pPr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  <w:spacing w:after="200" w:line="276" w:lineRule="auto"/>
    </w:pPr>
    <w:rPr>
      <w:rFonts w:ascii="Verdana" w:eastAsiaTheme="majorEastAsia" w:hAnsi="Verdana" w:cstheme="majorBidi"/>
      <w:i/>
      <w:iCs/>
      <w:color w:val="4F81BD" w:themeColor="accent1"/>
      <w:spacing w:val="15"/>
      <w:lang w:eastAsia="en-US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pPr>
      <w:spacing w:after="200" w:line="276" w:lineRule="auto"/>
    </w:pPr>
    <w:rPr>
      <w:rFonts w:ascii="Verdana" w:eastAsiaTheme="minorHAnsi" w:hAnsi="Verdana" w:cstheme="minorBidi"/>
      <w:i/>
      <w:iCs/>
      <w:color w:val="000000" w:themeColor="text1"/>
      <w:sz w:val="20"/>
      <w:szCs w:val="22"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="Verdana" w:eastAsiaTheme="minorHAnsi" w:hAnsi="Verdana" w:cstheme="minorBidi"/>
      <w:b/>
      <w:bCs/>
      <w:i/>
      <w:iCs/>
      <w:color w:val="4F81BD" w:themeColor="accent1"/>
      <w:sz w:val="20"/>
      <w:szCs w:val="22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spacing w:after="200" w:line="276" w:lineRule="auto"/>
      <w:ind w:left="720"/>
      <w:contextualSpacing/>
    </w:pPr>
    <w:rPr>
      <w:rFonts w:ascii="Verdana" w:eastAsiaTheme="minorHAnsi" w:hAnsi="Verdana" w:cstheme="minorBidi"/>
      <w:sz w:val="20"/>
      <w:szCs w:val="22"/>
      <w:lang w:eastAsia="en-US"/>
    </w:r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paragraph" w:styleId="Zhlav">
    <w:name w:val="header"/>
    <w:basedOn w:val="Normln"/>
    <w:link w:val="ZhlavChar"/>
    <w:uiPriority w:val="99"/>
    <w:unhideWhenUsed/>
    <w:rsid w:val="00E2724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2724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2724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27244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Dušek Bohumil</dc:creator>
  <cp:lastModifiedBy>Půlpán Jiří</cp:lastModifiedBy>
  <cp:revision>2</cp:revision>
  <dcterms:created xsi:type="dcterms:W3CDTF">2019-08-28T15:06:00Z</dcterms:created>
  <dcterms:modified xsi:type="dcterms:W3CDTF">2019-08-28T15:06:00Z</dcterms:modified>
</cp:coreProperties>
</file>