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E2A" w:rsidRDefault="008B7E2A" w:rsidP="004A0C3C">
      <w:pPr>
        <w:spacing w:after="240"/>
        <w:jc w:val="center"/>
        <w:rPr>
          <w:rFonts w:ascii="Calibri" w:hAnsi="Calibri" w:cs="Calibri"/>
          <w:sz w:val="44"/>
          <w:szCs w:val="44"/>
        </w:rPr>
      </w:pPr>
      <w:bookmarkStart w:id="0" w:name="_Toc27380480"/>
    </w:p>
    <w:p w:rsidR="008B7E2A" w:rsidRDefault="008B7E2A" w:rsidP="004A0C3C">
      <w:pPr>
        <w:spacing w:after="240"/>
        <w:jc w:val="center"/>
        <w:rPr>
          <w:rFonts w:ascii="Calibri" w:hAnsi="Calibri" w:cs="Calibri"/>
          <w:sz w:val="44"/>
          <w:szCs w:val="44"/>
        </w:rPr>
      </w:pPr>
    </w:p>
    <w:p w:rsidR="008B7E2A" w:rsidRPr="0036099D" w:rsidRDefault="008B7E2A" w:rsidP="0020776E">
      <w:pPr>
        <w:spacing w:after="240"/>
        <w:jc w:val="center"/>
        <w:rPr>
          <w:rFonts w:cs="Calibri"/>
          <w:sz w:val="44"/>
          <w:szCs w:val="44"/>
        </w:rPr>
      </w:pPr>
      <w:r w:rsidRPr="0036099D">
        <w:rPr>
          <w:rFonts w:cs="Calibri"/>
          <w:sz w:val="44"/>
          <w:szCs w:val="44"/>
        </w:rPr>
        <w:t xml:space="preserve">DÍL </w:t>
      </w:r>
      <w:r>
        <w:rPr>
          <w:rFonts w:cs="Calibri"/>
          <w:sz w:val="44"/>
          <w:szCs w:val="44"/>
        </w:rPr>
        <w:t>2</w:t>
      </w:r>
    </w:p>
    <w:p w:rsidR="008B7E2A" w:rsidRDefault="008B7E2A" w:rsidP="0020776E">
      <w:pPr>
        <w:spacing w:after="240"/>
        <w:jc w:val="center"/>
        <w:rPr>
          <w:rFonts w:cs="Calibri"/>
          <w:sz w:val="44"/>
          <w:szCs w:val="44"/>
        </w:rPr>
      </w:pPr>
      <w:r>
        <w:rPr>
          <w:rFonts w:cs="Calibri"/>
          <w:sz w:val="44"/>
          <w:szCs w:val="44"/>
        </w:rPr>
        <w:t>ZÁVAZNÝ VZOR SMLOUVY</w:t>
      </w:r>
    </w:p>
    <w:p w:rsidR="008B7E2A" w:rsidRPr="00300BBC" w:rsidRDefault="008B7E2A" w:rsidP="0020776E">
      <w:pPr>
        <w:spacing w:after="240"/>
        <w:jc w:val="center"/>
        <w:rPr>
          <w:rFonts w:cs="Calibri"/>
          <w:sz w:val="48"/>
          <w:szCs w:val="48"/>
        </w:rPr>
      </w:pPr>
    </w:p>
    <w:p w:rsidR="008B7E2A" w:rsidRPr="0036099D" w:rsidRDefault="008B7E2A" w:rsidP="0020776E">
      <w:pPr>
        <w:spacing w:after="240"/>
        <w:jc w:val="center"/>
        <w:rPr>
          <w:rFonts w:cs="Calibri"/>
          <w:sz w:val="44"/>
          <w:szCs w:val="44"/>
        </w:rPr>
      </w:pPr>
      <w:r>
        <w:rPr>
          <w:rFonts w:cs="Calibri"/>
          <w:sz w:val="44"/>
          <w:szCs w:val="44"/>
        </w:rPr>
        <w:t>Příloha 2d</w:t>
      </w:r>
    </w:p>
    <w:p w:rsidR="008B7E2A" w:rsidRDefault="008B7E2A" w:rsidP="004A0C3C">
      <w:pPr>
        <w:spacing w:after="240"/>
        <w:jc w:val="center"/>
        <w:rPr>
          <w:rFonts w:ascii="Calibri" w:hAnsi="Calibri" w:cs="Calibri"/>
          <w:sz w:val="48"/>
          <w:szCs w:val="48"/>
        </w:rPr>
      </w:pPr>
      <w:r>
        <w:rPr>
          <w:rFonts w:ascii="Calibri" w:hAnsi="Calibri" w:cs="Calibri"/>
          <w:sz w:val="44"/>
          <w:szCs w:val="44"/>
        </w:rPr>
        <w:t>Zvláštní technické podmínky</w:t>
      </w:r>
    </w:p>
    <w:p w:rsidR="008B7E2A" w:rsidRDefault="008B7E2A" w:rsidP="004A0C3C">
      <w:pPr>
        <w:spacing w:after="240"/>
        <w:jc w:val="center"/>
        <w:rPr>
          <w:rFonts w:ascii="Calibri" w:hAnsi="Calibri" w:cs="Calibri"/>
          <w:sz w:val="48"/>
          <w:szCs w:val="48"/>
        </w:rPr>
      </w:pPr>
    </w:p>
    <w:p w:rsidR="008B7E2A" w:rsidRPr="00597F7F" w:rsidRDefault="008B7E2A" w:rsidP="000E4A2B">
      <w:pPr>
        <w:spacing w:after="240"/>
        <w:jc w:val="center"/>
        <w:rPr>
          <w:rFonts w:ascii="Calibri" w:hAnsi="Calibri" w:cs="Calibri"/>
          <w:sz w:val="44"/>
          <w:szCs w:val="44"/>
        </w:rPr>
      </w:pPr>
      <w:r w:rsidRPr="005D1437">
        <w:rPr>
          <w:rFonts w:ascii="Calibri" w:hAnsi="Calibri" w:cs="Calibri"/>
          <w:sz w:val="44"/>
          <w:szCs w:val="44"/>
        </w:rPr>
        <w:t>„</w:t>
      </w:r>
      <w:r w:rsidR="001B7A14" w:rsidRPr="001B7A14">
        <w:rPr>
          <w:rFonts w:ascii="Calibri" w:hAnsi="Calibri" w:cs="Calibri"/>
          <w:sz w:val="44"/>
          <w:szCs w:val="44"/>
        </w:rPr>
        <w:t>GSM-R Cheb – Vojtanov st.</w:t>
      </w:r>
      <w:r w:rsidR="001B7A14">
        <w:rPr>
          <w:rFonts w:ascii="Calibri" w:hAnsi="Calibri" w:cs="Calibri"/>
          <w:sz w:val="44"/>
          <w:szCs w:val="44"/>
        </w:rPr>
        <w:t xml:space="preserve"> </w:t>
      </w:r>
      <w:r w:rsidR="001B7A14" w:rsidRPr="001B7A14">
        <w:rPr>
          <w:rFonts w:ascii="Calibri" w:hAnsi="Calibri" w:cs="Calibri"/>
          <w:sz w:val="44"/>
          <w:szCs w:val="44"/>
        </w:rPr>
        <w:t>hr.</w:t>
      </w:r>
      <w:r w:rsidRPr="005D1437">
        <w:rPr>
          <w:rFonts w:ascii="Calibri" w:hAnsi="Calibri" w:cs="Calibri"/>
          <w:sz w:val="44"/>
          <w:szCs w:val="44"/>
        </w:rPr>
        <w:t>“</w:t>
      </w:r>
    </w:p>
    <w:p w:rsidR="008B7E2A" w:rsidRDefault="008B7E2A" w:rsidP="004A0C3C">
      <w:pPr>
        <w:spacing w:after="240"/>
        <w:jc w:val="center"/>
        <w:rPr>
          <w:rFonts w:ascii="Calibri" w:hAnsi="Calibri" w:cs="Calibri"/>
          <w:sz w:val="48"/>
          <w:szCs w:val="48"/>
        </w:rPr>
      </w:pPr>
    </w:p>
    <w:p w:rsidR="008B7E2A" w:rsidRPr="008416C5" w:rsidRDefault="008B7E2A" w:rsidP="004A0C3C">
      <w:pPr>
        <w:spacing w:after="240"/>
        <w:jc w:val="center"/>
        <w:rPr>
          <w:rFonts w:ascii="Calibri" w:hAnsi="Calibri" w:cs="Calibri"/>
          <w:sz w:val="48"/>
          <w:szCs w:val="48"/>
        </w:rPr>
      </w:pPr>
    </w:p>
    <w:p w:rsidR="008B7E2A" w:rsidRPr="008416C5" w:rsidRDefault="008B7E2A" w:rsidP="004A0C3C">
      <w:pPr>
        <w:spacing w:after="240"/>
        <w:jc w:val="center"/>
        <w:rPr>
          <w:rFonts w:ascii="Calibri" w:hAnsi="Calibri" w:cs="Calibri"/>
          <w:sz w:val="48"/>
          <w:szCs w:val="48"/>
        </w:rPr>
      </w:pPr>
    </w:p>
    <w:p w:rsidR="008B7E2A" w:rsidRPr="00300BBC" w:rsidRDefault="00FA4541" w:rsidP="004A0C3C">
      <w:pPr>
        <w:jc w:val="center"/>
        <w:rPr>
          <w:rFonts w:ascii="Calibri" w:hAnsi="Calibri" w:cs="Calibri"/>
        </w:rPr>
      </w:pPr>
      <w:r>
        <w:rPr>
          <w:rFonts w:ascii="Calibri" w:hAnsi="Calibri" w:cs="Calibri"/>
          <w:noProof/>
        </w:rPr>
        <w:drawing>
          <wp:inline distT="0" distB="0" distL="0" distR="0">
            <wp:extent cx="1495425" cy="819150"/>
            <wp:effectExtent l="1905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8"/>
                    <a:srcRect/>
                    <a:stretch>
                      <a:fillRect/>
                    </a:stretch>
                  </pic:blipFill>
                  <pic:spPr bwMode="auto">
                    <a:xfrm>
                      <a:off x="0" y="0"/>
                      <a:ext cx="1495425" cy="819150"/>
                    </a:xfrm>
                    <a:prstGeom prst="rect">
                      <a:avLst/>
                    </a:prstGeom>
                    <a:noFill/>
                    <a:ln w="9525">
                      <a:noFill/>
                      <a:miter lim="800000"/>
                      <a:headEnd/>
                      <a:tailEnd/>
                    </a:ln>
                  </pic:spPr>
                </pic:pic>
              </a:graphicData>
            </a:graphic>
          </wp:inline>
        </w:drawing>
      </w:r>
    </w:p>
    <w:p w:rsidR="008B7E2A" w:rsidRDefault="008B7E2A" w:rsidP="004A0C3C">
      <w:pPr>
        <w:spacing w:after="120"/>
        <w:jc w:val="center"/>
        <w:rPr>
          <w:rFonts w:ascii="Calibri" w:hAnsi="Calibri" w:cs="Calibri"/>
          <w:sz w:val="28"/>
          <w:szCs w:val="28"/>
        </w:rPr>
      </w:pPr>
    </w:p>
    <w:p w:rsidR="008B7E2A" w:rsidRDefault="008B7E2A" w:rsidP="004A0C3C">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8B7E2A" w:rsidRDefault="008B7E2A" w:rsidP="004A0C3C">
      <w:pPr>
        <w:spacing w:after="120"/>
        <w:jc w:val="center"/>
        <w:rPr>
          <w:rFonts w:ascii="Calibri" w:hAnsi="Calibri" w:cs="Calibri"/>
          <w:sz w:val="28"/>
          <w:szCs w:val="28"/>
        </w:rPr>
      </w:pPr>
    </w:p>
    <w:p w:rsidR="008B7E2A" w:rsidRPr="00300BBC" w:rsidRDefault="008B7E2A" w:rsidP="004A0C3C">
      <w:pPr>
        <w:spacing w:after="120"/>
        <w:jc w:val="center"/>
        <w:rPr>
          <w:rFonts w:ascii="Calibri" w:hAnsi="Calibri" w:cs="Calibri"/>
          <w:b/>
          <w:bCs/>
        </w:rPr>
      </w:pPr>
    </w:p>
    <w:p w:rsidR="008B7E2A" w:rsidRPr="00F94BC7" w:rsidRDefault="008B7E2A" w:rsidP="004A0C3C">
      <w:pPr>
        <w:spacing w:after="120"/>
        <w:jc w:val="center"/>
        <w:rPr>
          <w:b/>
          <w:bCs/>
        </w:rPr>
      </w:pPr>
      <w:r>
        <w:rPr>
          <w:rFonts w:ascii="Calibri" w:hAnsi="Calibri" w:cs="Calibri"/>
          <w:b/>
          <w:bCs/>
          <w:sz w:val="28"/>
          <w:szCs w:val="28"/>
        </w:rPr>
        <w:br w:type="page"/>
      </w:r>
    </w:p>
    <w:p w:rsidR="008B7E2A" w:rsidRPr="00F94BC7" w:rsidRDefault="008B7E2A" w:rsidP="006A4558">
      <w:pPr>
        <w:jc w:val="both"/>
        <w:outlineLvl w:val="0"/>
        <w:rPr>
          <w:b/>
          <w:caps/>
          <w:sz w:val="28"/>
        </w:rPr>
        <w:sectPr w:rsidR="008B7E2A" w:rsidRPr="00F94BC7" w:rsidSect="007F2EF1">
          <w:headerReference w:type="even" r:id="rId9"/>
          <w:headerReference w:type="default" r:id="rId10"/>
          <w:footerReference w:type="even" r:id="rId11"/>
          <w:footerReference w:type="default" r:id="rId12"/>
          <w:headerReference w:type="first" r:id="rId13"/>
          <w:footerReference w:type="first" r:id="rId14"/>
          <w:pgSz w:w="11906" w:h="16838" w:code="9"/>
          <w:pgMar w:top="1440" w:right="1134" w:bottom="1134" w:left="1418" w:header="708" w:footer="771" w:gutter="0"/>
          <w:cols w:space="708"/>
          <w:docGrid w:linePitch="360"/>
        </w:sectPr>
      </w:pPr>
    </w:p>
    <w:bookmarkEnd w:id="0"/>
    <w:p w:rsidR="008B7E2A" w:rsidRPr="00F94BC7" w:rsidRDefault="008B7E2A" w:rsidP="006A4558">
      <w:pPr>
        <w:jc w:val="center"/>
        <w:rPr>
          <w:b/>
          <w:sz w:val="28"/>
        </w:rPr>
      </w:pPr>
      <w:r w:rsidRPr="00F94BC7">
        <w:rPr>
          <w:b/>
          <w:sz w:val="28"/>
        </w:rPr>
        <w:lastRenderedPageBreak/>
        <w:t>OBSAH</w:t>
      </w:r>
    </w:p>
    <w:p w:rsidR="008B7E2A" w:rsidRPr="00F94BC7" w:rsidRDefault="008B7E2A" w:rsidP="006A4558">
      <w:pPr>
        <w:jc w:val="center"/>
        <w:rPr>
          <w:b/>
          <w:sz w:val="28"/>
        </w:rPr>
      </w:pPr>
    </w:p>
    <w:p w:rsidR="00AC6CA4" w:rsidRDefault="005D65DF">
      <w:pPr>
        <w:pStyle w:val="Obsah2"/>
        <w:rPr>
          <w:rFonts w:asciiTheme="minorHAnsi" w:eastAsiaTheme="minorEastAsia" w:hAnsiTheme="minorHAnsi" w:cstheme="minorBidi"/>
          <w:noProof/>
          <w:sz w:val="22"/>
          <w:szCs w:val="22"/>
        </w:rPr>
      </w:pPr>
      <w:r w:rsidRPr="00D8550E">
        <w:rPr>
          <w:rFonts w:ascii="Calibri" w:hAnsi="Calibri" w:cs="Calibri"/>
          <w:sz w:val="22"/>
          <w:szCs w:val="22"/>
        </w:rPr>
        <w:fldChar w:fldCharType="begin"/>
      </w:r>
      <w:r w:rsidR="008B7E2A" w:rsidRPr="00D8550E">
        <w:rPr>
          <w:rFonts w:ascii="Calibri" w:hAnsi="Calibri" w:cs="Calibri"/>
          <w:sz w:val="22"/>
          <w:szCs w:val="22"/>
        </w:rPr>
        <w:instrText xml:space="preserve"> TOC \o "1-3" \h \z \u </w:instrText>
      </w:r>
      <w:r w:rsidRPr="00D8550E">
        <w:rPr>
          <w:rFonts w:ascii="Calibri" w:hAnsi="Calibri" w:cs="Calibri"/>
          <w:sz w:val="22"/>
          <w:szCs w:val="22"/>
        </w:rPr>
        <w:fldChar w:fldCharType="separate"/>
      </w:r>
      <w:hyperlink w:anchor="_Toc400954232" w:history="1">
        <w:r w:rsidR="00AC6CA4" w:rsidRPr="0005558E">
          <w:rPr>
            <w:rStyle w:val="Hypertextovodkaz"/>
            <w:rFonts w:ascii="Calibri" w:hAnsi="Calibri"/>
            <w:noProof/>
          </w:rPr>
          <w:t>1.1.</w:t>
        </w:r>
        <w:r w:rsidR="00AC6CA4">
          <w:rPr>
            <w:rFonts w:asciiTheme="minorHAnsi" w:eastAsiaTheme="minorEastAsia" w:hAnsiTheme="minorHAnsi" w:cstheme="minorBidi"/>
            <w:noProof/>
            <w:sz w:val="22"/>
            <w:szCs w:val="22"/>
          </w:rPr>
          <w:tab/>
        </w:r>
        <w:r w:rsidR="00AC6CA4" w:rsidRPr="0005558E">
          <w:rPr>
            <w:rStyle w:val="Hypertextovodkaz"/>
            <w:rFonts w:ascii="Calibri" w:hAnsi="Calibri" w:cs="Calibri"/>
            <w:noProof/>
          </w:rPr>
          <w:t>Stávající stav</w:t>
        </w:r>
        <w:r w:rsidR="00AC6CA4">
          <w:rPr>
            <w:noProof/>
            <w:webHidden/>
          </w:rPr>
          <w:tab/>
        </w:r>
        <w:r w:rsidR="00AC6CA4">
          <w:rPr>
            <w:noProof/>
            <w:webHidden/>
          </w:rPr>
          <w:fldChar w:fldCharType="begin"/>
        </w:r>
        <w:r w:rsidR="00AC6CA4">
          <w:rPr>
            <w:noProof/>
            <w:webHidden/>
          </w:rPr>
          <w:instrText xml:space="preserve"> PAGEREF _Toc400954232 \h </w:instrText>
        </w:r>
        <w:r w:rsidR="00AC6CA4">
          <w:rPr>
            <w:noProof/>
            <w:webHidden/>
          </w:rPr>
        </w:r>
        <w:r w:rsidR="00AC6CA4">
          <w:rPr>
            <w:noProof/>
            <w:webHidden/>
          </w:rPr>
          <w:fldChar w:fldCharType="separate"/>
        </w:r>
        <w:r w:rsidR="00AC6CA4">
          <w:rPr>
            <w:noProof/>
            <w:webHidden/>
          </w:rPr>
          <w:t>3</w:t>
        </w:r>
        <w:r w:rsidR="00AC6CA4">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3" w:history="1">
        <w:r w:rsidRPr="0005558E">
          <w:rPr>
            <w:rStyle w:val="Hypertextovodkaz"/>
            <w:rFonts w:ascii="Calibri" w:hAnsi="Calibri"/>
            <w:noProof/>
          </w:rPr>
          <w:t>1.2.</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rádiové plánování</w:t>
        </w:r>
        <w:r>
          <w:rPr>
            <w:noProof/>
            <w:webHidden/>
          </w:rPr>
          <w:tab/>
        </w:r>
        <w:r>
          <w:rPr>
            <w:noProof/>
            <w:webHidden/>
          </w:rPr>
          <w:fldChar w:fldCharType="begin"/>
        </w:r>
        <w:r>
          <w:rPr>
            <w:noProof/>
            <w:webHidden/>
          </w:rPr>
          <w:instrText xml:space="preserve"> PAGEREF _Toc400954233 \h </w:instrText>
        </w:r>
        <w:r>
          <w:rPr>
            <w:noProof/>
            <w:webHidden/>
          </w:rPr>
        </w:r>
        <w:r>
          <w:rPr>
            <w:noProof/>
            <w:webHidden/>
          </w:rPr>
          <w:fldChar w:fldCharType="separate"/>
        </w:r>
        <w:r>
          <w:rPr>
            <w:noProof/>
            <w:webHidden/>
          </w:rPr>
          <w:t>3</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4" w:history="1">
        <w:r w:rsidRPr="0005558E">
          <w:rPr>
            <w:rStyle w:val="Hypertextovodkaz"/>
            <w:rFonts w:ascii="Calibri" w:hAnsi="Calibri" w:cs="Calibri"/>
            <w:noProof/>
          </w:rPr>
          <w:t>1.2.1.</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pokrytí tratě signálem GSM-R</w:t>
        </w:r>
        <w:r>
          <w:rPr>
            <w:noProof/>
            <w:webHidden/>
          </w:rPr>
          <w:tab/>
        </w:r>
        <w:r>
          <w:rPr>
            <w:noProof/>
            <w:webHidden/>
          </w:rPr>
          <w:fldChar w:fldCharType="begin"/>
        </w:r>
        <w:r>
          <w:rPr>
            <w:noProof/>
            <w:webHidden/>
          </w:rPr>
          <w:instrText xml:space="preserve"> PAGEREF _Toc400954234 \h </w:instrText>
        </w:r>
        <w:r>
          <w:rPr>
            <w:noProof/>
            <w:webHidden/>
          </w:rPr>
        </w:r>
        <w:r>
          <w:rPr>
            <w:noProof/>
            <w:webHidden/>
          </w:rPr>
          <w:fldChar w:fldCharType="separate"/>
        </w:r>
        <w:r>
          <w:rPr>
            <w:noProof/>
            <w:webHidden/>
          </w:rPr>
          <w:t>3</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5" w:history="1">
        <w:r w:rsidRPr="0005558E">
          <w:rPr>
            <w:rStyle w:val="Hypertextovodkaz"/>
            <w:rFonts w:ascii="Calibri" w:hAnsi="Calibri"/>
            <w:noProof/>
          </w:rPr>
          <w:t>1.3.</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základní infrastrukturu GSM-R</w:t>
        </w:r>
        <w:r>
          <w:rPr>
            <w:noProof/>
            <w:webHidden/>
          </w:rPr>
          <w:tab/>
        </w:r>
        <w:r>
          <w:rPr>
            <w:noProof/>
            <w:webHidden/>
          </w:rPr>
          <w:fldChar w:fldCharType="begin"/>
        </w:r>
        <w:r>
          <w:rPr>
            <w:noProof/>
            <w:webHidden/>
          </w:rPr>
          <w:instrText xml:space="preserve"> PAGEREF _Toc400954235 \h </w:instrText>
        </w:r>
        <w:r>
          <w:rPr>
            <w:noProof/>
            <w:webHidden/>
          </w:rPr>
        </w:r>
        <w:r>
          <w:rPr>
            <w:noProof/>
            <w:webHidden/>
          </w:rPr>
          <w:fldChar w:fldCharType="separate"/>
        </w:r>
        <w:r>
          <w:rPr>
            <w:noProof/>
            <w:webHidden/>
          </w:rPr>
          <w:t>4</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6" w:history="1">
        <w:r w:rsidRPr="0005558E">
          <w:rPr>
            <w:rStyle w:val="Hypertextovodkaz"/>
            <w:rFonts w:ascii="Calibri" w:hAnsi="Calibri"/>
            <w:noProof/>
          </w:rPr>
          <w:t>1.3.1</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napájení pro BTS – usměrňovač a baterie s těmito parametry:</w:t>
        </w:r>
        <w:r>
          <w:rPr>
            <w:noProof/>
            <w:webHidden/>
          </w:rPr>
          <w:tab/>
        </w:r>
        <w:r>
          <w:rPr>
            <w:noProof/>
            <w:webHidden/>
          </w:rPr>
          <w:fldChar w:fldCharType="begin"/>
        </w:r>
        <w:r>
          <w:rPr>
            <w:noProof/>
            <w:webHidden/>
          </w:rPr>
          <w:instrText xml:space="preserve"> PAGEREF _Toc400954236 \h </w:instrText>
        </w:r>
        <w:r>
          <w:rPr>
            <w:noProof/>
            <w:webHidden/>
          </w:rPr>
        </w:r>
        <w:r>
          <w:rPr>
            <w:noProof/>
            <w:webHidden/>
          </w:rPr>
          <w:fldChar w:fldCharType="separate"/>
        </w:r>
        <w:r>
          <w:rPr>
            <w:noProof/>
            <w:webHidden/>
          </w:rPr>
          <w:t>6</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7" w:history="1">
        <w:r w:rsidRPr="0005558E">
          <w:rPr>
            <w:rStyle w:val="Hypertextovodkaz"/>
            <w:rFonts w:ascii="Calibri" w:hAnsi="Calibri"/>
            <w:noProof/>
          </w:rPr>
          <w:t>1.3.2</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stožáry pro anténní systémy GSM-R</w:t>
        </w:r>
        <w:r>
          <w:rPr>
            <w:noProof/>
            <w:webHidden/>
          </w:rPr>
          <w:tab/>
        </w:r>
        <w:r>
          <w:rPr>
            <w:noProof/>
            <w:webHidden/>
          </w:rPr>
          <w:fldChar w:fldCharType="begin"/>
        </w:r>
        <w:r>
          <w:rPr>
            <w:noProof/>
            <w:webHidden/>
          </w:rPr>
          <w:instrText xml:space="preserve"> PAGEREF _Toc400954237 \h </w:instrText>
        </w:r>
        <w:r>
          <w:rPr>
            <w:noProof/>
            <w:webHidden/>
          </w:rPr>
        </w:r>
        <w:r>
          <w:rPr>
            <w:noProof/>
            <w:webHidden/>
          </w:rPr>
          <w:fldChar w:fldCharType="separate"/>
        </w:r>
        <w:r>
          <w:rPr>
            <w:noProof/>
            <w:webHidden/>
          </w:rPr>
          <w:t>6</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8" w:history="1">
        <w:r w:rsidRPr="0005558E">
          <w:rPr>
            <w:rStyle w:val="Hypertextovodkaz"/>
            <w:rFonts w:ascii="Calibri" w:hAnsi="Calibri"/>
            <w:noProof/>
          </w:rPr>
          <w:t>1.3.3</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technologický objekt – ochranu BTS v terénu</w:t>
        </w:r>
        <w:r>
          <w:rPr>
            <w:noProof/>
            <w:webHidden/>
          </w:rPr>
          <w:tab/>
        </w:r>
        <w:r>
          <w:rPr>
            <w:noProof/>
            <w:webHidden/>
          </w:rPr>
          <w:fldChar w:fldCharType="begin"/>
        </w:r>
        <w:r>
          <w:rPr>
            <w:noProof/>
            <w:webHidden/>
          </w:rPr>
          <w:instrText xml:space="preserve"> PAGEREF _Toc400954238 \h </w:instrText>
        </w:r>
        <w:r>
          <w:rPr>
            <w:noProof/>
            <w:webHidden/>
          </w:rPr>
        </w:r>
        <w:r>
          <w:rPr>
            <w:noProof/>
            <w:webHidden/>
          </w:rPr>
          <w:fldChar w:fldCharType="separate"/>
        </w:r>
        <w:r>
          <w:rPr>
            <w:noProof/>
            <w:webHidden/>
          </w:rPr>
          <w:t>7</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39" w:history="1">
        <w:r w:rsidRPr="0005558E">
          <w:rPr>
            <w:rStyle w:val="Hypertextovodkaz"/>
            <w:rFonts w:ascii="Calibri" w:hAnsi="Calibri"/>
            <w:noProof/>
          </w:rPr>
          <w:t>1.4.</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návrh vybavení dispečerských pracovišť a pracovišť výpravčích pevnými terminály</w:t>
        </w:r>
        <w:r>
          <w:rPr>
            <w:noProof/>
            <w:webHidden/>
          </w:rPr>
          <w:tab/>
        </w:r>
        <w:r>
          <w:rPr>
            <w:noProof/>
            <w:webHidden/>
          </w:rPr>
          <w:fldChar w:fldCharType="begin"/>
        </w:r>
        <w:r>
          <w:rPr>
            <w:noProof/>
            <w:webHidden/>
          </w:rPr>
          <w:instrText xml:space="preserve"> PAGEREF _Toc400954239 \h </w:instrText>
        </w:r>
        <w:r>
          <w:rPr>
            <w:noProof/>
            <w:webHidden/>
          </w:rPr>
        </w:r>
        <w:r>
          <w:rPr>
            <w:noProof/>
            <w:webHidden/>
          </w:rPr>
          <w:fldChar w:fldCharType="separate"/>
        </w:r>
        <w:r>
          <w:rPr>
            <w:noProof/>
            <w:webHidden/>
          </w:rPr>
          <w:t>9</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40" w:history="1">
        <w:r w:rsidRPr="0005558E">
          <w:rPr>
            <w:rStyle w:val="Hypertextovodkaz"/>
            <w:rFonts w:ascii="Calibri" w:hAnsi="Calibri"/>
            <w:noProof/>
          </w:rPr>
          <w:t>1.5.</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návrh vybavení pohyblivými terminály GSM-R</w:t>
        </w:r>
        <w:r>
          <w:rPr>
            <w:noProof/>
            <w:webHidden/>
          </w:rPr>
          <w:tab/>
        </w:r>
        <w:r>
          <w:rPr>
            <w:noProof/>
            <w:webHidden/>
          </w:rPr>
          <w:fldChar w:fldCharType="begin"/>
        </w:r>
        <w:r>
          <w:rPr>
            <w:noProof/>
            <w:webHidden/>
          </w:rPr>
          <w:instrText xml:space="preserve"> PAGEREF _Toc400954240 \h </w:instrText>
        </w:r>
        <w:r>
          <w:rPr>
            <w:noProof/>
            <w:webHidden/>
          </w:rPr>
        </w:r>
        <w:r>
          <w:rPr>
            <w:noProof/>
            <w:webHidden/>
          </w:rPr>
          <w:fldChar w:fldCharType="separate"/>
        </w:r>
        <w:r>
          <w:rPr>
            <w:noProof/>
            <w:webHidden/>
          </w:rPr>
          <w:t>9</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41" w:history="1">
        <w:r w:rsidRPr="0005558E">
          <w:rPr>
            <w:rStyle w:val="Hypertextovodkaz"/>
            <w:rFonts w:ascii="Calibri" w:hAnsi="Calibri"/>
            <w:noProof/>
          </w:rPr>
          <w:t>1.6.</w:t>
        </w:r>
        <w:r>
          <w:rPr>
            <w:rFonts w:asciiTheme="minorHAnsi" w:eastAsiaTheme="minorEastAsia" w:hAnsiTheme="minorHAnsi" w:cstheme="minorBidi"/>
            <w:noProof/>
            <w:sz w:val="22"/>
            <w:szCs w:val="22"/>
          </w:rPr>
          <w:tab/>
        </w:r>
        <w:r w:rsidRPr="0005558E">
          <w:rPr>
            <w:rStyle w:val="Hypertextovodkaz"/>
            <w:rFonts w:ascii="Calibri" w:hAnsi="Calibri" w:cs="Calibri"/>
            <w:noProof/>
          </w:rPr>
          <w:t>Požadavky na prokázání technických parametrů rádiové sítě</w:t>
        </w:r>
        <w:r>
          <w:rPr>
            <w:noProof/>
            <w:webHidden/>
          </w:rPr>
          <w:tab/>
        </w:r>
        <w:r>
          <w:rPr>
            <w:noProof/>
            <w:webHidden/>
          </w:rPr>
          <w:fldChar w:fldCharType="begin"/>
        </w:r>
        <w:r>
          <w:rPr>
            <w:noProof/>
            <w:webHidden/>
          </w:rPr>
          <w:instrText xml:space="preserve"> PAGEREF _Toc400954241 \h </w:instrText>
        </w:r>
        <w:r>
          <w:rPr>
            <w:noProof/>
            <w:webHidden/>
          </w:rPr>
        </w:r>
        <w:r>
          <w:rPr>
            <w:noProof/>
            <w:webHidden/>
          </w:rPr>
          <w:fldChar w:fldCharType="separate"/>
        </w:r>
        <w:r>
          <w:rPr>
            <w:noProof/>
            <w:webHidden/>
          </w:rPr>
          <w:t>9</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42" w:history="1">
        <w:r w:rsidRPr="0005558E">
          <w:rPr>
            <w:rStyle w:val="Hypertextovodkaz"/>
            <w:rFonts w:ascii="Calibri" w:hAnsi="Calibri"/>
            <w:noProof/>
          </w:rPr>
          <w:t>1.7.</w:t>
        </w:r>
        <w:r>
          <w:rPr>
            <w:rFonts w:asciiTheme="minorHAnsi" w:eastAsiaTheme="minorEastAsia" w:hAnsiTheme="minorHAnsi" w:cstheme="minorBidi"/>
            <w:noProof/>
            <w:sz w:val="22"/>
            <w:szCs w:val="22"/>
          </w:rPr>
          <w:tab/>
        </w:r>
        <w:r w:rsidRPr="0005558E">
          <w:rPr>
            <w:rStyle w:val="Hypertextovodkaz"/>
            <w:rFonts w:ascii="Calibri" w:hAnsi="Calibri" w:cs="Calibri"/>
            <w:noProof/>
          </w:rPr>
          <w:t>Ostatní požadavky a specifikace</w:t>
        </w:r>
        <w:r>
          <w:rPr>
            <w:noProof/>
            <w:webHidden/>
          </w:rPr>
          <w:tab/>
        </w:r>
        <w:r>
          <w:rPr>
            <w:noProof/>
            <w:webHidden/>
          </w:rPr>
          <w:fldChar w:fldCharType="begin"/>
        </w:r>
        <w:r>
          <w:rPr>
            <w:noProof/>
            <w:webHidden/>
          </w:rPr>
          <w:instrText xml:space="preserve"> PAGEREF _Toc400954242 \h </w:instrText>
        </w:r>
        <w:r>
          <w:rPr>
            <w:noProof/>
            <w:webHidden/>
          </w:rPr>
        </w:r>
        <w:r>
          <w:rPr>
            <w:noProof/>
            <w:webHidden/>
          </w:rPr>
          <w:fldChar w:fldCharType="separate"/>
        </w:r>
        <w:r>
          <w:rPr>
            <w:noProof/>
            <w:webHidden/>
          </w:rPr>
          <w:t>10</w:t>
        </w:r>
        <w:r>
          <w:rPr>
            <w:noProof/>
            <w:webHidden/>
          </w:rPr>
          <w:fldChar w:fldCharType="end"/>
        </w:r>
      </w:hyperlink>
    </w:p>
    <w:p w:rsidR="00AC6CA4" w:rsidRDefault="00AC6CA4">
      <w:pPr>
        <w:pStyle w:val="Obsah2"/>
        <w:rPr>
          <w:rFonts w:asciiTheme="minorHAnsi" w:eastAsiaTheme="minorEastAsia" w:hAnsiTheme="minorHAnsi" w:cstheme="minorBidi"/>
          <w:noProof/>
          <w:sz w:val="22"/>
          <w:szCs w:val="22"/>
        </w:rPr>
      </w:pPr>
      <w:hyperlink w:anchor="_Toc400954243" w:history="1">
        <w:r w:rsidRPr="0005558E">
          <w:rPr>
            <w:rStyle w:val="Hypertextovodkaz"/>
            <w:rFonts w:ascii="Calibri" w:hAnsi="Calibri"/>
            <w:noProof/>
          </w:rPr>
          <w:t>1.8.</w:t>
        </w:r>
        <w:r>
          <w:rPr>
            <w:rFonts w:asciiTheme="minorHAnsi" w:eastAsiaTheme="minorEastAsia" w:hAnsiTheme="minorHAnsi" w:cstheme="minorBidi"/>
            <w:noProof/>
            <w:sz w:val="22"/>
            <w:szCs w:val="22"/>
          </w:rPr>
          <w:tab/>
        </w:r>
        <w:r w:rsidRPr="0005558E">
          <w:rPr>
            <w:rStyle w:val="Hypertextovodkaz"/>
            <w:rFonts w:ascii="Calibri" w:hAnsi="Calibri" w:cs="Calibri"/>
            <w:noProof/>
          </w:rPr>
          <w:t>Změny ustanovení Všeobecných technických podmínek:</w:t>
        </w:r>
        <w:r>
          <w:rPr>
            <w:noProof/>
            <w:webHidden/>
          </w:rPr>
          <w:tab/>
        </w:r>
        <w:r>
          <w:rPr>
            <w:noProof/>
            <w:webHidden/>
          </w:rPr>
          <w:fldChar w:fldCharType="begin"/>
        </w:r>
        <w:r>
          <w:rPr>
            <w:noProof/>
            <w:webHidden/>
          </w:rPr>
          <w:instrText xml:space="preserve"> PAGEREF _Toc400954243 \h </w:instrText>
        </w:r>
        <w:r>
          <w:rPr>
            <w:noProof/>
            <w:webHidden/>
          </w:rPr>
        </w:r>
        <w:r>
          <w:rPr>
            <w:noProof/>
            <w:webHidden/>
          </w:rPr>
          <w:fldChar w:fldCharType="separate"/>
        </w:r>
        <w:r>
          <w:rPr>
            <w:noProof/>
            <w:webHidden/>
          </w:rPr>
          <w:t>10</w:t>
        </w:r>
        <w:r>
          <w:rPr>
            <w:noProof/>
            <w:webHidden/>
          </w:rPr>
          <w:fldChar w:fldCharType="end"/>
        </w:r>
      </w:hyperlink>
    </w:p>
    <w:p w:rsidR="008B7E2A" w:rsidRPr="00F052CC" w:rsidRDefault="005D65DF" w:rsidP="006A4558">
      <w:pPr>
        <w:tabs>
          <w:tab w:val="left" w:pos="1418"/>
        </w:tabs>
        <w:rPr>
          <w:rFonts w:ascii="Calibri" w:hAnsi="Calibri" w:cs="Calibri"/>
          <w:b/>
        </w:rPr>
      </w:pPr>
      <w:r w:rsidRPr="00D8550E">
        <w:rPr>
          <w:rFonts w:ascii="Calibri" w:hAnsi="Calibri" w:cs="Calibri"/>
          <w:sz w:val="22"/>
          <w:szCs w:val="22"/>
        </w:rPr>
        <w:fldChar w:fldCharType="end"/>
      </w:r>
      <w:r w:rsidR="008B7E2A" w:rsidRPr="00F94BC7">
        <w:br w:type="page"/>
      </w:r>
      <w:r w:rsidR="008B7E2A" w:rsidRPr="00F052CC">
        <w:rPr>
          <w:rFonts w:ascii="Calibri" w:hAnsi="Calibri" w:cs="Calibri"/>
          <w:b/>
        </w:rPr>
        <w:lastRenderedPageBreak/>
        <w:t>Předmět zakázky</w:t>
      </w:r>
    </w:p>
    <w:p w:rsidR="008B7E2A" w:rsidRPr="00AC6CA4" w:rsidRDefault="008B7E2A" w:rsidP="00C64F6D">
      <w:pPr>
        <w:spacing w:after="60"/>
        <w:jc w:val="both"/>
        <w:rPr>
          <w:rFonts w:ascii="Calibri" w:hAnsi="Calibri" w:cs="Calibri"/>
          <w:sz w:val="22"/>
          <w:szCs w:val="22"/>
        </w:rPr>
      </w:pPr>
      <w:r w:rsidRPr="00AC6CA4">
        <w:rPr>
          <w:rFonts w:ascii="Calibri" w:hAnsi="Calibri" w:cs="Calibri"/>
          <w:sz w:val="22"/>
          <w:szCs w:val="22"/>
        </w:rPr>
        <w:t xml:space="preserve">Předmětem veřejné zakázky je zpracování projektu a realizace GSM-R stavby, včetně jeho potvrzení autorizovanou osobou z hlediska interoperability na stupni projektu a dokončeného díla, která rozšiřuje stávající síť pozemních základnových stanic a rozsah tratí pokrytých signálem radiotelefonní sítě GSM-R o cca </w:t>
      </w:r>
      <w:r w:rsidR="00745B7F" w:rsidRPr="00AC6CA4">
        <w:rPr>
          <w:rFonts w:ascii="Calibri" w:hAnsi="Calibri" w:cs="Calibri"/>
          <w:sz w:val="22"/>
          <w:szCs w:val="22"/>
        </w:rPr>
        <w:t>20</w:t>
      </w:r>
      <w:r w:rsidRPr="00AC6CA4">
        <w:rPr>
          <w:rFonts w:ascii="Calibri" w:hAnsi="Calibri" w:cs="Calibri"/>
          <w:sz w:val="22"/>
          <w:szCs w:val="22"/>
        </w:rPr>
        <w:t xml:space="preserve"> km na trati </w:t>
      </w:r>
      <w:r w:rsidR="00745B7F" w:rsidRPr="00AC6CA4">
        <w:rPr>
          <w:rFonts w:ascii="Calibri" w:hAnsi="Calibri" w:cs="Calibri"/>
          <w:sz w:val="22"/>
          <w:szCs w:val="22"/>
        </w:rPr>
        <w:t xml:space="preserve">Cheb – Vojtanov </w:t>
      </w:r>
      <w:proofErr w:type="gramStart"/>
      <w:r w:rsidR="00745B7F" w:rsidRPr="00AC6CA4">
        <w:rPr>
          <w:rFonts w:ascii="Calibri" w:hAnsi="Calibri" w:cs="Calibri"/>
          <w:sz w:val="22"/>
          <w:szCs w:val="22"/>
        </w:rPr>
        <w:t>st.hr</w:t>
      </w:r>
      <w:proofErr w:type="gramEnd"/>
      <w:r w:rsidR="00745B7F" w:rsidRPr="00AC6CA4">
        <w:rPr>
          <w:rFonts w:ascii="Calibri" w:hAnsi="Calibri" w:cs="Calibri"/>
          <w:sz w:val="22"/>
          <w:szCs w:val="22"/>
        </w:rPr>
        <w:t xml:space="preserve">. </w:t>
      </w:r>
      <w:proofErr w:type="gramStart"/>
      <w:r w:rsidR="00745B7F" w:rsidRPr="00AC6CA4">
        <w:rPr>
          <w:rFonts w:ascii="Calibri" w:hAnsi="Calibri" w:cs="Calibri"/>
          <w:sz w:val="22"/>
          <w:szCs w:val="22"/>
        </w:rPr>
        <w:t xml:space="preserve">SRN </w:t>
      </w:r>
      <w:r w:rsidRPr="00AC6CA4">
        <w:rPr>
          <w:rFonts w:ascii="Calibri" w:hAnsi="Calibri" w:cs="Calibri"/>
          <w:sz w:val="22"/>
          <w:szCs w:val="22"/>
        </w:rPr>
        <w:t xml:space="preserve"> (tra</w:t>
      </w:r>
      <w:r w:rsidR="00FA4541" w:rsidRPr="00AC6CA4">
        <w:rPr>
          <w:rFonts w:ascii="Calibri" w:hAnsi="Calibri" w:cs="Calibri"/>
          <w:sz w:val="22"/>
          <w:szCs w:val="22"/>
        </w:rPr>
        <w:t>tě</w:t>
      </w:r>
      <w:proofErr w:type="gramEnd"/>
      <w:r w:rsidRPr="00AC6CA4">
        <w:rPr>
          <w:rFonts w:ascii="Calibri" w:hAnsi="Calibri" w:cs="Calibri"/>
          <w:sz w:val="22"/>
          <w:szCs w:val="22"/>
        </w:rPr>
        <w:t xml:space="preserve"> č. </w:t>
      </w:r>
      <w:r w:rsidR="00745B7F" w:rsidRPr="00AC6CA4">
        <w:rPr>
          <w:rFonts w:ascii="Calibri" w:hAnsi="Calibri" w:cs="Calibri"/>
          <w:sz w:val="22"/>
          <w:szCs w:val="22"/>
        </w:rPr>
        <w:t>543</w:t>
      </w:r>
      <w:r w:rsidR="00FA4541" w:rsidRPr="00AC6CA4">
        <w:rPr>
          <w:rFonts w:ascii="Calibri" w:hAnsi="Calibri" w:cs="Calibri"/>
          <w:sz w:val="22"/>
          <w:szCs w:val="22"/>
        </w:rPr>
        <w:t>A a 543B</w:t>
      </w:r>
      <w:r w:rsidRPr="00AC6CA4">
        <w:rPr>
          <w:rFonts w:ascii="Calibri" w:hAnsi="Calibri" w:cs="Calibri"/>
          <w:sz w:val="22"/>
          <w:szCs w:val="22"/>
        </w:rPr>
        <w:t xml:space="preserve"> dle SJŘ), a k tomu potřebné doplnění ústřednové části sítě GSM-R.</w:t>
      </w:r>
    </w:p>
    <w:p w:rsidR="008B7E2A" w:rsidRDefault="008B7E2A" w:rsidP="00C64F6D">
      <w:pPr>
        <w:spacing w:after="60"/>
        <w:jc w:val="both"/>
        <w:rPr>
          <w:rFonts w:ascii="Calibri" w:hAnsi="Calibri" w:cs="Calibri"/>
          <w:sz w:val="22"/>
          <w:szCs w:val="22"/>
        </w:rPr>
      </w:pPr>
      <w:r w:rsidRPr="00264B12">
        <w:rPr>
          <w:rFonts w:ascii="Calibri" w:hAnsi="Calibri" w:cs="Calibri"/>
          <w:sz w:val="22"/>
          <w:szCs w:val="22"/>
        </w:rPr>
        <w:t xml:space="preserve">Hlavní technologickou částí stavby je výstavba základnových stanic BTS, které zajišťují šíření signálu a spojení mezi uživatelem sítě a jejím centrálním spojovacím systémem. S rozšířením sítě </w:t>
      </w:r>
      <w:r w:rsidRPr="00FF3F0F">
        <w:rPr>
          <w:rFonts w:ascii="Calibri" w:hAnsi="Calibri" w:cs="Calibri"/>
          <w:sz w:val="22"/>
          <w:szCs w:val="22"/>
        </w:rPr>
        <w:t xml:space="preserve">GSM-R </w:t>
      </w:r>
      <w:r w:rsidRPr="00264B12">
        <w:rPr>
          <w:rFonts w:ascii="Calibri" w:hAnsi="Calibri" w:cs="Calibri"/>
          <w:sz w:val="22"/>
          <w:szCs w:val="22"/>
        </w:rPr>
        <w:t xml:space="preserve">bude v odpovídajícím rozsahu rozšířena rovněž </w:t>
      </w:r>
      <w:r w:rsidRPr="00FF3F0F">
        <w:rPr>
          <w:rFonts w:ascii="Calibri" w:hAnsi="Calibri" w:cs="Calibri"/>
          <w:sz w:val="22"/>
          <w:szCs w:val="22"/>
        </w:rPr>
        <w:t xml:space="preserve">související </w:t>
      </w:r>
      <w:r w:rsidRPr="00264B12">
        <w:rPr>
          <w:rFonts w:ascii="Calibri" w:hAnsi="Calibri" w:cs="Calibri"/>
          <w:sz w:val="22"/>
          <w:szCs w:val="22"/>
        </w:rPr>
        <w:t xml:space="preserve">systémová část, tj. centrální spojovací a řídící část a dohledový management. V rámci stavby se vybaví centrální systém </w:t>
      </w:r>
      <w:r w:rsidRPr="00FF3F0F">
        <w:rPr>
          <w:rFonts w:ascii="Calibri" w:hAnsi="Calibri" w:cs="Calibri"/>
          <w:sz w:val="22"/>
          <w:szCs w:val="22"/>
        </w:rPr>
        <w:t>novými aplikacemi</w:t>
      </w:r>
      <w:r w:rsidR="00FA4541">
        <w:rPr>
          <w:rFonts w:ascii="Calibri" w:hAnsi="Calibri" w:cs="Calibri"/>
          <w:sz w:val="22"/>
          <w:szCs w:val="22"/>
        </w:rPr>
        <w:t xml:space="preserve"> </w:t>
      </w:r>
      <w:r w:rsidR="00FA4541">
        <w:rPr>
          <w:rFonts w:ascii="Calibri" w:hAnsi="Calibri" w:cs="Calibri"/>
          <w:color w:val="FF0000"/>
          <w:sz w:val="22"/>
          <w:szCs w:val="22"/>
        </w:rPr>
        <w:t>a</w:t>
      </w:r>
      <w:r w:rsidRPr="00264B12">
        <w:rPr>
          <w:rFonts w:ascii="Calibri" w:hAnsi="Calibri" w:cs="Calibri"/>
          <w:sz w:val="22"/>
          <w:szCs w:val="22"/>
        </w:rPr>
        <w:t xml:space="preserve"> uživatelská část sítě se doplní </w:t>
      </w:r>
      <w:r>
        <w:rPr>
          <w:rFonts w:ascii="Calibri" w:hAnsi="Calibri" w:cs="Calibri"/>
          <w:sz w:val="22"/>
          <w:szCs w:val="22"/>
        </w:rPr>
        <w:t>pevnými terminály (</w:t>
      </w:r>
      <w:proofErr w:type="spellStart"/>
      <w:r w:rsidRPr="00FF3F0F">
        <w:rPr>
          <w:rFonts w:ascii="Calibri" w:hAnsi="Calibri" w:cs="Calibri"/>
          <w:sz w:val="22"/>
          <w:szCs w:val="22"/>
        </w:rPr>
        <w:t>zapojovači</w:t>
      </w:r>
      <w:proofErr w:type="spellEnd"/>
      <w:r>
        <w:rPr>
          <w:rFonts w:ascii="Calibri" w:hAnsi="Calibri" w:cs="Calibri"/>
          <w:sz w:val="22"/>
          <w:szCs w:val="22"/>
        </w:rPr>
        <w:t>)</w:t>
      </w:r>
      <w:r w:rsidRPr="00FF3F0F">
        <w:rPr>
          <w:rFonts w:ascii="Calibri" w:hAnsi="Calibri" w:cs="Calibri"/>
          <w:sz w:val="22"/>
          <w:szCs w:val="22"/>
        </w:rPr>
        <w:t xml:space="preserve"> v</w:t>
      </w:r>
      <w:r>
        <w:rPr>
          <w:rFonts w:ascii="Calibri" w:hAnsi="Calibri" w:cs="Calibri"/>
          <w:sz w:val="22"/>
          <w:szCs w:val="22"/>
        </w:rPr>
        <w:t> </w:t>
      </w:r>
      <w:r w:rsidRPr="00FF3F0F">
        <w:rPr>
          <w:rFonts w:ascii="Calibri" w:hAnsi="Calibri" w:cs="Calibri"/>
          <w:sz w:val="22"/>
          <w:szCs w:val="22"/>
        </w:rPr>
        <w:t>dopravnách</w:t>
      </w:r>
      <w:r>
        <w:rPr>
          <w:rFonts w:ascii="Calibri" w:hAnsi="Calibri" w:cs="Calibri"/>
          <w:sz w:val="22"/>
          <w:szCs w:val="22"/>
        </w:rPr>
        <w:t xml:space="preserve"> resp. na pracovištích zajištujících řízení a organizování drážní dopravy</w:t>
      </w:r>
      <w:r w:rsidRPr="00264B12">
        <w:rPr>
          <w:rFonts w:ascii="Calibri" w:hAnsi="Calibri" w:cs="Calibri"/>
          <w:sz w:val="22"/>
          <w:szCs w:val="22"/>
        </w:rPr>
        <w:t xml:space="preserve">. </w:t>
      </w:r>
    </w:p>
    <w:p w:rsidR="008B7E2A" w:rsidRPr="00264B12" w:rsidRDefault="008B7E2A" w:rsidP="00C64F6D">
      <w:pPr>
        <w:spacing w:after="60"/>
        <w:jc w:val="both"/>
        <w:rPr>
          <w:rFonts w:ascii="Calibri" w:hAnsi="Calibri" w:cs="Calibri"/>
          <w:sz w:val="22"/>
          <w:szCs w:val="22"/>
        </w:rPr>
      </w:pPr>
      <w:r w:rsidRPr="00264B12">
        <w:rPr>
          <w:rFonts w:ascii="Calibri" w:hAnsi="Calibri" w:cs="Calibri"/>
          <w:sz w:val="22"/>
          <w:szCs w:val="22"/>
        </w:rPr>
        <w:t xml:space="preserve">Stavba </w:t>
      </w:r>
      <w:r w:rsidRPr="00FF3F0F">
        <w:rPr>
          <w:rFonts w:ascii="Calibri" w:hAnsi="Calibri" w:cs="Calibri"/>
          <w:sz w:val="22"/>
          <w:szCs w:val="22"/>
        </w:rPr>
        <w:t xml:space="preserve">neřeší </w:t>
      </w:r>
      <w:r w:rsidRPr="00264B12">
        <w:rPr>
          <w:rFonts w:ascii="Calibri" w:hAnsi="Calibri" w:cs="Calibri"/>
          <w:sz w:val="22"/>
          <w:szCs w:val="22"/>
        </w:rPr>
        <w:t xml:space="preserve">vybavení účastnické strany mobilními stanicemi pro jiné uživatele sítě mimo SŽDC, </w:t>
      </w:r>
      <w:proofErr w:type="gramStart"/>
      <w:r w:rsidRPr="00264B12">
        <w:rPr>
          <w:rFonts w:ascii="Calibri" w:hAnsi="Calibri" w:cs="Calibri"/>
          <w:sz w:val="22"/>
          <w:szCs w:val="22"/>
        </w:rPr>
        <w:t>s.o.</w:t>
      </w:r>
      <w:proofErr w:type="gramEnd"/>
      <w:r w:rsidRPr="00264B12">
        <w:rPr>
          <w:rFonts w:ascii="Calibri" w:hAnsi="Calibri" w:cs="Calibri"/>
          <w:sz w:val="22"/>
          <w:szCs w:val="22"/>
        </w:rPr>
        <w:t xml:space="preserve"> </w:t>
      </w:r>
    </w:p>
    <w:p w:rsidR="008B7E2A" w:rsidRPr="00AC6CA4" w:rsidRDefault="008B7E2A" w:rsidP="00C64F6D">
      <w:pPr>
        <w:spacing w:after="60"/>
        <w:jc w:val="both"/>
        <w:rPr>
          <w:rFonts w:ascii="Calibri" w:hAnsi="Calibri" w:cs="Calibri"/>
          <w:sz w:val="22"/>
          <w:szCs w:val="22"/>
        </w:rPr>
      </w:pPr>
      <w:r w:rsidRPr="00AC6CA4">
        <w:rPr>
          <w:rFonts w:ascii="Calibri" w:hAnsi="Calibri" w:cs="Calibri"/>
          <w:sz w:val="22"/>
          <w:szCs w:val="22"/>
        </w:rPr>
        <w:t>Stavba dále řeší výstavbu pozemní telekomunikační infrastruktury, která je pro spuštění systému GSM-R nezbytně nutná, tj. výstavbu přenosového systému SDH a výstavbu optického</w:t>
      </w:r>
      <w:r w:rsidR="00D50951" w:rsidRPr="00AC6CA4">
        <w:rPr>
          <w:rFonts w:ascii="Calibri" w:hAnsi="Calibri" w:cs="Calibri"/>
          <w:sz w:val="22"/>
          <w:szCs w:val="22"/>
        </w:rPr>
        <w:t xml:space="preserve"> a metalického </w:t>
      </w:r>
      <w:r w:rsidRPr="00AC6CA4">
        <w:rPr>
          <w:rFonts w:ascii="Calibri" w:hAnsi="Calibri" w:cs="Calibri"/>
          <w:sz w:val="22"/>
          <w:szCs w:val="22"/>
        </w:rPr>
        <w:t>kabelu v</w:t>
      </w:r>
      <w:r w:rsidR="00745B7F" w:rsidRPr="00AC6CA4">
        <w:rPr>
          <w:rFonts w:ascii="Calibri" w:hAnsi="Calibri" w:cs="Calibri"/>
          <w:sz w:val="22"/>
          <w:szCs w:val="22"/>
        </w:rPr>
        <w:t> úseku Cheb – Františkovy Lázně</w:t>
      </w:r>
      <w:r w:rsidRPr="00AC6CA4">
        <w:rPr>
          <w:rFonts w:ascii="Calibri" w:hAnsi="Calibri" w:cs="Calibri"/>
          <w:sz w:val="22"/>
          <w:szCs w:val="22"/>
        </w:rPr>
        <w:t>.</w:t>
      </w:r>
    </w:p>
    <w:p w:rsidR="008B7E2A" w:rsidRPr="00264B12" w:rsidRDefault="008B7E2A" w:rsidP="004E3A28">
      <w:pPr>
        <w:pStyle w:val="NADPI2Petr"/>
        <w:rPr>
          <w:rFonts w:ascii="Calibri" w:hAnsi="Calibri" w:cs="Calibri"/>
        </w:rPr>
      </w:pPr>
      <w:bookmarkStart w:id="1" w:name="_Toc257043950"/>
      <w:bookmarkStart w:id="2" w:name="_Toc400954232"/>
      <w:r w:rsidRPr="00264B12">
        <w:rPr>
          <w:rFonts w:ascii="Calibri" w:hAnsi="Calibri" w:cs="Calibri"/>
        </w:rPr>
        <w:t>Stávající stav</w:t>
      </w:r>
      <w:bookmarkEnd w:id="1"/>
      <w:bookmarkEnd w:id="2"/>
    </w:p>
    <w:p w:rsidR="008B7E2A" w:rsidRPr="00AC6CA4" w:rsidRDefault="008B7E2A" w:rsidP="006A4558">
      <w:pPr>
        <w:spacing w:before="120"/>
        <w:jc w:val="both"/>
        <w:rPr>
          <w:rFonts w:ascii="Calibri" w:hAnsi="Calibri" w:cs="Calibri"/>
          <w:sz w:val="22"/>
          <w:szCs w:val="22"/>
        </w:rPr>
      </w:pPr>
      <w:r w:rsidRPr="00AC6CA4">
        <w:rPr>
          <w:rFonts w:ascii="Calibri" w:hAnsi="Calibri" w:cs="Calibri"/>
          <w:sz w:val="22"/>
          <w:szCs w:val="22"/>
        </w:rPr>
        <w:t xml:space="preserve">Stávající stav (v době zpracování přípravné dokumentace) je popsán v přípravné dokumentaci této stavby. Z důvodů souběžně probíhajících staveb </w:t>
      </w:r>
      <w:r w:rsidR="00F00839" w:rsidRPr="00AC6CA4">
        <w:rPr>
          <w:rFonts w:ascii="Calibri" w:hAnsi="Calibri" w:cs="Calibri"/>
          <w:i/>
          <w:sz w:val="22"/>
          <w:szCs w:val="22"/>
        </w:rPr>
        <w:t xml:space="preserve"> „ GSM-R </w:t>
      </w:r>
      <w:r w:rsidRPr="00AC6CA4">
        <w:rPr>
          <w:rFonts w:ascii="Calibri" w:hAnsi="Calibri" w:cs="Calibri"/>
          <w:i/>
          <w:sz w:val="22"/>
          <w:szCs w:val="22"/>
        </w:rPr>
        <w:t xml:space="preserve">Kolín – </w:t>
      </w:r>
      <w:proofErr w:type="spellStart"/>
      <w:proofErr w:type="gramStart"/>
      <w:r w:rsidRPr="00AC6CA4">
        <w:rPr>
          <w:rFonts w:ascii="Calibri" w:hAnsi="Calibri" w:cs="Calibri"/>
          <w:i/>
          <w:sz w:val="22"/>
          <w:szCs w:val="22"/>
        </w:rPr>
        <w:t>H.Brod</w:t>
      </w:r>
      <w:proofErr w:type="spellEnd"/>
      <w:proofErr w:type="gramEnd"/>
      <w:r w:rsidRPr="00AC6CA4">
        <w:rPr>
          <w:rFonts w:ascii="Calibri" w:hAnsi="Calibri" w:cs="Calibri"/>
          <w:i/>
          <w:sz w:val="22"/>
          <w:szCs w:val="22"/>
        </w:rPr>
        <w:t xml:space="preserve"> –Křižanov - Brno</w:t>
      </w:r>
      <w:r w:rsidR="00F00839" w:rsidRPr="00AC6CA4">
        <w:rPr>
          <w:rFonts w:ascii="Calibri" w:hAnsi="Calibri" w:cs="Calibri"/>
          <w:sz w:val="22"/>
          <w:szCs w:val="22"/>
        </w:rPr>
        <w:t xml:space="preserve">“, </w:t>
      </w:r>
      <w:r w:rsidRPr="00AC6CA4">
        <w:rPr>
          <w:rFonts w:ascii="Calibri" w:hAnsi="Calibri" w:cs="Calibri"/>
          <w:sz w:val="22"/>
          <w:szCs w:val="22"/>
        </w:rPr>
        <w:t>„</w:t>
      </w:r>
      <w:r w:rsidRPr="00AC6CA4">
        <w:rPr>
          <w:rFonts w:ascii="Calibri" w:hAnsi="Calibri" w:cs="Calibri"/>
          <w:i/>
          <w:sz w:val="22"/>
          <w:szCs w:val="22"/>
        </w:rPr>
        <w:t>GSM-R uzel Praha (Beroun – Praha – Benešov)</w:t>
      </w:r>
      <w:r w:rsidRPr="00AC6CA4">
        <w:rPr>
          <w:rFonts w:ascii="Calibri" w:hAnsi="Calibri" w:cs="Calibri"/>
          <w:sz w:val="22"/>
          <w:szCs w:val="22"/>
        </w:rPr>
        <w:t>“</w:t>
      </w:r>
      <w:r w:rsidR="00F00839" w:rsidRPr="00AC6CA4">
        <w:rPr>
          <w:rFonts w:ascii="Calibri" w:hAnsi="Calibri" w:cs="Calibri"/>
          <w:sz w:val="22"/>
          <w:szCs w:val="22"/>
        </w:rPr>
        <w:t xml:space="preserve">, </w:t>
      </w:r>
      <w:r w:rsidRPr="00AC6CA4">
        <w:rPr>
          <w:rFonts w:ascii="Calibri" w:hAnsi="Calibri" w:cs="Calibri"/>
          <w:sz w:val="22"/>
          <w:szCs w:val="22"/>
        </w:rPr>
        <w:t xml:space="preserve"> </w:t>
      </w:r>
      <w:r w:rsidR="00F00839" w:rsidRPr="00AC6CA4">
        <w:rPr>
          <w:rFonts w:ascii="Calibri" w:hAnsi="Calibri" w:cs="Calibri"/>
          <w:sz w:val="22"/>
          <w:szCs w:val="22"/>
        </w:rPr>
        <w:t>„</w:t>
      </w:r>
      <w:r w:rsidR="00F00839" w:rsidRPr="00AC6CA4">
        <w:rPr>
          <w:rFonts w:ascii="Calibri" w:hAnsi="Calibri" w:cs="Calibri"/>
          <w:i/>
          <w:sz w:val="22"/>
          <w:szCs w:val="22"/>
        </w:rPr>
        <w:t>GSM-R III. Koridor Beroun – Plzeň – Cheb“,</w:t>
      </w:r>
      <w:r w:rsidR="00F00839" w:rsidRPr="00AC6CA4">
        <w:t xml:space="preserve"> </w:t>
      </w:r>
      <w:r w:rsidR="00F00839" w:rsidRPr="00AC6CA4">
        <w:rPr>
          <w:rFonts w:ascii="Calibri" w:hAnsi="Calibri" w:cs="Calibri"/>
          <w:i/>
          <w:sz w:val="22"/>
          <w:szCs w:val="22"/>
        </w:rPr>
        <w:t xml:space="preserve">„GSM-R  Benešov – Votice“, „GSM-R České Velenice – České Budějovice – Horní Dvořiště“, </w:t>
      </w:r>
      <w:r w:rsidR="00D62929" w:rsidRPr="00AC6CA4">
        <w:rPr>
          <w:rFonts w:ascii="Calibri" w:hAnsi="Calibri" w:cs="Calibri"/>
          <w:i/>
          <w:sz w:val="22"/>
          <w:szCs w:val="22"/>
        </w:rPr>
        <w:t>„GSM-R  Plzeň</w:t>
      </w:r>
      <w:r w:rsidR="00F00839" w:rsidRPr="00AC6CA4">
        <w:rPr>
          <w:rFonts w:ascii="Calibri" w:hAnsi="Calibri" w:cs="Calibri"/>
          <w:i/>
          <w:sz w:val="22"/>
          <w:szCs w:val="22"/>
        </w:rPr>
        <w:t xml:space="preserve"> – České Budějovice“, </w:t>
      </w:r>
      <w:r w:rsidRPr="00AC6CA4">
        <w:rPr>
          <w:rFonts w:ascii="Calibri" w:hAnsi="Calibri" w:cs="Calibri"/>
          <w:sz w:val="22"/>
          <w:szCs w:val="22"/>
        </w:rPr>
        <w:t>dochází oproti přípravné dokumentaci k technickým upřesněním, které jsou uvedeny v této části zadávací dokumentace. Požadavky uvedené v této části zadávací dokumentace jsou proto nadřazené požadavkům v přípravné dokumentaci této stavby.</w:t>
      </w:r>
    </w:p>
    <w:p w:rsidR="008B7E2A" w:rsidRPr="00F052CC" w:rsidRDefault="008B7E2A" w:rsidP="004E3A28">
      <w:pPr>
        <w:pStyle w:val="NADPI2Petr"/>
        <w:rPr>
          <w:rFonts w:ascii="Calibri" w:hAnsi="Calibri" w:cs="Calibri"/>
        </w:rPr>
      </w:pPr>
      <w:bookmarkStart w:id="3" w:name="_Ref193528490"/>
      <w:bookmarkStart w:id="4" w:name="_Toc257043951"/>
      <w:bookmarkStart w:id="5" w:name="_Toc400954233"/>
      <w:r w:rsidRPr="00F052CC">
        <w:rPr>
          <w:rFonts w:ascii="Calibri" w:hAnsi="Calibri" w:cs="Calibri"/>
        </w:rPr>
        <w:t>Požadavky na rádiové plánování</w:t>
      </w:r>
      <w:bookmarkEnd w:id="3"/>
      <w:bookmarkEnd w:id="4"/>
      <w:bookmarkEnd w:id="5"/>
      <w:r w:rsidRPr="00F052CC">
        <w:rPr>
          <w:rFonts w:ascii="Calibri" w:hAnsi="Calibri" w:cs="Calibri"/>
        </w:rPr>
        <w:t xml:space="preserve"> </w:t>
      </w:r>
    </w:p>
    <w:p w:rsidR="008B7E2A" w:rsidRPr="00F052CC" w:rsidRDefault="008B7E2A" w:rsidP="006A4558">
      <w:pPr>
        <w:spacing w:before="120"/>
        <w:jc w:val="both"/>
        <w:rPr>
          <w:rFonts w:ascii="Calibri" w:hAnsi="Calibri" w:cs="Calibri"/>
          <w:sz w:val="22"/>
        </w:rPr>
      </w:pPr>
      <w:r w:rsidRPr="00F052CC">
        <w:rPr>
          <w:rFonts w:ascii="Calibri" w:hAnsi="Calibri" w:cs="Calibri"/>
          <w:sz w:val="22"/>
        </w:rPr>
        <w:t>Předmětem nabídky musí být provedení konečného rádiového plánování pro celou stavbu. K dispozici jsou místa, která jsou uvedena v přípravné dokumentaci stavby. Je nutné doložit (potřebné úseky proměřit) všechna potřebná (navržená) místa z hlediska pokrytí tratě signálem GSM-R potřebné úrovně.</w:t>
      </w:r>
    </w:p>
    <w:p w:rsidR="008B7E2A" w:rsidRPr="00F052CC" w:rsidRDefault="008B7E2A" w:rsidP="006A4558">
      <w:pPr>
        <w:spacing w:before="120"/>
        <w:jc w:val="both"/>
        <w:rPr>
          <w:rFonts w:ascii="Calibri" w:hAnsi="Calibri" w:cs="Calibri"/>
          <w:sz w:val="22"/>
        </w:rPr>
      </w:pPr>
      <w:r w:rsidRPr="00F052CC">
        <w:rPr>
          <w:rFonts w:ascii="Calibri" w:hAnsi="Calibri" w:cs="Calibri"/>
          <w:sz w:val="22"/>
        </w:rPr>
        <w:t>Konečná zpráva musí obsahovat:</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Konečný návrh lokalit pro BTS,</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U každé lokality bude pro pozdější orientaci</w:t>
      </w:r>
      <w:r w:rsidRPr="00F052CC" w:rsidDel="007F4FE0">
        <w:rPr>
          <w:rFonts w:ascii="Calibri" w:hAnsi="Calibri" w:cs="Calibri"/>
          <w:sz w:val="22"/>
        </w:rPr>
        <w:t xml:space="preserve"> </w:t>
      </w:r>
      <w:r w:rsidRPr="00F052CC">
        <w:rPr>
          <w:rFonts w:ascii="Calibri" w:hAnsi="Calibri" w:cs="Calibri"/>
          <w:sz w:val="22"/>
        </w:rPr>
        <w:t xml:space="preserve">doložena digitální fotografie místa a bude provedeno zakreslení místa do mapy  v přehledném měřítku </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Kmitočtové (rádiové) plánování,</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Mapa měření pokrytí rádiovým signálem GSM-R v určených výškách (softwarová predikce),</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Grafické znázornění úrovně signálu pro měřený úsek,</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Vyhodnocení výsledků měření,</w:t>
      </w:r>
    </w:p>
    <w:p w:rsidR="008B7E2A" w:rsidRPr="00F052CC" w:rsidRDefault="008B7E2A" w:rsidP="006A4558">
      <w:pPr>
        <w:numPr>
          <w:ilvl w:val="1"/>
          <w:numId w:val="5"/>
        </w:numPr>
        <w:tabs>
          <w:tab w:val="clear" w:pos="1440"/>
          <w:tab w:val="num" w:pos="540"/>
        </w:tabs>
        <w:ind w:left="540" w:hanging="540"/>
        <w:jc w:val="both"/>
        <w:rPr>
          <w:rFonts w:ascii="Calibri" w:hAnsi="Calibri" w:cs="Calibri"/>
          <w:sz w:val="22"/>
        </w:rPr>
      </w:pPr>
      <w:r w:rsidRPr="00F052CC">
        <w:rPr>
          <w:rFonts w:ascii="Calibri" w:hAnsi="Calibri" w:cs="Calibri"/>
          <w:sz w:val="22"/>
        </w:rPr>
        <w:t>Konečný návrh umístění BTS včetně výšky umístění antén, GPS souřadnice polohy anténních systémů, azimutů antén, parametrů antén, návrh kapacity BTS (počet TRX, sektorů, apod.) a návrh zapojení BTS do smyček.</w:t>
      </w:r>
    </w:p>
    <w:p w:rsidR="008B7E2A" w:rsidRPr="00F052CC" w:rsidRDefault="008B7E2A" w:rsidP="006A4558">
      <w:pPr>
        <w:jc w:val="both"/>
        <w:rPr>
          <w:rFonts w:ascii="Calibri" w:hAnsi="Calibri" w:cs="Calibri"/>
        </w:rPr>
      </w:pPr>
    </w:p>
    <w:p w:rsidR="008B7E2A" w:rsidRPr="00F052CC" w:rsidRDefault="008B7E2A" w:rsidP="006A4558">
      <w:pPr>
        <w:outlineLvl w:val="1"/>
        <w:rPr>
          <w:rFonts w:ascii="Calibri" w:hAnsi="Calibri" w:cs="Calibri"/>
          <w:sz w:val="28"/>
          <w:szCs w:val="28"/>
        </w:rPr>
      </w:pPr>
      <w:bookmarkStart w:id="6" w:name="_Toc257043952"/>
      <w:bookmarkStart w:id="7" w:name="_Toc400954234"/>
      <w:r w:rsidRPr="00F052CC">
        <w:rPr>
          <w:rFonts w:ascii="Calibri" w:hAnsi="Calibri" w:cs="Calibri"/>
          <w:sz w:val="28"/>
          <w:szCs w:val="28"/>
        </w:rPr>
        <w:t>1.2.1.</w:t>
      </w:r>
      <w:r w:rsidRPr="00F052CC">
        <w:rPr>
          <w:rFonts w:ascii="Calibri" w:hAnsi="Calibri" w:cs="Calibri"/>
          <w:sz w:val="28"/>
          <w:szCs w:val="28"/>
        </w:rPr>
        <w:tab/>
        <w:t>Požadavky na pokrytí tratě signálem GSM-R</w:t>
      </w:r>
      <w:bookmarkEnd w:id="6"/>
      <w:bookmarkEnd w:id="7"/>
    </w:p>
    <w:p w:rsidR="00F00839" w:rsidRDefault="008B7E2A" w:rsidP="00F00839">
      <w:pPr>
        <w:spacing w:before="120"/>
        <w:jc w:val="both"/>
        <w:rPr>
          <w:rFonts w:ascii="Calibri" w:hAnsi="Calibri" w:cs="Calibri"/>
          <w:sz w:val="22"/>
          <w:szCs w:val="22"/>
        </w:rPr>
      </w:pPr>
      <w:r w:rsidRPr="00F052CC">
        <w:rPr>
          <w:rFonts w:ascii="Calibri" w:hAnsi="Calibri" w:cs="Calibri"/>
          <w:sz w:val="22"/>
          <w:szCs w:val="22"/>
        </w:rPr>
        <w:lastRenderedPageBreak/>
        <w:t xml:space="preserve">Počet BTS bude stanoven po proměření vykrytí tratí této stavby signálovou úrovní dle UIC SRS verze 15, </w:t>
      </w:r>
      <w:r w:rsidRPr="00253E96">
        <w:rPr>
          <w:rFonts w:ascii="Calibri" w:hAnsi="Calibri" w:cs="Calibri"/>
          <w:sz w:val="22"/>
          <w:szCs w:val="22"/>
        </w:rPr>
        <w:t xml:space="preserve">čl. 3.2 pro tratě s ETCS úroveň 2/3 a rychlost do </w:t>
      </w:r>
      <w:smartTag w:uri="urn:schemas-microsoft-com:office:smarttags" w:element="metricconverter">
        <w:smartTagPr>
          <w:attr w:name="ProductID" w:val="100 m"/>
        </w:smartTagPr>
        <w:r w:rsidRPr="00253E96">
          <w:rPr>
            <w:rFonts w:ascii="Calibri" w:hAnsi="Calibri" w:cs="Calibri"/>
            <w:sz w:val="22"/>
            <w:szCs w:val="22"/>
          </w:rPr>
          <w:t>220 km/hod</w:t>
        </w:r>
      </w:smartTag>
      <w:r w:rsidRPr="00253E96">
        <w:rPr>
          <w:rFonts w:ascii="Calibri" w:hAnsi="Calibri" w:cs="Calibri"/>
          <w:sz w:val="22"/>
          <w:szCs w:val="22"/>
        </w:rPr>
        <w:t xml:space="preserve">., tedy infrastrukturní část systému GSM-R musí pokrývat trať a dopravny dostatečnou úrovní užitečného signálu tak, aby: </w:t>
      </w:r>
    </w:p>
    <w:p w:rsidR="008B7E2A" w:rsidRPr="00115A42" w:rsidRDefault="008B7E2A" w:rsidP="00F00839">
      <w:pPr>
        <w:numPr>
          <w:ilvl w:val="1"/>
          <w:numId w:val="22"/>
        </w:numPr>
        <w:tabs>
          <w:tab w:val="clear" w:pos="360"/>
          <w:tab w:val="num" w:pos="720"/>
        </w:tabs>
        <w:spacing w:before="120"/>
        <w:ind w:left="720"/>
        <w:jc w:val="both"/>
        <w:rPr>
          <w:rFonts w:ascii="Calibri" w:hAnsi="Calibri" w:cs="Calibri"/>
          <w:sz w:val="22"/>
          <w:szCs w:val="22"/>
        </w:rPr>
      </w:pPr>
      <w:r w:rsidRPr="00115A42">
        <w:rPr>
          <w:rFonts w:ascii="Calibri" w:hAnsi="Calibri" w:cs="Calibri"/>
          <w:sz w:val="22"/>
          <w:szCs w:val="22"/>
        </w:rPr>
        <w:t xml:space="preserve">na širé trati a v dopravnách na průjezdných a </w:t>
      </w:r>
      <w:proofErr w:type="spellStart"/>
      <w:r w:rsidRPr="00115A42">
        <w:rPr>
          <w:rFonts w:ascii="Calibri" w:hAnsi="Calibri" w:cs="Calibri"/>
          <w:sz w:val="22"/>
          <w:szCs w:val="22"/>
        </w:rPr>
        <w:t>předjízdných</w:t>
      </w:r>
      <w:proofErr w:type="spellEnd"/>
      <w:r w:rsidRPr="00115A42">
        <w:rPr>
          <w:rFonts w:ascii="Calibri" w:hAnsi="Calibri" w:cs="Calibri"/>
          <w:sz w:val="22"/>
          <w:szCs w:val="22"/>
        </w:rPr>
        <w:t xml:space="preserve"> kolejích, jakož i na jiných kolejích určených pro systém ETCS, a na přilehlých částech záhlaví a zhlaví dopravny byla zajištěna minimální výkonová úroveň -95 dBm, resp.</w:t>
      </w:r>
    </w:p>
    <w:p w:rsidR="008B7E2A" w:rsidRPr="00115A42" w:rsidRDefault="008B7E2A" w:rsidP="00101CB1">
      <w:pPr>
        <w:numPr>
          <w:ilvl w:val="1"/>
          <w:numId w:val="22"/>
        </w:numPr>
        <w:tabs>
          <w:tab w:val="clear" w:pos="360"/>
          <w:tab w:val="num" w:pos="720"/>
        </w:tabs>
        <w:spacing w:before="120"/>
        <w:ind w:left="720"/>
        <w:jc w:val="both"/>
        <w:rPr>
          <w:rFonts w:ascii="Calibri" w:hAnsi="Calibri" w:cs="Calibri"/>
          <w:sz w:val="22"/>
          <w:szCs w:val="22"/>
        </w:rPr>
      </w:pPr>
      <w:r w:rsidRPr="00115A42">
        <w:rPr>
          <w:rFonts w:ascii="Calibri" w:hAnsi="Calibri" w:cs="Calibri"/>
          <w:sz w:val="22"/>
          <w:szCs w:val="22"/>
        </w:rPr>
        <w:t xml:space="preserve">v dopravnách na ostatních dopravních, popř. jiných kolejích, kde je uskutečňován posun zpravidla bez posunové čety (s využitím duplexního rádiového spojení bod-bod) a dále na záhlaví (až do vzdálenosti cca </w:t>
      </w:r>
      <w:smartTag w:uri="urn:schemas-microsoft-com:office:smarttags" w:element="metricconverter">
        <w:smartTagPr>
          <w:attr w:name="ProductID" w:val="100 m"/>
        </w:smartTagPr>
        <w:r w:rsidRPr="00115A42">
          <w:rPr>
            <w:rFonts w:ascii="Calibri" w:hAnsi="Calibri" w:cs="Calibri"/>
            <w:sz w:val="22"/>
            <w:szCs w:val="22"/>
          </w:rPr>
          <w:t>100 m</w:t>
        </w:r>
      </w:smartTag>
      <w:r w:rsidRPr="00115A42">
        <w:rPr>
          <w:rFonts w:ascii="Calibri" w:hAnsi="Calibri" w:cs="Calibri"/>
          <w:sz w:val="22"/>
          <w:szCs w:val="22"/>
        </w:rPr>
        <w:t xml:space="preserve"> před vjezdovým návěstidlem) a zhlaví dopravny z ostatních směrů nevybavených ETCS, na kterých není současně požadavek vstupu s automatickým přepnutím do systému ETCS, byla zajištěna minimální výkonová úroveň -98 dBm </w:t>
      </w:r>
    </w:p>
    <w:p w:rsidR="008B7E2A" w:rsidRPr="00115A42" w:rsidRDefault="008B7E2A" w:rsidP="00C64F6D">
      <w:pPr>
        <w:tabs>
          <w:tab w:val="num" w:pos="-1985"/>
          <w:tab w:val="left" w:pos="0"/>
        </w:tabs>
        <w:spacing w:before="120"/>
        <w:ind w:firstLine="1"/>
        <w:jc w:val="both"/>
        <w:rPr>
          <w:rFonts w:ascii="Calibri" w:hAnsi="Calibri" w:cs="Calibri"/>
          <w:sz w:val="22"/>
          <w:szCs w:val="22"/>
        </w:rPr>
      </w:pPr>
      <w:r w:rsidRPr="00115A42">
        <w:rPr>
          <w:rFonts w:ascii="Calibri" w:hAnsi="Calibri" w:cs="Calibri"/>
          <w:sz w:val="22"/>
          <w:szCs w:val="22"/>
        </w:rPr>
        <w:t xml:space="preserve">na izotropické anténě umístěné na střeše hnacího vozidla (nominální výška </w:t>
      </w:r>
      <w:smartTag w:uri="urn:schemas-microsoft-com:office:smarttags" w:element="metricconverter">
        <w:smartTagPr>
          <w:attr w:name="ProductID" w:val="100 m"/>
        </w:smartTagPr>
        <w:r w:rsidRPr="00115A42">
          <w:rPr>
            <w:rFonts w:ascii="Calibri" w:hAnsi="Calibri" w:cs="Calibri"/>
            <w:sz w:val="22"/>
            <w:szCs w:val="22"/>
          </w:rPr>
          <w:t>4 m</w:t>
        </w:r>
      </w:smartTag>
      <w:r w:rsidRPr="00115A42">
        <w:rPr>
          <w:rFonts w:ascii="Calibri" w:hAnsi="Calibri" w:cs="Calibri"/>
          <w:sz w:val="22"/>
          <w:szCs w:val="22"/>
        </w:rPr>
        <w:t xml:space="preserve"> nad temenem kolejnice) v každém </w:t>
      </w:r>
      <w:smartTag w:uri="urn:schemas-microsoft-com:office:smarttags" w:element="metricconverter">
        <w:smartTagPr>
          <w:attr w:name="ProductID" w:val="100 m"/>
        </w:smartTagPr>
        <w:r w:rsidRPr="00115A42">
          <w:rPr>
            <w:rFonts w:ascii="Calibri" w:hAnsi="Calibri" w:cs="Calibri"/>
            <w:sz w:val="22"/>
            <w:szCs w:val="22"/>
          </w:rPr>
          <w:t>100 m</w:t>
        </w:r>
      </w:smartTag>
      <w:r w:rsidRPr="00115A42">
        <w:rPr>
          <w:rFonts w:ascii="Calibri" w:hAnsi="Calibri" w:cs="Calibri"/>
          <w:sz w:val="22"/>
          <w:szCs w:val="22"/>
        </w:rPr>
        <w:t xml:space="preserve"> úseku trati s pravděpodobností nejméně 95 % míst na trati.</w:t>
      </w:r>
    </w:p>
    <w:p w:rsidR="008B7E2A" w:rsidRDefault="008B7E2A" w:rsidP="00C64F6D">
      <w:pPr>
        <w:spacing w:before="120"/>
        <w:jc w:val="both"/>
        <w:rPr>
          <w:rFonts w:ascii="Calibri" w:hAnsi="Calibri" w:cs="Calibri"/>
          <w:sz w:val="22"/>
          <w:szCs w:val="22"/>
        </w:rPr>
      </w:pPr>
      <w:r w:rsidRPr="00115A42">
        <w:rPr>
          <w:rFonts w:ascii="Calibri" w:hAnsi="Calibri" w:cs="Calibri"/>
          <w:sz w:val="22"/>
          <w:szCs w:val="22"/>
        </w:rPr>
        <w:t>Úroveň podle bodu a) musí být zajištěna i na zhlaví a záhlaví dopraven a na odbočných tratích sice systémem ETCS nevybavených, ale s požadavkem automatického vstupu do oblasti ETCS, a to do vzdálenosti odpovídající 2 minutám jízdy maximální traťovou rychlostí před posledním oddílovým návěstidlem na tratích s autoblokem, resp. před vjezdovým návěstidlem na ostatních tratích</w:t>
      </w:r>
      <w:r w:rsidRPr="001672C1">
        <w:rPr>
          <w:rFonts w:ascii="Calibri" w:hAnsi="Calibri" w:cs="Calibri"/>
          <w:sz w:val="22"/>
          <w:szCs w:val="22"/>
        </w:rPr>
        <w:t>, bez ohledu na případný průběh státní hranice v přeshraničním úseku</w:t>
      </w:r>
      <w:r>
        <w:rPr>
          <w:rFonts w:ascii="Calibri" w:hAnsi="Calibri" w:cs="Calibri"/>
          <w:sz w:val="22"/>
          <w:szCs w:val="22"/>
        </w:rPr>
        <w:t>.</w:t>
      </w:r>
    </w:p>
    <w:p w:rsidR="008B7E2A" w:rsidRDefault="008B7E2A" w:rsidP="00C64F6D">
      <w:pPr>
        <w:spacing w:before="120"/>
        <w:jc w:val="both"/>
        <w:rPr>
          <w:rFonts w:ascii="Calibri" w:hAnsi="Calibri" w:cs="Calibri"/>
          <w:sz w:val="22"/>
          <w:szCs w:val="22"/>
        </w:rPr>
      </w:pPr>
      <w:r w:rsidRPr="00115A42">
        <w:rPr>
          <w:rFonts w:ascii="Calibri" w:hAnsi="Calibri" w:cs="Calibri"/>
          <w:sz w:val="22"/>
          <w:szCs w:val="22"/>
        </w:rPr>
        <w:t xml:space="preserve">Na tratích, resp. kolejích nevybavených nebo neurčených k vybavení systémem ETCS úrovně 2, popřípadě úrovně 3, musí infrastrukturní část systému GSM-R pokrývat trať a dopravny s minimální výkonovou úrovní -98 dBm na izotropické anténě umístěné na střeše hnacího vozidla v každém </w:t>
      </w:r>
      <w:smartTag w:uri="urn:schemas-microsoft-com:office:smarttags" w:element="metricconverter">
        <w:smartTagPr>
          <w:attr w:name="ProductID" w:val="100 m"/>
        </w:smartTagPr>
        <w:r w:rsidRPr="00115A42">
          <w:rPr>
            <w:rFonts w:ascii="Calibri" w:hAnsi="Calibri" w:cs="Calibri"/>
            <w:sz w:val="22"/>
            <w:szCs w:val="22"/>
          </w:rPr>
          <w:t>100 m</w:t>
        </w:r>
      </w:smartTag>
      <w:r w:rsidRPr="00115A42">
        <w:rPr>
          <w:rFonts w:ascii="Calibri" w:hAnsi="Calibri" w:cs="Calibri"/>
          <w:sz w:val="22"/>
          <w:szCs w:val="22"/>
        </w:rPr>
        <w:t xml:space="preserve"> úseku trati s pravděpodobností nejméně 95 % míst na trati.</w:t>
      </w:r>
    </w:p>
    <w:p w:rsidR="008B7E2A" w:rsidRPr="004A74AF" w:rsidRDefault="008B7E2A" w:rsidP="004E3A28">
      <w:pPr>
        <w:pStyle w:val="NADPI2Petr"/>
        <w:rPr>
          <w:rFonts w:ascii="Calibri" w:hAnsi="Calibri" w:cs="Calibri"/>
        </w:rPr>
      </w:pPr>
      <w:bookmarkStart w:id="8" w:name="_Ref144794855"/>
      <w:bookmarkStart w:id="9" w:name="_Toc257043953"/>
      <w:bookmarkStart w:id="10" w:name="_Toc400954235"/>
      <w:bookmarkStart w:id="11" w:name="_GoBack"/>
      <w:bookmarkEnd w:id="11"/>
      <w:r w:rsidRPr="004A74AF">
        <w:rPr>
          <w:rFonts w:ascii="Calibri" w:hAnsi="Calibri" w:cs="Calibri"/>
        </w:rPr>
        <w:t>Požadavky na základní infrastrukturu GSM-R</w:t>
      </w:r>
      <w:bookmarkEnd w:id="8"/>
      <w:bookmarkEnd w:id="9"/>
      <w:bookmarkEnd w:id="10"/>
    </w:p>
    <w:p w:rsidR="008B7E2A" w:rsidRPr="00F052CC" w:rsidRDefault="008B7E2A" w:rsidP="006A4558">
      <w:pPr>
        <w:spacing w:before="120"/>
        <w:jc w:val="both"/>
        <w:rPr>
          <w:rFonts w:ascii="Calibri" w:hAnsi="Calibri" w:cs="Calibri"/>
          <w:sz w:val="22"/>
          <w:szCs w:val="22"/>
        </w:rPr>
      </w:pPr>
      <w:r w:rsidRPr="00F052CC">
        <w:rPr>
          <w:rFonts w:ascii="Calibri" w:hAnsi="Calibri" w:cs="Calibri"/>
          <w:sz w:val="22"/>
          <w:szCs w:val="22"/>
        </w:rPr>
        <w:t>V rámci předcházejících staveb byly nainstalovány jako základní tyto části sítě GSM-R u kterých se požaduje:</w:t>
      </w:r>
    </w:p>
    <w:p w:rsidR="008B7E2A" w:rsidRPr="00F052CC" w:rsidRDefault="008B7E2A" w:rsidP="006A4558">
      <w:pPr>
        <w:jc w:val="both"/>
        <w:rPr>
          <w:rFonts w:ascii="Calibri" w:hAnsi="Calibri" w:cs="Calibri"/>
        </w:rPr>
      </w:pPr>
    </w:p>
    <w:p w:rsidR="008B7E2A" w:rsidRPr="00F052CC" w:rsidRDefault="008B7E2A" w:rsidP="006A4558">
      <w:pPr>
        <w:numPr>
          <w:ilvl w:val="0"/>
          <w:numId w:val="1"/>
        </w:numPr>
        <w:jc w:val="both"/>
        <w:rPr>
          <w:rFonts w:ascii="Calibri" w:hAnsi="Calibri" w:cs="Calibri"/>
          <w:b/>
          <w:sz w:val="22"/>
          <w:szCs w:val="22"/>
        </w:rPr>
      </w:pPr>
      <w:r w:rsidRPr="00F052CC">
        <w:rPr>
          <w:rFonts w:ascii="Calibri" w:hAnsi="Calibri" w:cs="Calibri"/>
          <w:b/>
          <w:sz w:val="22"/>
          <w:szCs w:val="22"/>
        </w:rPr>
        <w:t>NSS – síťový spojovací subsystém</w:t>
      </w:r>
    </w:p>
    <w:p w:rsidR="008B7E2A" w:rsidRPr="00F052CC" w:rsidRDefault="008B7E2A" w:rsidP="00C60C53">
      <w:pPr>
        <w:numPr>
          <w:ilvl w:val="1"/>
          <w:numId w:val="1"/>
        </w:numPr>
        <w:jc w:val="both"/>
        <w:rPr>
          <w:rFonts w:ascii="Calibri" w:hAnsi="Calibri" w:cs="Calibri"/>
          <w:b/>
          <w:sz w:val="22"/>
          <w:szCs w:val="22"/>
        </w:rPr>
      </w:pPr>
      <w:bookmarkStart w:id="12" w:name="_Ref192317114"/>
      <w:r w:rsidRPr="00F052CC">
        <w:rPr>
          <w:rFonts w:ascii="Calibri" w:hAnsi="Calibri" w:cs="Calibri"/>
          <w:sz w:val="22"/>
          <w:szCs w:val="22"/>
          <w:u w:val="single"/>
        </w:rPr>
        <w:t>MSC (mobilní ústředna</w:t>
      </w:r>
      <w:r w:rsidRPr="00F052CC">
        <w:rPr>
          <w:rFonts w:ascii="Calibri" w:hAnsi="Calibri" w:cs="Calibri"/>
          <w:sz w:val="22"/>
          <w:szCs w:val="22"/>
        </w:rPr>
        <w:t>): Název: ATCA, SW: NSS2</w:t>
      </w:r>
      <w:bookmarkEnd w:id="12"/>
      <w:r w:rsidR="00D62929">
        <w:rPr>
          <w:rFonts w:ascii="Calibri" w:hAnsi="Calibri" w:cs="Calibri"/>
          <w:sz w:val="22"/>
          <w:szCs w:val="22"/>
        </w:rPr>
        <w:t>2</w:t>
      </w:r>
    </w:p>
    <w:p w:rsidR="008B7E2A" w:rsidRPr="000A0186" w:rsidRDefault="008B7E2A" w:rsidP="006A4558">
      <w:pPr>
        <w:numPr>
          <w:ilvl w:val="1"/>
          <w:numId w:val="1"/>
        </w:numPr>
        <w:jc w:val="both"/>
        <w:rPr>
          <w:rFonts w:ascii="Calibri" w:hAnsi="Calibri" w:cs="Calibri"/>
          <w:sz w:val="22"/>
          <w:szCs w:val="22"/>
          <w:u w:val="single"/>
        </w:rPr>
      </w:pPr>
      <w:bookmarkStart w:id="13" w:name="_Ref192317121"/>
      <w:r w:rsidRPr="000A0186">
        <w:rPr>
          <w:rFonts w:ascii="Calibri" w:hAnsi="Calibri" w:cs="Calibri"/>
          <w:sz w:val="22"/>
          <w:szCs w:val="22"/>
          <w:u w:val="single"/>
        </w:rPr>
        <w:t>SCP/IN (inteligentní síť):</w:t>
      </w:r>
      <w:r w:rsidRPr="000A0186">
        <w:rPr>
          <w:rFonts w:ascii="Calibri" w:hAnsi="Calibri" w:cs="Calibri"/>
          <w:sz w:val="22"/>
          <w:szCs w:val="22"/>
        </w:rPr>
        <w:t xml:space="preserve"> Název: GSM-R SCP, SW: 4.1</w:t>
      </w:r>
      <w:bookmarkEnd w:id="13"/>
    </w:p>
    <w:p w:rsidR="008B7E2A" w:rsidRPr="0026215B" w:rsidRDefault="008B7E2A" w:rsidP="006A4558">
      <w:pPr>
        <w:spacing w:before="120"/>
        <w:jc w:val="both"/>
        <w:rPr>
          <w:rFonts w:ascii="Calibri" w:hAnsi="Calibri" w:cs="Calibri"/>
          <w:sz w:val="22"/>
          <w:szCs w:val="22"/>
        </w:rPr>
      </w:pPr>
      <w:r w:rsidRPr="0026215B">
        <w:rPr>
          <w:rFonts w:ascii="Calibri" w:hAnsi="Calibri" w:cs="Calibri"/>
          <w:b/>
          <w:sz w:val="22"/>
          <w:szCs w:val="22"/>
          <w:u w:val="single"/>
        </w:rPr>
        <w:t>V této části</w:t>
      </w:r>
      <w:r w:rsidRPr="0026215B">
        <w:rPr>
          <w:rFonts w:ascii="Calibri" w:hAnsi="Calibri" w:cs="Calibri"/>
          <w:sz w:val="22"/>
          <w:szCs w:val="22"/>
        </w:rPr>
        <w:t xml:space="preserve"> (NSS – síťový spojovací subsystém) </w:t>
      </w:r>
      <w:r w:rsidRPr="0026215B">
        <w:rPr>
          <w:rFonts w:ascii="Calibri" w:hAnsi="Calibri" w:cs="Calibri"/>
          <w:b/>
          <w:sz w:val="22"/>
          <w:szCs w:val="22"/>
          <w:u w:val="single"/>
        </w:rPr>
        <w:t>se budou doplňovat stávající komponenty</w:t>
      </w:r>
      <w:r w:rsidRPr="0026215B">
        <w:rPr>
          <w:rFonts w:ascii="Calibri" w:hAnsi="Calibri" w:cs="Calibri"/>
          <w:sz w:val="22"/>
          <w:szCs w:val="22"/>
        </w:rPr>
        <w:t xml:space="preserve"> o jednotlivé karty, moduly, vany, popř. softwarové povýšení a doplnění.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rsidR="008B7E2A" w:rsidRPr="0026215B" w:rsidRDefault="008B7E2A" w:rsidP="006A4558">
      <w:pPr>
        <w:spacing w:before="120"/>
        <w:jc w:val="both"/>
        <w:rPr>
          <w:rFonts w:ascii="Calibri" w:hAnsi="Calibri" w:cs="Calibri"/>
          <w:sz w:val="22"/>
          <w:szCs w:val="22"/>
        </w:rPr>
      </w:pPr>
      <w:r w:rsidRPr="0026215B">
        <w:rPr>
          <w:rFonts w:ascii="Calibri" w:hAnsi="Calibri" w:cs="Calibri"/>
          <w:sz w:val="22"/>
          <w:szCs w:val="22"/>
        </w:rPr>
        <w:t xml:space="preserve">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 Nová technologie musí umožnit 100 % funkční připojení pod stávající dohledová a konfigurační pracoviště. Navrhované řešení musí respektovat, využívat a doplňovat výše uvedenou provozovanou technologii síťového spojovacího subsystému sítě (NSS) GSM-R umístěnou v Praze (Praha 3, Pernerova 2a/2819, budova B) a v budově CDP Přerov na adrese Tovární 3286, Přerov. Zajištění provozu, řízení, ovládání, </w:t>
      </w:r>
      <w:r w:rsidRPr="0026215B">
        <w:rPr>
          <w:rFonts w:ascii="Calibri" w:hAnsi="Calibri" w:cs="Calibri"/>
          <w:sz w:val="22"/>
          <w:szCs w:val="22"/>
        </w:rPr>
        <w:lastRenderedPageBreak/>
        <w:t>servisu a oprav musí být výhradně v rukou zadavatele</w:t>
      </w:r>
      <w:r w:rsidRPr="00DE7F3C">
        <w:rPr>
          <w:rFonts w:ascii="Calibri" w:hAnsi="Calibri" w:cs="Calibri"/>
          <w:sz w:val="22"/>
          <w:szCs w:val="22"/>
        </w:rPr>
        <w:t>. Předmětem této zakázky není výstavba dalšího MSC, BSC nebo IN.</w:t>
      </w:r>
      <w:r w:rsidRPr="0026215B">
        <w:rPr>
          <w:rFonts w:ascii="Calibri" w:hAnsi="Calibri" w:cs="Calibri"/>
          <w:sz w:val="22"/>
          <w:szCs w:val="22"/>
        </w:rPr>
        <w:t xml:space="preserve"> Výše uvedené je požadováno především s ohledem na bezpečnost celého budoucího rádiového systému GSM-R  jako celku.</w:t>
      </w:r>
    </w:p>
    <w:p w:rsidR="008B7E2A" w:rsidRPr="0026215B" w:rsidRDefault="008B7E2A" w:rsidP="005B78D6">
      <w:pPr>
        <w:spacing w:before="120"/>
        <w:jc w:val="both"/>
        <w:rPr>
          <w:rFonts w:ascii="Calibri" w:hAnsi="Calibri" w:cs="Calibri"/>
          <w:sz w:val="22"/>
          <w:szCs w:val="22"/>
        </w:rPr>
      </w:pPr>
      <w:r w:rsidRPr="0026215B">
        <w:rPr>
          <w:rFonts w:ascii="Calibri" w:hAnsi="Calibri" w:cs="Calibri"/>
          <w:sz w:val="22"/>
          <w:szCs w:val="22"/>
        </w:rPr>
        <w:t>Funkční a systémové požadavky GSM-R jsou specifikovány v následujících dokumentech:</w:t>
      </w:r>
    </w:p>
    <w:p w:rsidR="008B7E2A" w:rsidRPr="0026215B" w:rsidRDefault="008B7E2A" w:rsidP="005B78D6">
      <w:pPr>
        <w:numPr>
          <w:ilvl w:val="0"/>
          <w:numId w:val="9"/>
        </w:numPr>
        <w:jc w:val="both"/>
        <w:rPr>
          <w:rFonts w:ascii="Calibri" w:hAnsi="Calibri" w:cs="Calibri"/>
          <w:sz w:val="22"/>
          <w:szCs w:val="22"/>
        </w:rPr>
      </w:pPr>
      <w:r w:rsidRPr="0026215B">
        <w:rPr>
          <w:rFonts w:ascii="Calibri" w:hAnsi="Calibri" w:cs="Calibri"/>
          <w:sz w:val="22"/>
          <w:szCs w:val="22"/>
          <w:u w:val="single"/>
        </w:rPr>
        <w:t xml:space="preserve">UIC: EIRENE </w:t>
      </w:r>
      <w:proofErr w:type="spellStart"/>
      <w:r w:rsidRPr="0026215B">
        <w:rPr>
          <w:rFonts w:ascii="Calibri" w:hAnsi="Calibri" w:cs="Calibri"/>
          <w:sz w:val="22"/>
          <w:szCs w:val="22"/>
          <w:u w:val="single"/>
        </w:rPr>
        <w:t>Functional</w:t>
      </w:r>
      <w:proofErr w:type="spellEnd"/>
      <w:r w:rsidRPr="0026215B">
        <w:rPr>
          <w:rFonts w:ascii="Calibri" w:hAnsi="Calibri" w:cs="Calibri"/>
          <w:sz w:val="22"/>
          <w:szCs w:val="22"/>
          <w:u w:val="single"/>
        </w:rPr>
        <w:t xml:space="preserve"> </w:t>
      </w:r>
      <w:proofErr w:type="spellStart"/>
      <w:r w:rsidRPr="0026215B">
        <w:rPr>
          <w:rFonts w:ascii="Calibri" w:hAnsi="Calibri" w:cs="Calibri"/>
          <w:sz w:val="22"/>
          <w:szCs w:val="22"/>
          <w:u w:val="single"/>
        </w:rPr>
        <w:t>Requirements</w:t>
      </w:r>
      <w:proofErr w:type="spellEnd"/>
      <w:r w:rsidRPr="0026215B">
        <w:rPr>
          <w:rFonts w:ascii="Calibri" w:hAnsi="Calibri" w:cs="Calibri"/>
          <w:sz w:val="22"/>
          <w:szCs w:val="22"/>
          <w:u w:val="single"/>
        </w:rPr>
        <w:t xml:space="preserve"> </w:t>
      </w:r>
      <w:proofErr w:type="spellStart"/>
      <w:r w:rsidRPr="0026215B">
        <w:rPr>
          <w:rFonts w:ascii="Calibri" w:hAnsi="Calibri" w:cs="Calibri"/>
          <w:sz w:val="22"/>
          <w:szCs w:val="22"/>
          <w:u w:val="single"/>
        </w:rPr>
        <w:t>Specification</w:t>
      </w:r>
      <w:proofErr w:type="spellEnd"/>
      <w:r w:rsidRPr="0026215B">
        <w:rPr>
          <w:rFonts w:ascii="Calibri" w:hAnsi="Calibri" w:cs="Calibri"/>
          <w:sz w:val="22"/>
          <w:szCs w:val="22"/>
          <w:u w:val="single"/>
        </w:rPr>
        <w:t xml:space="preserve"> (FRS)</w:t>
      </w:r>
      <w:r w:rsidRPr="0026215B">
        <w:rPr>
          <w:rFonts w:ascii="Calibri" w:hAnsi="Calibri" w:cs="Calibri"/>
          <w:sz w:val="22"/>
          <w:szCs w:val="22"/>
        </w:rPr>
        <w:t>, verze 7</w:t>
      </w:r>
      <w:r>
        <w:rPr>
          <w:rFonts w:ascii="Calibri" w:hAnsi="Calibri" w:cs="Calibri"/>
          <w:sz w:val="22"/>
          <w:szCs w:val="22"/>
        </w:rPr>
        <w:t>.3.0</w:t>
      </w:r>
    </w:p>
    <w:p w:rsidR="008B7E2A" w:rsidRPr="0026215B" w:rsidRDefault="008B7E2A" w:rsidP="005B78D6">
      <w:pPr>
        <w:numPr>
          <w:ilvl w:val="0"/>
          <w:numId w:val="9"/>
        </w:numPr>
        <w:jc w:val="both"/>
        <w:rPr>
          <w:rFonts w:ascii="Calibri" w:hAnsi="Calibri" w:cs="Calibri"/>
          <w:sz w:val="22"/>
          <w:szCs w:val="22"/>
        </w:rPr>
      </w:pPr>
      <w:r w:rsidRPr="0026215B">
        <w:rPr>
          <w:rFonts w:ascii="Calibri" w:hAnsi="Calibri" w:cs="Calibri"/>
          <w:sz w:val="22"/>
          <w:szCs w:val="22"/>
          <w:u w:val="single"/>
        </w:rPr>
        <w:t xml:space="preserve">UIC: EIRENE </w:t>
      </w:r>
      <w:proofErr w:type="spellStart"/>
      <w:r w:rsidRPr="0026215B">
        <w:rPr>
          <w:rFonts w:ascii="Calibri" w:hAnsi="Calibri" w:cs="Calibri"/>
          <w:sz w:val="22"/>
          <w:szCs w:val="22"/>
          <w:u w:val="single"/>
        </w:rPr>
        <w:t>System</w:t>
      </w:r>
      <w:proofErr w:type="spellEnd"/>
      <w:r w:rsidRPr="0026215B">
        <w:rPr>
          <w:rFonts w:ascii="Calibri" w:hAnsi="Calibri" w:cs="Calibri"/>
          <w:sz w:val="22"/>
          <w:szCs w:val="22"/>
          <w:u w:val="single"/>
        </w:rPr>
        <w:t xml:space="preserve"> </w:t>
      </w:r>
      <w:proofErr w:type="spellStart"/>
      <w:r w:rsidRPr="0026215B">
        <w:rPr>
          <w:rFonts w:ascii="Calibri" w:hAnsi="Calibri" w:cs="Calibri"/>
          <w:sz w:val="22"/>
          <w:szCs w:val="22"/>
          <w:u w:val="single"/>
        </w:rPr>
        <w:t>Requirements</w:t>
      </w:r>
      <w:proofErr w:type="spellEnd"/>
      <w:r w:rsidRPr="0026215B">
        <w:rPr>
          <w:rFonts w:ascii="Calibri" w:hAnsi="Calibri" w:cs="Calibri"/>
          <w:sz w:val="22"/>
          <w:szCs w:val="22"/>
          <w:u w:val="single"/>
        </w:rPr>
        <w:t xml:space="preserve"> </w:t>
      </w:r>
      <w:proofErr w:type="spellStart"/>
      <w:r w:rsidRPr="0026215B">
        <w:rPr>
          <w:rFonts w:ascii="Calibri" w:hAnsi="Calibri" w:cs="Calibri"/>
          <w:sz w:val="22"/>
          <w:szCs w:val="22"/>
          <w:u w:val="single"/>
        </w:rPr>
        <w:t>Specification</w:t>
      </w:r>
      <w:proofErr w:type="spellEnd"/>
      <w:r w:rsidRPr="0026215B">
        <w:rPr>
          <w:rFonts w:ascii="Calibri" w:hAnsi="Calibri" w:cs="Calibri"/>
          <w:sz w:val="22"/>
          <w:szCs w:val="22"/>
          <w:u w:val="single"/>
        </w:rPr>
        <w:t xml:space="preserve"> (SRS)</w:t>
      </w:r>
      <w:r w:rsidRPr="0026215B">
        <w:rPr>
          <w:rFonts w:ascii="Calibri" w:hAnsi="Calibri" w:cs="Calibri"/>
          <w:sz w:val="22"/>
          <w:szCs w:val="22"/>
        </w:rPr>
        <w:t>, verze 15</w:t>
      </w:r>
      <w:r>
        <w:rPr>
          <w:rFonts w:ascii="Calibri" w:hAnsi="Calibri" w:cs="Calibri"/>
          <w:sz w:val="22"/>
          <w:szCs w:val="22"/>
        </w:rPr>
        <w:t>.3.0</w:t>
      </w:r>
    </w:p>
    <w:p w:rsidR="008B7E2A" w:rsidRPr="008E7FFC" w:rsidRDefault="008B7E2A" w:rsidP="005B78D6">
      <w:pPr>
        <w:spacing w:before="120"/>
        <w:jc w:val="both"/>
        <w:rPr>
          <w:rFonts w:ascii="Calibri" w:hAnsi="Calibri" w:cs="Calibri"/>
          <w:sz w:val="22"/>
          <w:szCs w:val="22"/>
        </w:rPr>
      </w:pPr>
      <w:r w:rsidRPr="008E7FFC">
        <w:rPr>
          <w:rFonts w:ascii="Calibri" w:hAnsi="Calibri" w:cs="Calibri"/>
          <w:sz w:val="22"/>
          <w:szCs w:val="22"/>
        </w:rPr>
        <w:t xml:space="preserve">Nabídnutá technologie musí umožňovat dosažení kvalitativních parametrů </w:t>
      </w:r>
      <w:proofErr w:type="spellStart"/>
      <w:r w:rsidRPr="008E7FFC">
        <w:rPr>
          <w:rFonts w:ascii="Calibri" w:hAnsi="Calibri" w:cs="Calibri"/>
          <w:sz w:val="22"/>
          <w:szCs w:val="22"/>
        </w:rPr>
        <w:t>QoS</w:t>
      </w:r>
      <w:proofErr w:type="spellEnd"/>
      <w:r w:rsidRPr="008E7FFC">
        <w:rPr>
          <w:rFonts w:ascii="Calibri" w:hAnsi="Calibri" w:cs="Calibri"/>
          <w:sz w:val="22"/>
          <w:szCs w:val="22"/>
        </w:rPr>
        <w:t xml:space="preserve"> podle EIRENE specifikace FRS (verze 7.</w:t>
      </w:r>
      <w:r>
        <w:rPr>
          <w:rFonts w:ascii="Calibri" w:hAnsi="Calibri" w:cs="Calibri"/>
          <w:sz w:val="22"/>
          <w:szCs w:val="22"/>
        </w:rPr>
        <w:t>3.0</w:t>
      </w:r>
      <w:r w:rsidRPr="008E7FFC">
        <w:rPr>
          <w:rFonts w:ascii="Calibri" w:hAnsi="Calibri" w:cs="Calibri"/>
          <w:sz w:val="22"/>
          <w:szCs w:val="22"/>
        </w:rPr>
        <w:t>) a SRS (verze 15.</w:t>
      </w:r>
      <w:r>
        <w:rPr>
          <w:rFonts w:ascii="Calibri" w:hAnsi="Calibri" w:cs="Calibri"/>
          <w:sz w:val="22"/>
          <w:szCs w:val="22"/>
        </w:rPr>
        <w:t>3.0</w:t>
      </w:r>
      <w:r w:rsidRPr="008E7FFC">
        <w:rPr>
          <w:rFonts w:ascii="Calibri" w:hAnsi="Calibri" w:cs="Calibri"/>
          <w:sz w:val="22"/>
          <w:szCs w:val="22"/>
        </w:rPr>
        <w:t>).</w:t>
      </w:r>
    </w:p>
    <w:p w:rsidR="008B7E2A" w:rsidRPr="00F052CC" w:rsidRDefault="008B7E2A" w:rsidP="006A4558">
      <w:pPr>
        <w:jc w:val="both"/>
        <w:rPr>
          <w:rFonts w:ascii="Calibri" w:hAnsi="Calibri" w:cs="Calibri"/>
          <w:sz w:val="22"/>
          <w:szCs w:val="22"/>
        </w:rPr>
      </w:pPr>
    </w:p>
    <w:p w:rsidR="008B7E2A" w:rsidRPr="00F052CC" w:rsidRDefault="008B7E2A" w:rsidP="006A4558">
      <w:pPr>
        <w:numPr>
          <w:ilvl w:val="0"/>
          <w:numId w:val="1"/>
        </w:numPr>
        <w:jc w:val="both"/>
        <w:rPr>
          <w:rFonts w:ascii="Calibri" w:hAnsi="Calibri" w:cs="Calibri"/>
          <w:b/>
          <w:sz w:val="22"/>
          <w:szCs w:val="22"/>
        </w:rPr>
      </w:pPr>
      <w:r w:rsidRPr="00F052CC">
        <w:rPr>
          <w:rFonts w:ascii="Calibri" w:hAnsi="Calibri" w:cs="Calibri"/>
          <w:b/>
          <w:sz w:val="22"/>
          <w:szCs w:val="22"/>
        </w:rPr>
        <w:t xml:space="preserve">BSS – subsystém základnových stanic  </w:t>
      </w:r>
    </w:p>
    <w:p w:rsidR="008B7E2A" w:rsidRPr="0026215B" w:rsidRDefault="008B7E2A" w:rsidP="006A4558">
      <w:pPr>
        <w:numPr>
          <w:ilvl w:val="1"/>
          <w:numId w:val="1"/>
        </w:numPr>
        <w:jc w:val="both"/>
        <w:rPr>
          <w:rFonts w:ascii="Calibri" w:hAnsi="Calibri" w:cs="Calibri"/>
          <w:sz w:val="22"/>
          <w:szCs w:val="22"/>
          <w:u w:val="single"/>
        </w:rPr>
      </w:pPr>
      <w:bookmarkStart w:id="14" w:name="_Ref192317093"/>
      <w:r w:rsidRPr="00F052CC">
        <w:rPr>
          <w:rFonts w:ascii="Calibri" w:hAnsi="Calibri" w:cs="Calibri"/>
          <w:sz w:val="22"/>
          <w:szCs w:val="22"/>
          <w:u w:val="single"/>
        </w:rPr>
        <w:t>BSC:</w:t>
      </w:r>
      <w:r w:rsidRPr="00F052CC">
        <w:rPr>
          <w:rFonts w:ascii="Calibri" w:hAnsi="Calibri" w:cs="Calibri"/>
          <w:sz w:val="22"/>
          <w:szCs w:val="22"/>
        </w:rPr>
        <w:t xml:space="preserve"> Název: BSC3000, SW: BSS 18</w:t>
      </w:r>
      <w:bookmarkEnd w:id="14"/>
    </w:p>
    <w:p w:rsidR="008B7E2A" w:rsidRPr="008E7FFC" w:rsidRDefault="008B7E2A" w:rsidP="0026215B">
      <w:pPr>
        <w:ind w:left="1440"/>
        <w:jc w:val="both"/>
        <w:rPr>
          <w:rFonts w:ascii="Calibri" w:hAnsi="Calibri" w:cs="Calibri"/>
          <w:sz w:val="22"/>
          <w:szCs w:val="22"/>
          <w:u w:val="single"/>
        </w:rPr>
      </w:pPr>
      <w:r w:rsidRPr="008E7FFC">
        <w:rPr>
          <w:rFonts w:ascii="Calibri" w:hAnsi="Calibri" w:cs="Calibri"/>
          <w:sz w:val="22"/>
          <w:szCs w:val="22"/>
          <w:u w:val="single"/>
        </w:rPr>
        <w:t>TCU:</w:t>
      </w:r>
      <w:r w:rsidRPr="008E7FFC">
        <w:rPr>
          <w:rFonts w:ascii="Calibri" w:hAnsi="Calibri" w:cs="Calibri"/>
          <w:sz w:val="22"/>
          <w:szCs w:val="22"/>
        </w:rPr>
        <w:t xml:space="preserve"> Název TCU3000, SW: BSS 18</w:t>
      </w:r>
    </w:p>
    <w:p w:rsidR="008B7E2A" w:rsidRDefault="008B7E2A" w:rsidP="00974FAF">
      <w:pPr>
        <w:ind w:left="1440"/>
        <w:jc w:val="both"/>
        <w:rPr>
          <w:rFonts w:ascii="Calibri" w:hAnsi="Calibri" w:cs="Calibri"/>
          <w:sz w:val="22"/>
          <w:szCs w:val="22"/>
        </w:rPr>
      </w:pPr>
      <w:r w:rsidRPr="00F052CC">
        <w:rPr>
          <w:rFonts w:ascii="Calibri" w:hAnsi="Calibri" w:cs="Calibri"/>
          <w:sz w:val="22"/>
          <w:szCs w:val="22"/>
          <w:u w:val="single"/>
        </w:rPr>
        <w:t>Dohledový systém:</w:t>
      </w:r>
      <w:r w:rsidRPr="00F052CC">
        <w:rPr>
          <w:rFonts w:ascii="Calibri" w:hAnsi="Calibri" w:cs="Calibri"/>
          <w:sz w:val="22"/>
          <w:szCs w:val="22"/>
        </w:rPr>
        <w:t xml:space="preserve"> </w:t>
      </w:r>
      <w:bookmarkStart w:id="15" w:name="OLE_LINK1"/>
      <w:bookmarkStart w:id="16" w:name="OLE_LINK2"/>
      <w:r w:rsidRPr="00F052CC">
        <w:rPr>
          <w:rFonts w:ascii="Calibri" w:hAnsi="Calibri" w:cs="Calibri"/>
          <w:sz w:val="22"/>
          <w:szCs w:val="22"/>
        </w:rPr>
        <w:t xml:space="preserve">OMC-R, SW: V18, </w:t>
      </w:r>
      <w:bookmarkEnd w:id="15"/>
      <w:bookmarkEnd w:id="16"/>
      <w:r w:rsidRPr="00F052CC">
        <w:rPr>
          <w:rFonts w:ascii="Calibri" w:hAnsi="Calibri" w:cs="Calibri"/>
          <w:sz w:val="22"/>
          <w:szCs w:val="22"/>
        </w:rPr>
        <w:t>OMC-SH, SW: 1.2</w:t>
      </w:r>
    </w:p>
    <w:p w:rsidR="008B7E2A" w:rsidRPr="000D0724" w:rsidRDefault="008B7E2A" w:rsidP="0026215B">
      <w:pPr>
        <w:spacing w:before="120" w:after="120"/>
        <w:ind w:left="1418"/>
        <w:jc w:val="both"/>
        <w:rPr>
          <w:rFonts w:ascii="Calibri" w:hAnsi="Calibri" w:cs="Calibri"/>
          <w:sz w:val="22"/>
          <w:szCs w:val="22"/>
        </w:rPr>
      </w:pPr>
      <w:r w:rsidRPr="000D0724">
        <w:rPr>
          <w:rFonts w:ascii="Calibri" w:hAnsi="Calibri" w:cs="Calibri"/>
          <w:b/>
          <w:sz w:val="22"/>
          <w:szCs w:val="22"/>
        </w:rPr>
        <w:t xml:space="preserve">Upřesnění v PS 601 v přípravné dokumentaci: </w:t>
      </w:r>
      <w:r w:rsidRPr="000D0724">
        <w:rPr>
          <w:rFonts w:ascii="Calibri" w:hAnsi="Calibri" w:cs="Calibri"/>
          <w:sz w:val="22"/>
          <w:szCs w:val="22"/>
        </w:rPr>
        <w:t>Požadujeme nastavení a uvedení do provozu připojení do MSC všech nově připojených GSM-R BTS v rámci této stavby.</w:t>
      </w:r>
    </w:p>
    <w:p w:rsidR="008B7E2A" w:rsidRPr="00F052CC" w:rsidRDefault="008B7E2A" w:rsidP="006A4558">
      <w:pPr>
        <w:jc w:val="both"/>
        <w:rPr>
          <w:rFonts w:ascii="Calibri" w:hAnsi="Calibri" w:cs="Calibri"/>
          <w:sz w:val="22"/>
          <w:szCs w:val="22"/>
        </w:rPr>
      </w:pPr>
    </w:p>
    <w:p w:rsidR="008B7E2A" w:rsidRPr="00F052CC" w:rsidRDefault="008B7E2A" w:rsidP="006A4558">
      <w:pPr>
        <w:numPr>
          <w:ilvl w:val="1"/>
          <w:numId w:val="1"/>
        </w:numPr>
        <w:jc w:val="both"/>
        <w:rPr>
          <w:rFonts w:ascii="Calibri" w:hAnsi="Calibri" w:cs="Calibri"/>
          <w:sz w:val="22"/>
          <w:szCs w:val="22"/>
        </w:rPr>
      </w:pPr>
      <w:bookmarkStart w:id="17" w:name="_Ref192321750"/>
      <w:r w:rsidRPr="00F052CC">
        <w:rPr>
          <w:rFonts w:ascii="Calibri" w:hAnsi="Calibri" w:cs="Calibri"/>
          <w:sz w:val="22"/>
          <w:szCs w:val="22"/>
          <w:u w:val="single"/>
        </w:rPr>
        <w:t>BTS:</w:t>
      </w:r>
      <w:r w:rsidRPr="00F052CC">
        <w:rPr>
          <w:rFonts w:ascii="Calibri" w:hAnsi="Calibri" w:cs="Calibri"/>
          <w:sz w:val="22"/>
          <w:szCs w:val="22"/>
        </w:rPr>
        <w:t xml:space="preserve"> Název: S8000, S8002, S8003, S6000 a S9000, SW: BSS 18</w:t>
      </w:r>
      <w:bookmarkEnd w:id="17"/>
    </w:p>
    <w:p w:rsidR="008B7E2A" w:rsidRPr="00F052CC" w:rsidRDefault="008B7E2A" w:rsidP="0026215B">
      <w:pPr>
        <w:spacing w:before="120"/>
        <w:jc w:val="both"/>
        <w:rPr>
          <w:rFonts w:ascii="Calibri" w:hAnsi="Calibri" w:cs="Calibri"/>
          <w:sz w:val="22"/>
          <w:szCs w:val="22"/>
        </w:rPr>
      </w:pPr>
      <w:r w:rsidRPr="0026215B">
        <w:rPr>
          <w:rFonts w:ascii="Calibri" w:hAnsi="Calibri" w:cs="Calibri"/>
          <w:b/>
          <w:sz w:val="22"/>
          <w:szCs w:val="22"/>
          <w:u w:val="single"/>
        </w:rPr>
        <w:t>V této části</w:t>
      </w:r>
      <w:r w:rsidRPr="00F052CC">
        <w:rPr>
          <w:rFonts w:ascii="Calibri" w:hAnsi="Calibri" w:cs="Calibri"/>
          <w:sz w:val="22"/>
          <w:szCs w:val="22"/>
        </w:rPr>
        <w:t xml:space="preserve"> (pro bod </w:t>
      </w:r>
      <w:r w:rsidR="000610A2">
        <w:fldChar w:fldCharType="begin"/>
      </w:r>
      <w:r w:rsidR="000610A2">
        <w:instrText xml:space="preserve"> REF _Ref192321750 \r \h  \* MERGEFORMAT </w:instrText>
      </w:r>
      <w:r w:rsidR="000610A2">
        <w:fldChar w:fldCharType="separate"/>
      </w:r>
      <w:r>
        <w:t>B</w:t>
      </w:r>
      <w:r w:rsidR="000610A2">
        <w:fldChar w:fldCharType="end"/>
      </w:r>
      <w:r w:rsidRPr="00F052CC">
        <w:rPr>
          <w:rFonts w:ascii="Calibri" w:hAnsi="Calibri" w:cs="Calibri"/>
          <w:sz w:val="22"/>
          <w:szCs w:val="22"/>
        </w:rPr>
        <w:t xml:space="preserve">.) </w:t>
      </w:r>
      <w:r w:rsidRPr="0026215B">
        <w:rPr>
          <w:rFonts w:ascii="Calibri" w:hAnsi="Calibri" w:cs="Calibri"/>
          <w:b/>
          <w:sz w:val="22"/>
          <w:szCs w:val="22"/>
          <w:u w:val="single"/>
        </w:rPr>
        <w:t>se budou instalovat nové základnové radiostanice</w:t>
      </w:r>
      <w:r w:rsidRPr="00F052CC">
        <w:rPr>
          <w:rFonts w:ascii="Calibri" w:hAnsi="Calibri" w:cs="Calibri"/>
          <w:sz w:val="22"/>
          <w:szCs w:val="22"/>
        </w:rPr>
        <w:t xml:space="preserve"> (BTS) podél trati, které budou </w:t>
      </w:r>
      <w:r w:rsidRPr="00180286">
        <w:rPr>
          <w:rFonts w:ascii="Calibri" w:hAnsi="Calibri" w:cs="Calibri"/>
          <w:sz w:val="22"/>
          <w:szCs w:val="22"/>
        </w:rPr>
        <w:t xml:space="preserve">primárně </w:t>
      </w:r>
      <w:r w:rsidRPr="00F052CC">
        <w:rPr>
          <w:rFonts w:ascii="Calibri" w:hAnsi="Calibri" w:cs="Calibri"/>
          <w:sz w:val="22"/>
          <w:szCs w:val="22"/>
        </w:rPr>
        <w:t xml:space="preserve">napojeny na BSC v Praze. </w:t>
      </w:r>
    </w:p>
    <w:p w:rsidR="008B7E2A" w:rsidRPr="00F052CC" w:rsidRDefault="008B7E2A" w:rsidP="006A4558">
      <w:pPr>
        <w:spacing w:before="120"/>
        <w:jc w:val="both"/>
        <w:rPr>
          <w:rFonts w:ascii="Calibri" w:hAnsi="Calibri" w:cs="Calibri"/>
          <w:sz w:val="22"/>
          <w:szCs w:val="22"/>
        </w:rPr>
      </w:pPr>
      <w:r w:rsidRPr="00F052CC">
        <w:rPr>
          <w:rFonts w:ascii="Calibri" w:hAnsi="Calibri" w:cs="Calibri"/>
          <w:sz w:val="22"/>
          <w:szCs w:val="22"/>
        </w:rPr>
        <w:t xml:space="preserve">Konfigurace BTS musí být z důvodů redundance navržena vždy se dvěma moduly TRX na každý vysílací sektor příslušné BTS. Pokud budou použity optické </w:t>
      </w:r>
      <w:proofErr w:type="spellStart"/>
      <w:r w:rsidRPr="00F052CC">
        <w:rPr>
          <w:rFonts w:ascii="Calibri" w:hAnsi="Calibri" w:cs="Calibri"/>
          <w:sz w:val="22"/>
          <w:szCs w:val="22"/>
        </w:rPr>
        <w:t>repeatery</w:t>
      </w:r>
      <w:proofErr w:type="spellEnd"/>
      <w:r w:rsidRPr="00F052CC">
        <w:rPr>
          <w:rFonts w:ascii="Calibri" w:hAnsi="Calibri" w:cs="Calibri"/>
          <w:sz w:val="22"/>
          <w:szCs w:val="22"/>
        </w:rPr>
        <w:t xml:space="preserve"> zapojené na zvláštní sektor BTS, nepožaduje se redundantní konfigurace modulu TRX.</w:t>
      </w:r>
    </w:p>
    <w:p w:rsidR="008B7E2A" w:rsidRPr="00F052CC" w:rsidRDefault="008B7E2A" w:rsidP="00237840">
      <w:pPr>
        <w:spacing w:before="120"/>
        <w:jc w:val="both"/>
        <w:rPr>
          <w:rFonts w:ascii="Calibri" w:hAnsi="Calibri" w:cs="Calibri"/>
          <w:sz w:val="22"/>
          <w:szCs w:val="22"/>
        </w:rPr>
      </w:pPr>
      <w:r w:rsidRPr="00F052CC">
        <w:rPr>
          <w:rFonts w:ascii="Calibri" w:hAnsi="Calibri" w:cs="Calibri"/>
          <w:sz w:val="22"/>
          <w:szCs w:val="22"/>
        </w:rPr>
        <w:t>V této části</w:t>
      </w:r>
      <w:r w:rsidRPr="007B01EB">
        <w:rPr>
          <w:rFonts w:ascii="Calibri" w:hAnsi="Calibri" w:cs="Calibri"/>
          <w:sz w:val="22"/>
          <w:szCs w:val="22"/>
        </w:rPr>
        <w:t xml:space="preserve"> (</w:t>
      </w:r>
      <w:r w:rsidRPr="00F052CC">
        <w:rPr>
          <w:rFonts w:ascii="Calibri" w:hAnsi="Calibri" w:cs="Calibri"/>
          <w:sz w:val="22"/>
          <w:szCs w:val="22"/>
        </w:rPr>
        <w:t>BSS – subsystém základnových stani</w:t>
      </w:r>
      <w:r w:rsidRPr="007B01EB">
        <w:rPr>
          <w:rFonts w:ascii="Calibri" w:hAnsi="Calibri" w:cs="Calibri"/>
          <w:sz w:val="22"/>
          <w:szCs w:val="22"/>
        </w:rPr>
        <w:t xml:space="preserve">c) </w:t>
      </w:r>
      <w:r>
        <w:rPr>
          <w:rFonts w:ascii="Calibri" w:hAnsi="Calibri" w:cs="Calibri"/>
          <w:sz w:val="22"/>
          <w:szCs w:val="22"/>
        </w:rPr>
        <w:t>d</w:t>
      </w:r>
      <w:r w:rsidRPr="00F052CC">
        <w:rPr>
          <w:rFonts w:ascii="Calibri" w:hAnsi="Calibri" w:cs="Calibri"/>
          <w:sz w:val="22"/>
          <w:szCs w:val="22"/>
        </w:rPr>
        <w:t>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rsidR="008B7E2A" w:rsidRPr="00F052CC" w:rsidRDefault="008B7E2A" w:rsidP="00237840">
      <w:pPr>
        <w:spacing w:before="120"/>
        <w:jc w:val="both"/>
        <w:rPr>
          <w:rFonts w:ascii="Calibri" w:hAnsi="Calibri" w:cs="Calibri"/>
          <w:sz w:val="22"/>
          <w:szCs w:val="22"/>
        </w:rPr>
      </w:pPr>
      <w:r w:rsidRPr="00F052CC">
        <w:rPr>
          <w:rFonts w:ascii="Calibri" w:hAnsi="Calibri" w:cs="Calibri"/>
          <w:sz w:val="22"/>
          <w:szCs w:val="22"/>
        </w:rPr>
        <w:t xml:space="preserve">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 Nová technologie musí umožnit 100 % funkční připojení pod stávající dohledová a konfigurační pracoviště. Z důvodu využívání autentizačního algoritmu GSM </w:t>
      </w:r>
      <w:proofErr w:type="spellStart"/>
      <w:r w:rsidRPr="00F052CC">
        <w:rPr>
          <w:rFonts w:ascii="Calibri" w:hAnsi="Calibri" w:cs="Calibri"/>
          <w:sz w:val="22"/>
          <w:szCs w:val="22"/>
        </w:rPr>
        <w:t>Milenage</w:t>
      </w:r>
      <w:proofErr w:type="spellEnd"/>
      <w:r w:rsidRPr="00F052CC">
        <w:rPr>
          <w:rFonts w:ascii="Calibri" w:hAnsi="Calibri" w:cs="Calibri"/>
          <w:sz w:val="22"/>
          <w:szCs w:val="22"/>
        </w:rPr>
        <w:t xml:space="preserve"> (2G) ve stávající síti GSM-R, musí i nové BTS podporovat klíč k využití (uvolnění) tohoto algoritmu tak, aby nebyl ohrožen provoz sítě GSM</w:t>
      </w:r>
      <w:r w:rsidRPr="00F052CC">
        <w:rPr>
          <w:rFonts w:ascii="Calibri" w:hAnsi="Calibri" w:cs="Calibri"/>
          <w:sz w:val="22"/>
          <w:szCs w:val="22"/>
        </w:rPr>
        <w:noBreakHyphen/>
        <w:t>R. Výše uvedené je požadováno především s ohledem na bezpečnost celého budoucího rádiového systému GSM-R  jako celku.</w:t>
      </w:r>
    </w:p>
    <w:p w:rsidR="008B7E2A" w:rsidRPr="00F052CC" w:rsidRDefault="008B7E2A" w:rsidP="00237840">
      <w:pPr>
        <w:spacing w:before="120"/>
        <w:jc w:val="both"/>
        <w:rPr>
          <w:rFonts w:ascii="Calibri" w:hAnsi="Calibri" w:cs="Calibri"/>
          <w:sz w:val="22"/>
          <w:szCs w:val="22"/>
        </w:rPr>
      </w:pPr>
      <w:r w:rsidRPr="00F052CC">
        <w:rPr>
          <w:rFonts w:ascii="Calibri" w:hAnsi="Calibri" w:cs="Calibri"/>
          <w:sz w:val="22"/>
          <w:szCs w:val="22"/>
        </w:rPr>
        <w:t>Navrhované řešení musí respektovat, využívat a doplňovat výše uvedenou provozovanou technologii (kontrolér základnových stanic - BSC) umístěný v Praze (Praze 3, Pernerova 2a/2819, budova B) a připojenou k síťovému spojovacímu subsystému NSS (MSC a IN) umístěnému v Praze (Praha 3, Pernerova 2a/2819, budova B).</w:t>
      </w:r>
    </w:p>
    <w:p w:rsidR="008B7E2A" w:rsidRPr="00F052CC" w:rsidRDefault="008B7E2A" w:rsidP="00237840">
      <w:pPr>
        <w:spacing w:before="120"/>
        <w:jc w:val="both"/>
        <w:rPr>
          <w:rFonts w:ascii="Calibri" w:hAnsi="Calibri" w:cs="Calibri"/>
          <w:sz w:val="22"/>
          <w:szCs w:val="22"/>
        </w:rPr>
      </w:pPr>
      <w:r w:rsidRPr="00F052CC">
        <w:rPr>
          <w:rFonts w:ascii="Calibri" w:hAnsi="Calibri" w:cs="Calibri"/>
          <w:sz w:val="22"/>
          <w:szCs w:val="22"/>
        </w:rPr>
        <w:t xml:space="preserve">Zajištění provozu, řízení, ovládání, servisu a oprav musí být výhradně v rukou zadavatele. </w:t>
      </w:r>
    </w:p>
    <w:p w:rsidR="008B7E2A" w:rsidRPr="00F052CC" w:rsidRDefault="008B7E2A" w:rsidP="006A4558">
      <w:pPr>
        <w:spacing w:before="120"/>
        <w:jc w:val="both"/>
        <w:rPr>
          <w:rFonts w:ascii="Calibri" w:hAnsi="Calibri" w:cs="Calibri"/>
          <w:sz w:val="22"/>
          <w:szCs w:val="22"/>
        </w:rPr>
      </w:pPr>
      <w:r w:rsidRPr="00F052CC">
        <w:rPr>
          <w:rFonts w:ascii="Calibri" w:hAnsi="Calibri" w:cs="Calibri"/>
          <w:sz w:val="22"/>
          <w:szCs w:val="22"/>
        </w:rPr>
        <w:t>Veškerá nově instalovaná technologie (BTS, BSC) a nové technologické objekty musí být zapojeny pod stávající dohledový systém OMC-R (pro stávající subsystém BSS) a pod stávající dohledový systém OMC-SH (pro stávající technologické objekty).</w:t>
      </w:r>
    </w:p>
    <w:p w:rsidR="008B7E2A" w:rsidRPr="00F052CC" w:rsidRDefault="008B7E2A" w:rsidP="005B78D6">
      <w:pPr>
        <w:spacing w:before="120"/>
        <w:jc w:val="both"/>
        <w:rPr>
          <w:rFonts w:ascii="Calibri" w:hAnsi="Calibri" w:cs="Calibri"/>
          <w:sz w:val="22"/>
          <w:szCs w:val="22"/>
        </w:rPr>
      </w:pPr>
      <w:r w:rsidRPr="00F052CC">
        <w:rPr>
          <w:rFonts w:ascii="Calibri" w:hAnsi="Calibri" w:cs="Calibri"/>
          <w:sz w:val="22"/>
          <w:szCs w:val="22"/>
        </w:rPr>
        <w:lastRenderedPageBreak/>
        <w:t>Funkční a systémové požadavky GSM-R jsou specifikovány v následujících dokumentech:</w:t>
      </w:r>
    </w:p>
    <w:p w:rsidR="008B7E2A" w:rsidRPr="00F052CC" w:rsidRDefault="008B7E2A" w:rsidP="005B78D6">
      <w:pPr>
        <w:numPr>
          <w:ilvl w:val="0"/>
          <w:numId w:val="9"/>
        </w:numPr>
        <w:jc w:val="both"/>
        <w:rPr>
          <w:rFonts w:ascii="Calibri" w:hAnsi="Calibri" w:cs="Calibri"/>
          <w:sz w:val="22"/>
          <w:szCs w:val="22"/>
        </w:rPr>
      </w:pPr>
      <w:r w:rsidRPr="00F052CC">
        <w:rPr>
          <w:rFonts w:ascii="Calibri" w:hAnsi="Calibri" w:cs="Calibri"/>
          <w:sz w:val="22"/>
          <w:szCs w:val="22"/>
          <w:u w:val="single"/>
        </w:rPr>
        <w:t xml:space="preserve">UIC: EIRENE </w:t>
      </w:r>
      <w:proofErr w:type="spellStart"/>
      <w:r w:rsidRPr="00F052CC">
        <w:rPr>
          <w:rFonts w:ascii="Calibri" w:hAnsi="Calibri" w:cs="Calibri"/>
          <w:sz w:val="22"/>
          <w:szCs w:val="22"/>
          <w:u w:val="single"/>
        </w:rPr>
        <w:t>Functional</w:t>
      </w:r>
      <w:proofErr w:type="spellEnd"/>
      <w:r w:rsidRPr="00F052CC">
        <w:rPr>
          <w:rFonts w:ascii="Calibri" w:hAnsi="Calibri" w:cs="Calibri"/>
          <w:sz w:val="22"/>
          <w:szCs w:val="22"/>
          <w:u w:val="single"/>
        </w:rPr>
        <w:t xml:space="preserve"> </w:t>
      </w:r>
      <w:proofErr w:type="spellStart"/>
      <w:r w:rsidRPr="00F052CC">
        <w:rPr>
          <w:rFonts w:ascii="Calibri" w:hAnsi="Calibri" w:cs="Calibri"/>
          <w:sz w:val="22"/>
          <w:szCs w:val="22"/>
          <w:u w:val="single"/>
        </w:rPr>
        <w:t>Requirements</w:t>
      </w:r>
      <w:proofErr w:type="spellEnd"/>
      <w:r w:rsidRPr="00F052CC">
        <w:rPr>
          <w:rFonts w:ascii="Calibri" w:hAnsi="Calibri" w:cs="Calibri"/>
          <w:sz w:val="22"/>
          <w:szCs w:val="22"/>
          <w:u w:val="single"/>
        </w:rPr>
        <w:t xml:space="preserve"> </w:t>
      </w:r>
      <w:proofErr w:type="spellStart"/>
      <w:r w:rsidRPr="00F052CC">
        <w:rPr>
          <w:rFonts w:ascii="Calibri" w:hAnsi="Calibri" w:cs="Calibri"/>
          <w:sz w:val="22"/>
          <w:szCs w:val="22"/>
          <w:u w:val="single"/>
        </w:rPr>
        <w:t>Specification</w:t>
      </w:r>
      <w:proofErr w:type="spellEnd"/>
      <w:r w:rsidRPr="00F052CC">
        <w:rPr>
          <w:rFonts w:ascii="Calibri" w:hAnsi="Calibri" w:cs="Calibri"/>
          <w:sz w:val="22"/>
          <w:szCs w:val="22"/>
          <w:u w:val="single"/>
        </w:rPr>
        <w:t xml:space="preserve"> (FRS)</w:t>
      </w:r>
      <w:r w:rsidRPr="00F052CC">
        <w:rPr>
          <w:rFonts w:ascii="Calibri" w:hAnsi="Calibri" w:cs="Calibri"/>
          <w:sz w:val="22"/>
          <w:szCs w:val="22"/>
        </w:rPr>
        <w:t>, verze 7</w:t>
      </w:r>
      <w:r>
        <w:rPr>
          <w:rFonts w:ascii="Calibri" w:hAnsi="Calibri" w:cs="Calibri"/>
          <w:sz w:val="22"/>
          <w:szCs w:val="22"/>
        </w:rPr>
        <w:t>.3.0</w:t>
      </w:r>
    </w:p>
    <w:p w:rsidR="008B7E2A" w:rsidRPr="00F052CC" w:rsidRDefault="008B7E2A" w:rsidP="005B78D6">
      <w:pPr>
        <w:numPr>
          <w:ilvl w:val="0"/>
          <w:numId w:val="9"/>
        </w:numPr>
        <w:jc w:val="both"/>
        <w:rPr>
          <w:rFonts w:ascii="Calibri" w:hAnsi="Calibri" w:cs="Calibri"/>
          <w:sz w:val="22"/>
          <w:szCs w:val="22"/>
        </w:rPr>
      </w:pPr>
      <w:r w:rsidRPr="00F052CC">
        <w:rPr>
          <w:rFonts w:ascii="Calibri" w:hAnsi="Calibri" w:cs="Calibri"/>
          <w:sz w:val="22"/>
          <w:szCs w:val="22"/>
          <w:u w:val="single"/>
        </w:rPr>
        <w:t xml:space="preserve">UIC: EIRENE </w:t>
      </w:r>
      <w:proofErr w:type="spellStart"/>
      <w:r w:rsidRPr="00F052CC">
        <w:rPr>
          <w:rFonts w:ascii="Calibri" w:hAnsi="Calibri" w:cs="Calibri"/>
          <w:sz w:val="22"/>
          <w:szCs w:val="22"/>
          <w:u w:val="single"/>
        </w:rPr>
        <w:t>System</w:t>
      </w:r>
      <w:proofErr w:type="spellEnd"/>
      <w:r w:rsidRPr="00F052CC">
        <w:rPr>
          <w:rFonts w:ascii="Calibri" w:hAnsi="Calibri" w:cs="Calibri"/>
          <w:sz w:val="22"/>
          <w:szCs w:val="22"/>
          <w:u w:val="single"/>
        </w:rPr>
        <w:t xml:space="preserve"> </w:t>
      </w:r>
      <w:proofErr w:type="spellStart"/>
      <w:r w:rsidRPr="00F052CC">
        <w:rPr>
          <w:rFonts w:ascii="Calibri" w:hAnsi="Calibri" w:cs="Calibri"/>
          <w:sz w:val="22"/>
          <w:szCs w:val="22"/>
          <w:u w:val="single"/>
        </w:rPr>
        <w:t>Requirements</w:t>
      </w:r>
      <w:proofErr w:type="spellEnd"/>
      <w:r w:rsidRPr="00F052CC">
        <w:rPr>
          <w:rFonts w:ascii="Calibri" w:hAnsi="Calibri" w:cs="Calibri"/>
          <w:sz w:val="22"/>
          <w:szCs w:val="22"/>
          <w:u w:val="single"/>
        </w:rPr>
        <w:t xml:space="preserve"> </w:t>
      </w:r>
      <w:proofErr w:type="spellStart"/>
      <w:r w:rsidRPr="00F052CC">
        <w:rPr>
          <w:rFonts w:ascii="Calibri" w:hAnsi="Calibri" w:cs="Calibri"/>
          <w:sz w:val="22"/>
          <w:szCs w:val="22"/>
          <w:u w:val="single"/>
        </w:rPr>
        <w:t>Specification</w:t>
      </w:r>
      <w:proofErr w:type="spellEnd"/>
      <w:r w:rsidRPr="00F052CC">
        <w:rPr>
          <w:rFonts w:ascii="Calibri" w:hAnsi="Calibri" w:cs="Calibri"/>
          <w:sz w:val="22"/>
          <w:szCs w:val="22"/>
          <w:u w:val="single"/>
        </w:rPr>
        <w:t xml:space="preserve"> (SRS)</w:t>
      </w:r>
      <w:r w:rsidRPr="00F052CC">
        <w:rPr>
          <w:rFonts w:ascii="Calibri" w:hAnsi="Calibri" w:cs="Calibri"/>
          <w:sz w:val="22"/>
          <w:szCs w:val="22"/>
        </w:rPr>
        <w:t>, verze 15</w:t>
      </w:r>
      <w:r>
        <w:rPr>
          <w:rFonts w:ascii="Calibri" w:hAnsi="Calibri" w:cs="Calibri"/>
          <w:sz w:val="22"/>
          <w:szCs w:val="22"/>
        </w:rPr>
        <w:t>.3.0</w:t>
      </w:r>
    </w:p>
    <w:p w:rsidR="008B7E2A" w:rsidRPr="005C4CF0" w:rsidRDefault="008B7E2A" w:rsidP="005B78D6">
      <w:pPr>
        <w:spacing w:before="120"/>
        <w:jc w:val="both"/>
        <w:rPr>
          <w:rFonts w:ascii="Calibri" w:hAnsi="Calibri" w:cs="Calibri"/>
          <w:sz w:val="22"/>
          <w:szCs w:val="22"/>
        </w:rPr>
      </w:pPr>
      <w:r w:rsidRPr="005C4CF0">
        <w:rPr>
          <w:rFonts w:ascii="Calibri" w:hAnsi="Calibri" w:cs="Calibri"/>
          <w:sz w:val="22"/>
          <w:szCs w:val="22"/>
        </w:rPr>
        <w:t xml:space="preserve">Nabídnutá technologie musí umožňovat dosažení kvalitativních parametrů </w:t>
      </w:r>
      <w:proofErr w:type="spellStart"/>
      <w:r w:rsidRPr="005C4CF0">
        <w:rPr>
          <w:rFonts w:ascii="Calibri" w:hAnsi="Calibri" w:cs="Calibri"/>
          <w:sz w:val="22"/>
          <w:szCs w:val="22"/>
        </w:rPr>
        <w:t>QoS</w:t>
      </w:r>
      <w:proofErr w:type="spellEnd"/>
      <w:r w:rsidRPr="005C4CF0">
        <w:rPr>
          <w:rFonts w:ascii="Calibri" w:hAnsi="Calibri" w:cs="Calibri"/>
          <w:sz w:val="22"/>
          <w:szCs w:val="22"/>
        </w:rPr>
        <w:t xml:space="preserve"> podle EIRENE specifikace FRS (verze 7.</w:t>
      </w:r>
      <w:r>
        <w:rPr>
          <w:rFonts w:ascii="Calibri" w:hAnsi="Calibri" w:cs="Calibri"/>
          <w:sz w:val="22"/>
          <w:szCs w:val="22"/>
        </w:rPr>
        <w:t>3.0</w:t>
      </w:r>
      <w:r w:rsidRPr="005C4CF0">
        <w:rPr>
          <w:rFonts w:ascii="Calibri" w:hAnsi="Calibri" w:cs="Calibri"/>
          <w:sz w:val="22"/>
          <w:szCs w:val="22"/>
        </w:rPr>
        <w:t>) a SRS (verze 15.</w:t>
      </w:r>
      <w:r>
        <w:rPr>
          <w:rFonts w:ascii="Calibri" w:hAnsi="Calibri" w:cs="Calibri"/>
          <w:sz w:val="22"/>
          <w:szCs w:val="22"/>
        </w:rPr>
        <w:t>3.0</w:t>
      </w:r>
      <w:r w:rsidRPr="005C4CF0">
        <w:rPr>
          <w:rFonts w:ascii="Calibri" w:hAnsi="Calibri" w:cs="Calibri"/>
          <w:sz w:val="22"/>
          <w:szCs w:val="22"/>
        </w:rPr>
        <w:t>).</w:t>
      </w:r>
    </w:p>
    <w:p w:rsidR="008B7E2A" w:rsidRPr="00F052CC" w:rsidRDefault="008B7E2A" w:rsidP="006A4558">
      <w:pPr>
        <w:jc w:val="both"/>
        <w:rPr>
          <w:rFonts w:ascii="Calibri" w:hAnsi="Calibri" w:cs="Calibri"/>
        </w:rPr>
      </w:pPr>
    </w:p>
    <w:p w:rsidR="008B7E2A" w:rsidRPr="00F052CC" w:rsidRDefault="008B7E2A" w:rsidP="006A4558">
      <w:pPr>
        <w:numPr>
          <w:ilvl w:val="2"/>
          <w:numId w:val="11"/>
        </w:numPr>
        <w:jc w:val="both"/>
        <w:outlineLvl w:val="1"/>
        <w:rPr>
          <w:rFonts w:ascii="Calibri" w:hAnsi="Calibri" w:cs="Calibri"/>
          <w:sz w:val="28"/>
          <w:szCs w:val="28"/>
        </w:rPr>
      </w:pPr>
      <w:bookmarkStart w:id="18" w:name="_Toc257043956"/>
      <w:bookmarkStart w:id="19" w:name="_Toc400954236"/>
      <w:r w:rsidRPr="00F052CC">
        <w:rPr>
          <w:rFonts w:ascii="Calibri" w:hAnsi="Calibri" w:cs="Calibri"/>
          <w:sz w:val="28"/>
          <w:szCs w:val="28"/>
        </w:rPr>
        <w:t>Požadavky na napájení pro BTS – usměrňovač a baterie s těmito parametry:</w:t>
      </w:r>
      <w:bookmarkEnd w:id="18"/>
      <w:bookmarkEnd w:id="19"/>
    </w:p>
    <w:p w:rsidR="008B7E2A" w:rsidRPr="00F052CC" w:rsidRDefault="008B7E2A" w:rsidP="006A4558">
      <w:pPr>
        <w:numPr>
          <w:ilvl w:val="0"/>
          <w:numId w:val="2"/>
        </w:numPr>
        <w:spacing w:before="120"/>
        <w:ind w:left="714" w:hanging="357"/>
        <w:jc w:val="both"/>
        <w:rPr>
          <w:rFonts w:ascii="Calibri" w:hAnsi="Calibri" w:cs="Calibri"/>
          <w:sz w:val="22"/>
          <w:szCs w:val="22"/>
        </w:rPr>
      </w:pPr>
      <w:r w:rsidRPr="00F052CC">
        <w:rPr>
          <w:rFonts w:ascii="Calibri" w:hAnsi="Calibri" w:cs="Calibri"/>
          <w:sz w:val="22"/>
          <w:szCs w:val="22"/>
        </w:rPr>
        <w:t xml:space="preserve">Životnost baterie dle </w:t>
      </w:r>
      <w:proofErr w:type="spellStart"/>
      <w:r w:rsidRPr="00F052CC">
        <w:rPr>
          <w:rFonts w:ascii="Calibri" w:hAnsi="Calibri" w:cs="Calibri"/>
          <w:sz w:val="22"/>
          <w:szCs w:val="22"/>
        </w:rPr>
        <w:t>Eurobat</w:t>
      </w:r>
      <w:proofErr w:type="spellEnd"/>
      <w:r w:rsidRPr="00F052CC">
        <w:rPr>
          <w:rFonts w:ascii="Calibri" w:hAnsi="Calibri" w:cs="Calibri"/>
          <w:sz w:val="22"/>
          <w:szCs w:val="22"/>
        </w:rPr>
        <w:t xml:space="preserve"> min. 10+ let nebo více, bezúdržbové. Doba zálohy při provozu technologie na baterie při výpadku napájení musí být minimálně 6 hodin.</w:t>
      </w:r>
    </w:p>
    <w:p w:rsidR="008B7E2A" w:rsidRPr="00F052CC" w:rsidRDefault="008B7E2A" w:rsidP="006A4558">
      <w:pPr>
        <w:numPr>
          <w:ilvl w:val="0"/>
          <w:numId w:val="2"/>
        </w:numPr>
        <w:spacing w:before="120"/>
        <w:ind w:left="714" w:hanging="357"/>
        <w:jc w:val="both"/>
        <w:rPr>
          <w:rFonts w:ascii="Calibri" w:hAnsi="Calibri" w:cs="Calibri"/>
          <w:sz w:val="22"/>
          <w:szCs w:val="22"/>
        </w:rPr>
      </w:pPr>
      <w:r w:rsidRPr="00F052CC">
        <w:rPr>
          <w:rFonts w:ascii="Calibri" w:hAnsi="Calibri" w:cs="Calibri"/>
          <w:sz w:val="22"/>
          <w:szCs w:val="22"/>
        </w:rPr>
        <w:t>Usměrňovač pro zadaný výkon s redundancí n+1 a s potřebnou rezervou výkonu pro dobíjení plně vybité baterie napětím udržovacího nabíjení na úroveň 0,8 </w:t>
      </w:r>
      <w:proofErr w:type="spellStart"/>
      <w:r w:rsidRPr="00F052CC">
        <w:rPr>
          <w:rFonts w:ascii="Calibri" w:hAnsi="Calibri" w:cs="Calibri"/>
          <w:sz w:val="22"/>
          <w:szCs w:val="22"/>
        </w:rPr>
        <w:t>C</w:t>
      </w:r>
      <w:r w:rsidRPr="00F052CC">
        <w:rPr>
          <w:rFonts w:ascii="Calibri" w:hAnsi="Calibri" w:cs="Calibri"/>
          <w:sz w:val="22"/>
          <w:szCs w:val="22"/>
          <w:vertAlign w:val="subscript"/>
        </w:rPr>
        <w:t>nom</w:t>
      </w:r>
      <w:proofErr w:type="spellEnd"/>
      <w:r w:rsidRPr="00F052CC">
        <w:rPr>
          <w:rFonts w:ascii="Calibri" w:hAnsi="Calibri" w:cs="Calibri"/>
          <w:sz w:val="22"/>
          <w:szCs w:val="22"/>
        </w:rPr>
        <w:t>. Doba nabití 9 hod.</w:t>
      </w:r>
    </w:p>
    <w:p w:rsidR="008B7E2A" w:rsidRPr="00F052CC" w:rsidRDefault="008B7E2A" w:rsidP="006A4558">
      <w:pPr>
        <w:numPr>
          <w:ilvl w:val="0"/>
          <w:numId w:val="2"/>
        </w:numPr>
        <w:spacing w:before="120"/>
        <w:ind w:left="714" w:hanging="357"/>
        <w:jc w:val="both"/>
        <w:rPr>
          <w:rFonts w:ascii="Calibri" w:hAnsi="Calibri" w:cs="Calibri"/>
          <w:sz w:val="22"/>
          <w:szCs w:val="22"/>
        </w:rPr>
      </w:pPr>
      <w:r w:rsidRPr="00F052CC">
        <w:rPr>
          <w:rFonts w:ascii="Calibri" w:hAnsi="Calibri" w:cs="Calibri"/>
          <w:sz w:val="22"/>
          <w:szCs w:val="22"/>
        </w:rPr>
        <w:t>Výbava usměrňovače:</w:t>
      </w:r>
    </w:p>
    <w:p w:rsidR="008B7E2A" w:rsidRPr="00F052CC" w:rsidRDefault="008B7E2A" w:rsidP="006A4558">
      <w:pPr>
        <w:numPr>
          <w:ilvl w:val="1"/>
          <w:numId w:val="2"/>
        </w:numPr>
        <w:jc w:val="both"/>
        <w:rPr>
          <w:rFonts w:ascii="Calibri" w:hAnsi="Calibri" w:cs="Calibri"/>
          <w:sz w:val="22"/>
          <w:szCs w:val="22"/>
        </w:rPr>
      </w:pPr>
      <w:r w:rsidRPr="00F052CC">
        <w:rPr>
          <w:rFonts w:ascii="Calibri" w:hAnsi="Calibri" w:cs="Calibri"/>
          <w:sz w:val="22"/>
          <w:szCs w:val="22"/>
        </w:rPr>
        <w:t xml:space="preserve">IU charakteristika s předpokládaným nastavení </w:t>
      </w:r>
      <w:r w:rsidRPr="00F052CC">
        <w:rPr>
          <w:rFonts w:ascii="Calibri" w:hAnsi="Calibri" w:cs="Calibri"/>
          <w:sz w:val="22"/>
          <w:szCs w:val="22"/>
          <w:lang w:val="en-GB"/>
        </w:rPr>
        <w:t>float charging</w:t>
      </w:r>
      <w:r w:rsidRPr="00F052CC">
        <w:rPr>
          <w:rFonts w:ascii="Calibri" w:hAnsi="Calibri" w:cs="Calibri"/>
          <w:sz w:val="22"/>
          <w:szCs w:val="22"/>
        </w:rPr>
        <w:t xml:space="preserve"> 2,23 V/čl. a </w:t>
      </w:r>
      <w:r w:rsidRPr="00F052CC">
        <w:rPr>
          <w:rFonts w:ascii="Calibri" w:hAnsi="Calibri" w:cs="Calibri"/>
          <w:sz w:val="22"/>
          <w:szCs w:val="22"/>
          <w:lang w:val="en-GB"/>
        </w:rPr>
        <w:t>boost charging</w:t>
      </w:r>
      <w:r w:rsidRPr="00F052CC">
        <w:rPr>
          <w:rFonts w:ascii="Calibri" w:hAnsi="Calibri" w:cs="Calibri"/>
          <w:sz w:val="22"/>
          <w:szCs w:val="22"/>
        </w:rPr>
        <w:t xml:space="preserve"> 2,33 V/čl. </w:t>
      </w:r>
    </w:p>
    <w:p w:rsidR="008B7E2A" w:rsidRPr="00F052CC" w:rsidRDefault="008B7E2A" w:rsidP="006A4558">
      <w:pPr>
        <w:numPr>
          <w:ilvl w:val="1"/>
          <w:numId w:val="2"/>
        </w:numPr>
        <w:jc w:val="both"/>
        <w:rPr>
          <w:rFonts w:ascii="Calibri" w:hAnsi="Calibri" w:cs="Calibri"/>
          <w:sz w:val="22"/>
          <w:szCs w:val="22"/>
        </w:rPr>
      </w:pPr>
      <w:r w:rsidRPr="00F052CC">
        <w:rPr>
          <w:rFonts w:ascii="Calibri" w:hAnsi="Calibri" w:cs="Calibri"/>
          <w:sz w:val="22"/>
          <w:szCs w:val="22"/>
        </w:rPr>
        <w:t xml:space="preserve">ochrana proti hlubokému vybití baterie, </w:t>
      </w:r>
    </w:p>
    <w:p w:rsidR="008B7E2A" w:rsidRPr="00F052CC" w:rsidRDefault="008B7E2A" w:rsidP="006A4558">
      <w:pPr>
        <w:numPr>
          <w:ilvl w:val="1"/>
          <w:numId w:val="2"/>
        </w:numPr>
        <w:jc w:val="both"/>
        <w:rPr>
          <w:rFonts w:ascii="Calibri" w:hAnsi="Calibri" w:cs="Calibri"/>
          <w:sz w:val="22"/>
          <w:szCs w:val="22"/>
        </w:rPr>
      </w:pPr>
      <w:r w:rsidRPr="00F052CC">
        <w:rPr>
          <w:rFonts w:ascii="Calibri" w:hAnsi="Calibri" w:cs="Calibri"/>
          <w:sz w:val="22"/>
          <w:szCs w:val="22"/>
        </w:rPr>
        <w:t xml:space="preserve">jištění baterie (í), </w:t>
      </w:r>
    </w:p>
    <w:p w:rsidR="008B7E2A" w:rsidRPr="00F052CC" w:rsidRDefault="008B7E2A" w:rsidP="006A4558">
      <w:pPr>
        <w:numPr>
          <w:ilvl w:val="1"/>
          <w:numId w:val="2"/>
        </w:numPr>
        <w:jc w:val="both"/>
        <w:rPr>
          <w:rFonts w:ascii="Calibri" w:hAnsi="Calibri" w:cs="Calibri"/>
          <w:sz w:val="22"/>
          <w:szCs w:val="22"/>
        </w:rPr>
      </w:pPr>
      <w:r w:rsidRPr="00F052CC">
        <w:rPr>
          <w:rFonts w:ascii="Calibri" w:hAnsi="Calibri" w:cs="Calibri"/>
          <w:sz w:val="22"/>
          <w:szCs w:val="22"/>
        </w:rPr>
        <w:t>jištění spotřebičů</w:t>
      </w:r>
    </w:p>
    <w:p w:rsidR="008B7E2A" w:rsidRPr="00F052CC" w:rsidRDefault="008B7E2A" w:rsidP="006A4558">
      <w:pPr>
        <w:numPr>
          <w:ilvl w:val="1"/>
          <w:numId w:val="2"/>
        </w:numPr>
        <w:jc w:val="both"/>
        <w:rPr>
          <w:rFonts w:ascii="Calibri" w:hAnsi="Calibri" w:cs="Calibri"/>
          <w:sz w:val="22"/>
          <w:szCs w:val="22"/>
        </w:rPr>
      </w:pPr>
      <w:r w:rsidRPr="00F052CC">
        <w:rPr>
          <w:rFonts w:ascii="Calibri" w:hAnsi="Calibri" w:cs="Calibri"/>
          <w:sz w:val="22"/>
          <w:szCs w:val="22"/>
        </w:rPr>
        <w:t>kontrolní a řídící jednotka pro signalizaci a řízení provozních stavů usměrňovače a baterie a příprava pro možnost dálkového dohledu musí být kompatibilní s jednotkami použitými v pilotním projektu</w:t>
      </w:r>
    </w:p>
    <w:p w:rsidR="008B7E2A" w:rsidRPr="00F052CC" w:rsidRDefault="008B7E2A" w:rsidP="006A4558">
      <w:pPr>
        <w:numPr>
          <w:ilvl w:val="0"/>
          <w:numId w:val="2"/>
        </w:numPr>
        <w:spacing w:before="120"/>
        <w:ind w:left="714" w:hanging="357"/>
        <w:jc w:val="both"/>
        <w:rPr>
          <w:rFonts w:ascii="Calibri" w:hAnsi="Calibri" w:cs="Calibri"/>
          <w:sz w:val="22"/>
          <w:szCs w:val="22"/>
        </w:rPr>
      </w:pPr>
      <w:r w:rsidRPr="00F052CC">
        <w:rPr>
          <w:rFonts w:ascii="Calibri" w:hAnsi="Calibri" w:cs="Calibri"/>
          <w:sz w:val="22"/>
          <w:szCs w:val="22"/>
        </w:rPr>
        <w:t>Usměrňovač musí umožňovat další rozšíření výkonu nad zadané parametry do skříně nabízeného usměrňovače.</w:t>
      </w:r>
    </w:p>
    <w:p w:rsidR="008B7E2A" w:rsidRPr="00F052CC" w:rsidRDefault="008B7E2A" w:rsidP="006A4558">
      <w:pPr>
        <w:numPr>
          <w:ilvl w:val="0"/>
          <w:numId w:val="2"/>
        </w:numPr>
        <w:spacing w:before="120" w:after="120"/>
        <w:ind w:left="714" w:hanging="357"/>
        <w:jc w:val="both"/>
        <w:rPr>
          <w:rFonts w:ascii="Calibri" w:hAnsi="Calibri" w:cs="Calibri"/>
          <w:sz w:val="22"/>
          <w:szCs w:val="22"/>
        </w:rPr>
      </w:pPr>
      <w:r w:rsidRPr="00F052CC">
        <w:rPr>
          <w:rFonts w:ascii="Calibri" w:hAnsi="Calibri" w:cs="Calibri"/>
          <w:sz w:val="22"/>
          <w:szCs w:val="22"/>
        </w:rPr>
        <w:t>Z hlediska unifikace se požaduje řešení usměrňovače složeného ze stavebních jednotek (celků) tak, aby tyto celky bylo možné použít pro zástavbu do volného prostoru ve stojanech uživatele (provozovatele).</w:t>
      </w:r>
    </w:p>
    <w:p w:rsidR="008B7E2A" w:rsidRPr="00F052CC" w:rsidRDefault="008B7E2A" w:rsidP="006A4558">
      <w:pPr>
        <w:numPr>
          <w:ilvl w:val="2"/>
          <w:numId w:val="11"/>
        </w:numPr>
        <w:jc w:val="both"/>
        <w:outlineLvl w:val="1"/>
        <w:rPr>
          <w:rFonts w:ascii="Calibri" w:hAnsi="Calibri" w:cs="Calibri"/>
          <w:sz w:val="28"/>
          <w:szCs w:val="28"/>
        </w:rPr>
      </w:pPr>
      <w:bookmarkStart w:id="20" w:name="_Toc257043957"/>
      <w:bookmarkStart w:id="21" w:name="_Toc400954237"/>
      <w:r w:rsidRPr="00F052CC">
        <w:rPr>
          <w:rFonts w:ascii="Calibri" w:hAnsi="Calibri" w:cs="Calibri"/>
          <w:sz w:val="28"/>
          <w:szCs w:val="28"/>
        </w:rPr>
        <w:t>Požadavky na stožáry pro anténní systémy GSM-R</w:t>
      </w:r>
      <w:bookmarkEnd w:id="20"/>
      <w:bookmarkEnd w:id="21"/>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Předmětem výběrového řízení je i dodávka, montáž a vystrojení stožárů pro výstavbu sítě GSM</w:t>
      </w:r>
      <w:r w:rsidRPr="00F052CC">
        <w:rPr>
          <w:rFonts w:ascii="Calibri" w:hAnsi="Calibri" w:cs="Calibri"/>
          <w:sz w:val="22"/>
          <w:szCs w:val="22"/>
        </w:rPr>
        <w:noBreakHyphen/>
        <w:t>R. Jedná se o kompletní dodávku a montáž stožárů výšky 10 až 35 metrů (podle požadavků přípravné dokumentace), včetně ocelových konstrukcí pro nesení antén. Z důvodu realizace na prostorově omezených pozemcích zadavatele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příslušných stožárových dílů, s odstupňováním po 1 m délky, dle požadavku zadavatele, a to především z důvodu manipulace v omezených a zastavěných prostorách železnice. Konstrukce stožárů, včetně základů musí splňovat požadavky na ochranu</w:t>
      </w:r>
      <w:r w:rsidRPr="00F052CC">
        <w:rPr>
          <w:rFonts w:ascii="Calibri" w:hAnsi="Calibri" w:cs="Calibri"/>
        </w:rPr>
        <w:t xml:space="preserve"> </w:t>
      </w:r>
      <w:r w:rsidRPr="00F052CC">
        <w:rPr>
          <w:rFonts w:ascii="Calibri" w:hAnsi="Calibri" w:cs="Calibri"/>
          <w:sz w:val="22"/>
          <w:szCs w:val="22"/>
        </w:rPr>
        <w:t>proti bludným proudům. Minimální životnost stožárů se předpokládá 50 let, s požadavkem minimalizace nákladů na pravidelnou údržbu stožárů po dobu jejich životnosti. Požadujeme uvést do nabídky popis rozsahu potřebných prací na údržbě stožáru po dobu jeho životnosti.</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Celková plocha antén je uvažována do 4 m</w:t>
      </w:r>
      <w:r w:rsidRPr="00F052CC">
        <w:rPr>
          <w:rFonts w:ascii="Calibri" w:hAnsi="Calibri" w:cs="Calibri"/>
          <w:sz w:val="22"/>
          <w:szCs w:val="22"/>
          <w:vertAlign w:val="superscript"/>
        </w:rPr>
        <w:t>2</w:t>
      </w:r>
      <w:r w:rsidRPr="00F052CC">
        <w:rPr>
          <w:rFonts w:ascii="Calibri" w:hAnsi="Calibri" w:cs="Calibri"/>
          <w:sz w:val="22"/>
          <w:szCs w:val="22"/>
        </w:rPr>
        <w:t xml:space="preserve"> včetně tvarového součinitele (umístění všech antén se předpokládá v horních 3 m věže stožáru). Při tomto zatížení a základním tlaku větru 0,7 </w:t>
      </w:r>
      <w:proofErr w:type="spellStart"/>
      <w:r w:rsidRPr="00F052CC">
        <w:rPr>
          <w:rFonts w:ascii="Calibri" w:hAnsi="Calibri" w:cs="Calibri"/>
          <w:sz w:val="22"/>
          <w:szCs w:val="22"/>
        </w:rPr>
        <w:t>kN</w:t>
      </w:r>
      <w:proofErr w:type="spellEnd"/>
      <w:r w:rsidRPr="00F052CC">
        <w:rPr>
          <w:rFonts w:ascii="Calibri" w:hAnsi="Calibri" w:cs="Calibri"/>
          <w:sz w:val="22"/>
          <w:szCs w:val="22"/>
        </w:rPr>
        <w:t>/m</w:t>
      </w:r>
      <w:r w:rsidRPr="00F052CC">
        <w:rPr>
          <w:rFonts w:ascii="Calibri" w:hAnsi="Calibri" w:cs="Calibri"/>
          <w:sz w:val="22"/>
          <w:szCs w:val="22"/>
          <w:vertAlign w:val="superscript"/>
        </w:rPr>
        <w:t>2</w:t>
      </w:r>
      <w:r w:rsidRPr="00F052CC">
        <w:rPr>
          <w:rFonts w:ascii="Calibri" w:hAnsi="Calibri" w:cs="Calibri"/>
          <w:sz w:val="22"/>
          <w:szCs w:val="22"/>
        </w:rPr>
        <w:t xml:space="preserve"> nesmí přesáhnout natočení ve vrcholu věže stožáru ±1 stupeň při dynamickém zatížení dle ČSN 73 0035 tzv. </w:t>
      </w:r>
      <w:proofErr w:type="spellStart"/>
      <w:r w:rsidRPr="00F052CC">
        <w:rPr>
          <w:rFonts w:ascii="Calibri" w:hAnsi="Calibri" w:cs="Calibri"/>
          <w:sz w:val="22"/>
          <w:szCs w:val="22"/>
        </w:rPr>
        <w:t>eurokódů</w:t>
      </w:r>
      <w:proofErr w:type="spellEnd"/>
      <w:r w:rsidRPr="00F052CC">
        <w:rPr>
          <w:rFonts w:ascii="Calibri" w:hAnsi="Calibri" w:cs="Calibri"/>
          <w:sz w:val="22"/>
          <w:szCs w:val="22"/>
        </w:rPr>
        <w:t>, tj. ČSN EN 1990, respektive ČSN EN 1991-1-1, ČSN EN 1991-1-4.</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Součástí věže stožáru musí být výstupní žebřík vybavený bezpečnostním zařízením proti pádu,</w:t>
      </w:r>
      <w:r w:rsidRPr="00F052CC">
        <w:rPr>
          <w:rFonts w:ascii="Calibri" w:hAnsi="Calibri" w:cs="Calibri"/>
        </w:rPr>
        <w:t xml:space="preserve"> </w:t>
      </w:r>
      <w:r w:rsidRPr="00F052CC">
        <w:rPr>
          <w:rFonts w:ascii="Calibri" w:hAnsi="Calibri" w:cs="Calibri"/>
          <w:sz w:val="22"/>
          <w:szCs w:val="22"/>
        </w:rPr>
        <w:t xml:space="preserve">včetně vstupního prvku v patě stožáru a výstupního prvku v hlavě stožáru pro součást bezpečnostního postroje obsluhy stožáru, dále samostatný jistící prvek v hlavě stožáru, který bude umožňovat pohyb obsluhy v </w:t>
      </w:r>
      <w:r w:rsidRPr="00F052CC">
        <w:rPr>
          <w:rFonts w:ascii="Calibri" w:hAnsi="Calibri" w:cs="Calibri"/>
          <w:sz w:val="22"/>
          <w:szCs w:val="22"/>
        </w:rPr>
        <w:lastRenderedPageBreak/>
        <w:t>hlavě stožáru po jejím obvodu, a dále uzamykatelný kryt pro zamezení výstupu na věže stožár nepovolaným osobám, včetně bezpečnostního výstražného označení.  Vzhledem k tomu, že lokality GSM-R v prostorách železnice nejsou oploceny, musí celková konstrukce stožáru splňovat podmínky zamezení neoprávněného výstupu nepovolaných osob k anténám. Stožár musí odpovídat normě ČSN 12843:2004.</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Vedení kabelů bude zabezpečeno vnější kabelovou lávkou c-profilu šíře 400 mm (případně 600 mm) s tím, že bude provedena příprava pro druhou kabelovou lávku.</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Zhotovitel musí současně s dodávkou stožáru podle potřeby realizovat i 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zadavatele nebo ČD. Zhotovitel musí současně realizovat i přípravu lokality, vytyčení veškerých inženýrských vedení a případné provedení přeložek inženýrských vedení apod.</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 xml:space="preserve">V případě potřeby musí být zhotovitel schopen realizovat anténní nástavby a držáky antén na střechách budov a případně na jiných objektech zadavatele nebo ČD. </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 xml:space="preserve">Zhotovitel (popř. </w:t>
      </w:r>
      <w:proofErr w:type="spellStart"/>
      <w:r w:rsidRPr="00F052CC">
        <w:rPr>
          <w:rFonts w:ascii="Calibri" w:hAnsi="Calibri" w:cs="Calibri"/>
          <w:sz w:val="22"/>
          <w:szCs w:val="22"/>
        </w:rPr>
        <w:t>podzhotovitel</w:t>
      </w:r>
      <w:proofErr w:type="spellEnd"/>
      <w:r w:rsidRPr="00F052CC">
        <w:rPr>
          <w:rFonts w:ascii="Calibri" w:hAnsi="Calibri" w:cs="Calibri"/>
          <w:sz w:val="22"/>
          <w:szCs w:val="22"/>
        </w:rPr>
        <w:t xml:space="preserve">) se bude spolupodílet na </w:t>
      </w:r>
      <w:proofErr w:type="spellStart"/>
      <w:r w:rsidRPr="00F052CC">
        <w:rPr>
          <w:rFonts w:ascii="Calibri" w:hAnsi="Calibri" w:cs="Calibri"/>
          <w:sz w:val="22"/>
          <w:szCs w:val="22"/>
        </w:rPr>
        <w:t>předrealizační</w:t>
      </w:r>
      <w:proofErr w:type="spellEnd"/>
      <w:r w:rsidRPr="00F052CC">
        <w:rPr>
          <w:rFonts w:ascii="Calibri" w:hAnsi="Calibri" w:cs="Calibri"/>
          <w:sz w:val="22"/>
          <w:szCs w:val="22"/>
        </w:rPr>
        <w:t xml:space="preserve"> přípravě, výběru vhodných lokalit a přípravě projektové dokumentace, přípravě a organizaci výlukové činnosti, s maximálním důrazem na omezení výluk.</w:t>
      </w:r>
    </w:p>
    <w:p w:rsidR="008B7E2A" w:rsidRPr="00F052CC" w:rsidRDefault="008B7E2A" w:rsidP="00026FCD">
      <w:pPr>
        <w:spacing w:before="120"/>
        <w:jc w:val="both"/>
        <w:rPr>
          <w:rFonts w:ascii="Calibri" w:hAnsi="Calibri" w:cs="Calibri"/>
          <w:sz w:val="22"/>
          <w:szCs w:val="22"/>
        </w:rPr>
      </w:pPr>
      <w:r w:rsidRPr="00F052CC">
        <w:rPr>
          <w:rFonts w:ascii="Calibri" w:hAnsi="Calibri" w:cs="Calibri"/>
          <w:sz w:val="22"/>
          <w:szCs w:val="22"/>
        </w:rPr>
        <w:t>Součástí dodávky bude projektová dokumentace stožáru, včetně vybavení, statické výpočty provedené, případně ověřené nezávislou organizací, geologický průzkum včetně závěrečné zprávy, geodetické zaměření lokality dle PD a výchozí revize zařízení a vybavení stožáru.</w:t>
      </w:r>
    </w:p>
    <w:p w:rsidR="008B7E2A" w:rsidRPr="00F052CC" w:rsidRDefault="008B7E2A" w:rsidP="006A4558">
      <w:pPr>
        <w:jc w:val="both"/>
        <w:rPr>
          <w:rFonts w:ascii="Calibri" w:hAnsi="Calibri" w:cs="Calibri"/>
        </w:rPr>
      </w:pPr>
      <w:r w:rsidRPr="00F052CC">
        <w:rPr>
          <w:rFonts w:ascii="Calibri" w:hAnsi="Calibri" w:cs="Calibri"/>
        </w:rPr>
        <w:t xml:space="preserve">       </w:t>
      </w:r>
    </w:p>
    <w:p w:rsidR="008B7E2A" w:rsidRPr="00F052CC" w:rsidRDefault="008B7E2A" w:rsidP="006A4558">
      <w:pPr>
        <w:numPr>
          <w:ilvl w:val="2"/>
          <w:numId w:val="11"/>
        </w:numPr>
        <w:jc w:val="both"/>
        <w:outlineLvl w:val="1"/>
        <w:rPr>
          <w:rFonts w:ascii="Calibri" w:hAnsi="Calibri" w:cs="Calibri"/>
          <w:sz w:val="28"/>
          <w:szCs w:val="28"/>
        </w:rPr>
      </w:pPr>
      <w:bookmarkStart w:id="22" w:name="_Toc257043958"/>
      <w:bookmarkStart w:id="23" w:name="_Toc400954238"/>
      <w:r w:rsidRPr="00F052CC">
        <w:rPr>
          <w:rFonts w:ascii="Calibri" w:hAnsi="Calibri" w:cs="Calibri"/>
          <w:sz w:val="28"/>
          <w:szCs w:val="28"/>
        </w:rPr>
        <w:t>Požadavky na technologický objekt – ochranu BTS v terénu</w:t>
      </w:r>
      <w:bookmarkEnd w:id="22"/>
      <w:bookmarkEnd w:id="23"/>
    </w:p>
    <w:p w:rsidR="008B7E2A" w:rsidRPr="00F052CC" w:rsidRDefault="008B7E2A" w:rsidP="006A4558">
      <w:pPr>
        <w:jc w:val="both"/>
        <w:rPr>
          <w:rFonts w:ascii="Calibri" w:hAnsi="Calibri" w:cs="Calibri"/>
          <w:sz w:val="22"/>
          <w:szCs w:val="22"/>
        </w:rPr>
      </w:pPr>
      <w:r w:rsidRPr="00F052CC">
        <w:rPr>
          <w:rFonts w:ascii="Calibri" w:hAnsi="Calibri" w:cs="Calibri"/>
          <w:sz w:val="22"/>
          <w:szCs w:val="22"/>
        </w:rPr>
        <w:t>Pro případy kde není možné využít stávající prostory zadavatele nebo ČD je nutné prioritně navrhnout umístění BTS do samostatně dodaného technologického domku (buňky). Objekt musí splňovat následující požadavky:</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Jeho velikost musí umožnit osazení požadované technologie a ostatních požadovaných zařízení.</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 xml:space="preserve">Objekt má být vyroben nejlépe z </w:t>
      </w:r>
      <w:proofErr w:type="spellStart"/>
      <w:r w:rsidRPr="00F052CC">
        <w:rPr>
          <w:rFonts w:ascii="Calibri" w:hAnsi="Calibri" w:cs="Calibri"/>
          <w:sz w:val="22"/>
          <w:szCs w:val="22"/>
        </w:rPr>
        <w:t>vodostavebního</w:t>
      </w:r>
      <w:proofErr w:type="spellEnd"/>
      <w:r w:rsidRPr="00F052CC">
        <w:rPr>
          <w:rFonts w:ascii="Calibri" w:hAnsi="Calibri" w:cs="Calibri"/>
          <w:sz w:val="22"/>
          <w:szCs w:val="22"/>
        </w:rPr>
        <w:t xml:space="preserve"> betonu, pokud možno jako bezespárý, aby byla splněna podmínka jeho vodotěsnosti. Svaření výztuže podle VDE 0141. Obvodové stěny musí mít požární odolnost F90. Toto řešení musí dát objektu dostatečnou stabilitu a jednoduchost v založení objektu. Požaduje se rovněž, aby objekt na místě nasazení byl jednoduchým a rychlým způsobem adjustován.</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Objekt musí umožnit vsazení elektrorozvaděče s možností napojení na dieselagregát do jeho korpusu.</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Fasáda by měla být provedena v požadovaném barevném odstínu a musí být tzv. bezúdržbová, což znamená, že je opatřena strukturovanou vodoodpudivou omítkou nejlépe na bázi syntetických pryskyřic. Objekt musí být zateplen.</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Do objektu by měl být umožněn přístup přes tepelně izolované dveře, které navíc z venkovní strany budou chráněny ocelovou mříží.</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Pro připojení BTS musí být průchodky do předmětného objektu provedeny tak, aby umožnily bezproblémový vstup telekomunikačních a silových kabelů a zároveň vhodně použitým systémem utěsnění kabelů zabránily průniku vody do vnitřního prostoru buňky.</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lastRenderedPageBreak/>
        <w:t>Objekt musí být opatřen antistatickou podlahou. Armatura a všechny kovové části objektu musí být vedeny přes zemnící pásek na společný potenciál a jejich uzemnění musí být vyvedeno na vývodku.</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 xml:space="preserve">Střecha musí být řešena jako plochá, vanová s možností případné sedlové nástavby. Musí být vyrobena z </w:t>
      </w:r>
      <w:proofErr w:type="spellStart"/>
      <w:r w:rsidRPr="00F052CC">
        <w:rPr>
          <w:rFonts w:ascii="Calibri" w:hAnsi="Calibri" w:cs="Calibri"/>
          <w:sz w:val="22"/>
          <w:szCs w:val="22"/>
        </w:rPr>
        <w:t>vodostavebního</w:t>
      </w:r>
      <w:proofErr w:type="spellEnd"/>
      <w:r w:rsidRPr="00F052CC">
        <w:rPr>
          <w:rFonts w:ascii="Calibri" w:hAnsi="Calibri" w:cs="Calibri"/>
          <w:sz w:val="22"/>
          <w:szCs w:val="22"/>
        </w:rPr>
        <w:t xml:space="preserve"> betonu a odvodněna s volným výtokem na terén.</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Klimatizační jednotka požadovaných parametrů, musí být jako kompaktní typ instalována do vsazené konstrukce uvnitř objektu. Z 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nasávaného vzduchu z vnějšího prostředí.</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Objekt musí být pro technologickou obsluhu vybaven místem pro odložení měřící a konfigurační techniky (například stolek nebo výsuvná police).</w:t>
      </w:r>
    </w:p>
    <w:p w:rsidR="008B7E2A" w:rsidRPr="00F052CC" w:rsidRDefault="008B7E2A" w:rsidP="006A4558">
      <w:pPr>
        <w:numPr>
          <w:ilvl w:val="0"/>
          <w:numId w:val="14"/>
        </w:numPr>
        <w:jc w:val="both"/>
        <w:rPr>
          <w:rFonts w:ascii="Calibri" w:hAnsi="Calibri" w:cs="Calibri"/>
          <w:sz w:val="22"/>
          <w:szCs w:val="22"/>
        </w:rPr>
      </w:pPr>
      <w:r w:rsidRPr="00F052CC">
        <w:rPr>
          <w:rFonts w:ascii="Calibri" w:hAnsi="Calibri" w:cs="Calibri"/>
          <w:sz w:val="22"/>
          <w:szCs w:val="22"/>
        </w:rPr>
        <w:t>Objekt musí být vybaven centrálním řídicím systémem s operátorským panelem, který  bude zajišťovat veškeré provozní  funkce objektu a to zejména:</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Řízení klimatizace a topení</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Řízení výstražných světel na stožáru technologie pomocí externího soumrakového  snímače</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Bude fungovat jako zabezpečovací ústředna s heslem pro vstup do objektu. Ústředna musí umožnit detekci kouře v objektu.</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Bude zajišťovat veškerá chybová hlášení  objektu (mimo chyb vlastní technologie GSM-R). Důraz je kladen na informaci o výpadcích jističů, překročení teplot, poruchách napájecích systémů, klimatizace, varovného osvětlení, neoprávněném vstupu, výpadku napájení.</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Bude zajišťovat přenos vybraných alarmů  přes  externí  vstup do technologie GSM-R.</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Zařízení musí umožnit zobrazení historie alarmů a aktuálních alarmů</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Zařízení musí umožnit zobrazení všech aktuálních provozních stavů včetně hodnoty o napětí v DC napájecí síti  technologie GSM-R.</w:t>
      </w:r>
    </w:p>
    <w:p w:rsidR="008B7E2A" w:rsidRPr="00F052CC" w:rsidRDefault="008B7E2A" w:rsidP="006A4558">
      <w:pPr>
        <w:numPr>
          <w:ilvl w:val="1"/>
          <w:numId w:val="14"/>
        </w:numPr>
        <w:jc w:val="both"/>
        <w:rPr>
          <w:rFonts w:ascii="Calibri" w:hAnsi="Calibri" w:cs="Calibri"/>
          <w:sz w:val="22"/>
          <w:szCs w:val="22"/>
        </w:rPr>
      </w:pPr>
      <w:r w:rsidRPr="00F052CC">
        <w:rPr>
          <w:rFonts w:ascii="Calibri" w:hAnsi="Calibri" w:cs="Calibri"/>
          <w:sz w:val="22"/>
          <w:szCs w:val="22"/>
        </w:rPr>
        <w:t>Celé zařízení musí být napájeno z DC napájecí sítě (48V) tak aby jeho funkce byla zachována i po výpadku síťového napájení.</w:t>
      </w:r>
    </w:p>
    <w:p w:rsidR="008B7E2A" w:rsidRPr="00F052CC" w:rsidRDefault="008B7E2A" w:rsidP="00470904">
      <w:pPr>
        <w:numPr>
          <w:ilvl w:val="1"/>
          <w:numId w:val="14"/>
        </w:numPr>
        <w:jc w:val="both"/>
        <w:rPr>
          <w:rFonts w:ascii="Calibri" w:hAnsi="Calibri" w:cs="Calibri"/>
          <w:sz w:val="22"/>
          <w:szCs w:val="22"/>
        </w:rPr>
      </w:pPr>
      <w:r w:rsidRPr="00F052CC">
        <w:rPr>
          <w:rFonts w:ascii="Calibri" w:hAnsi="Calibri" w:cs="Calibri"/>
          <w:sz w:val="22"/>
          <w:szCs w:val="22"/>
        </w:rPr>
        <w:t>Zařízení bude umožňovat dálkový dohled pomocí rozhraní TCP/IP zapojený do stávajícího OMC-SH dohledu.</w:t>
      </w:r>
    </w:p>
    <w:p w:rsidR="008B7E2A" w:rsidRPr="00F052CC" w:rsidRDefault="008B7E2A" w:rsidP="00470904">
      <w:pPr>
        <w:numPr>
          <w:ilvl w:val="1"/>
          <w:numId w:val="14"/>
        </w:numPr>
        <w:jc w:val="both"/>
        <w:rPr>
          <w:rFonts w:ascii="Calibri" w:hAnsi="Calibri" w:cs="Calibri"/>
          <w:sz w:val="22"/>
          <w:szCs w:val="22"/>
        </w:rPr>
      </w:pPr>
      <w:r w:rsidRPr="00F052CC">
        <w:rPr>
          <w:rFonts w:ascii="Calibri" w:hAnsi="Calibri" w:cs="Calibri"/>
          <w:sz w:val="22"/>
          <w:szCs w:val="22"/>
        </w:rPr>
        <w:t>Zařízení musí osahovat funkci dálkového měření kapacity záložních akumulátorů. Funkce musí být ovládatelná prostřednictvím webového rozhraní řídicího systému. Měření kapacity musí být možno provést ručně, nebo automaticky podle nastaveného časového údaje.</w:t>
      </w:r>
    </w:p>
    <w:p w:rsidR="008B7E2A" w:rsidRPr="00F052CC" w:rsidRDefault="008B7E2A" w:rsidP="00470904">
      <w:pPr>
        <w:numPr>
          <w:ilvl w:val="1"/>
          <w:numId w:val="14"/>
        </w:numPr>
        <w:jc w:val="both"/>
        <w:rPr>
          <w:rFonts w:ascii="Calibri" w:hAnsi="Calibri" w:cs="Calibri"/>
          <w:sz w:val="22"/>
          <w:szCs w:val="22"/>
        </w:rPr>
      </w:pPr>
      <w:r w:rsidRPr="00F052CC">
        <w:rPr>
          <w:rFonts w:ascii="Calibri" w:hAnsi="Calibri" w:cs="Calibri"/>
          <w:sz w:val="22"/>
          <w:szCs w:val="22"/>
        </w:rPr>
        <w:t>Zařízení musí umožňovat odečítání z AC elektroměru prostřednictvím optické hlavice podle normy ČSN EN 62056-21. Údaj číselníku musí být zobrazitelný přes webové rozhraní řídicího systému.</w:t>
      </w:r>
    </w:p>
    <w:p w:rsidR="008B7E2A" w:rsidRPr="00F052CC" w:rsidRDefault="008B7E2A" w:rsidP="00C60C53">
      <w:pPr>
        <w:jc w:val="both"/>
        <w:rPr>
          <w:rFonts w:ascii="Calibri" w:hAnsi="Calibri" w:cs="Calibri"/>
        </w:rPr>
      </w:pPr>
    </w:p>
    <w:p w:rsidR="008B7E2A" w:rsidRDefault="008B7E2A" w:rsidP="00C60C53">
      <w:pPr>
        <w:jc w:val="both"/>
        <w:rPr>
          <w:rFonts w:ascii="Calibri" w:hAnsi="Calibri" w:cs="Calibri"/>
          <w:sz w:val="22"/>
          <w:szCs w:val="22"/>
        </w:rPr>
      </w:pPr>
      <w:r w:rsidRPr="00D177BC">
        <w:rPr>
          <w:rFonts w:ascii="Calibri" w:hAnsi="Calibri" w:cs="Calibri"/>
          <w:b/>
          <w:sz w:val="22"/>
          <w:szCs w:val="22"/>
        </w:rPr>
        <w:t>Doplnění stávajícího dohledového systému Smart House, který zajišťuje správu technologických objektů</w:t>
      </w:r>
      <w:r w:rsidRPr="00F052CC">
        <w:rPr>
          <w:rFonts w:ascii="Calibri" w:hAnsi="Calibri" w:cs="Calibri"/>
          <w:sz w:val="22"/>
          <w:szCs w:val="22"/>
        </w:rPr>
        <w:t xml:space="preserve"> </w:t>
      </w:r>
    </w:p>
    <w:p w:rsidR="008B7E2A" w:rsidRPr="00E71F09" w:rsidRDefault="008B7E2A" w:rsidP="005E51B6">
      <w:pPr>
        <w:jc w:val="both"/>
        <w:rPr>
          <w:rFonts w:ascii="Calibri" w:hAnsi="Calibri" w:cs="Calibri"/>
          <w:sz w:val="22"/>
          <w:szCs w:val="22"/>
        </w:rPr>
      </w:pPr>
      <w:r w:rsidRPr="00F052CC">
        <w:rPr>
          <w:rFonts w:ascii="Calibri" w:hAnsi="Calibri" w:cs="Calibri"/>
          <w:sz w:val="22"/>
          <w:szCs w:val="22"/>
        </w:rPr>
        <w:t xml:space="preserve">Z provozního hlediska je nezbytné zajistit možnost kontroly všech stávajících míst pro základnové stanice </w:t>
      </w:r>
      <w:r w:rsidRPr="00E71F09">
        <w:rPr>
          <w:rFonts w:ascii="Calibri" w:hAnsi="Calibri" w:cs="Calibri"/>
          <w:sz w:val="22"/>
          <w:szCs w:val="22"/>
        </w:rPr>
        <w:t>BTS. Jedná se o doplnění funkcionalit stávajícího systému Smart House do prostor sdělovacích, případně adaptovaných místností, kde jsou umístěny základnové stanice BTS, případně do venkovních BTS a to v následujícím rozsahu:</w:t>
      </w:r>
    </w:p>
    <w:p w:rsidR="008B7E2A" w:rsidRPr="00E71F09" w:rsidRDefault="008B7E2A" w:rsidP="00C60C53">
      <w:pPr>
        <w:numPr>
          <w:ilvl w:val="0"/>
          <w:numId w:val="14"/>
        </w:numPr>
        <w:jc w:val="both"/>
        <w:rPr>
          <w:rFonts w:ascii="Calibri" w:hAnsi="Calibri" w:cs="Calibri"/>
          <w:sz w:val="22"/>
          <w:szCs w:val="22"/>
        </w:rPr>
      </w:pPr>
      <w:r w:rsidRPr="00E71F09">
        <w:rPr>
          <w:rFonts w:ascii="Calibri" w:hAnsi="Calibri" w:cs="Calibri"/>
          <w:sz w:val="22"/>
          <w:szCs w:val="22"/>
        </w:rPr>
        <w:t>Varianta A – kompletní (umístění do adaptovaných místností nebo prostor určených primárně pro technologii GSM-R</w:t>
      </w:r>
    </w:p>
    <w:p w:rsidR="008B7E2A" w:rsidRPr="00E71F09" w:rsidRDefault="008B7E2A" w:rsidP="00C60C53">
      <w:pPr>
        <w:numPr>
          <w:ilvl w:val="0"/>
          <w:numId w:val="14"/>
        </w:numPr>
        <w:jc w:val="both"/>
        <w:rPr>
          <w:rFonts w:ascii="Calibri" w:hAnsi="Calibri" w:cs="Calibri"/>
          <w:sz w:val="22"/>
          <w:szCs w:val="22"/>
        </w:rPr>
      </w:pPr>
      <w:r w:rsidRPr="00E71F09">
        <w:rPr>
          <w:rFonts w:ascii="Calibri" w:hAnsi="Calibri" w:cs="Calibri"/>
          <w:sz w:val="22"/>
          <w:szCs w:val="22"/>
        </w:rPr>
        <w:t>Varianta B – zjednodušená (umístění do venkovních BTS, případně sdělovacích místností, kde je spolu s technologií pro GSM-R i ostatní drážní technologie)</w:t>
      </w:r>
    </w:p>
    <w:p w:rsidR="008B7E2A" w:rsidRPr="00E71F09" w:rsidRDefault="008B7E2A" w:rsidP="00C60C53">
      <w:pPr>
        <w:jc w:val="both"/>
        <w:rPr>
          <w:rFonts w:ascii="Calibri" w:hAnsi="Calibri" w:cs="Calibri"/>
          <w:sz w:val="22"/>
          <w:szCs w:val="22"/>
        </w:rPr>
      </w:pPr>
      <w:r w:rsidRPr="00E71F09">
        <w:rPr>
          <w:rFonts w:ascii="Calibri" w:hAnsi="Calibri" w:cs="Calibri"/>
          <w:sz w:val="22"/>
          <w:szCs w:val="22"/>
        </w:rPr>
        <w:t>Doplnění systému Smart House o funkci měření kapacity záložních akumulátorů:</w:t>
      </w:r>
    </w:p>
    <w:p w:rsidR="008B7E2A" w:rsidRPr="00E71F09" w:rsidRDefault="008B7E2A" w:rsidP="00C64F6D">
      <w:pPr>
        <w:jc w:val="both"/>
        <w:rPr>
          <w:rFonts w:ascii="Calibri" w:hAnsi="Calibri" w:cs="Calibri"/>
          <w:sz w:val="22"/>
          <w:szCs w:val="22"/>
        </w:rPr>
      </w:pPr>
      <w:r w:rsidRPr="00E71F09">
        <w:rPr>
          <w:rFonts w:ascii="Calibri" w:hAnsi="Calibri" w:cs="Calibri"/>
          <w:sz w:val="22"/>
          <w:szCs w:val="22"/>
        </w:rPr>
        <w:lastRenderedPageBreak/>
        <w:t>Všechna nová místa BTS musí být zapojena pod stávající dohledový systém OMC-SH a musí mít funkci vzdáleného měření kapacity záložních akumulátorů. Součástí nabídky musí být i detailní technický popis řešení.</w:t>
      </w:r>
      <w:r w:rsidRPr="00C64F6D">
        <w:rPr>
          <w:rFonts w:ascii="Calibri" w:hAnsi="Calibri" w:cs="Calibri"/>
          <w:sz w:val="22"/>
          <w:szCs w:val="22"/>
        </w:rPr>
        <w:t xml:space="preserve"> </w:t>
      </w:r>
    </w:p>
    <w:p w:rsidR="008B7E2A" w:rsidRPr="00F052CC" w:rsidRDefault="008B7E2A" w:rsidP="00C64F6D">
      <w:pPr>
        <w:pStyle w:val="NADPI2Petr"/>
        <w:rPr>
          <w:rFonts w:ascii="Calibri" w:hAnsi="Calibri" w:cs="Calibri"/>
        </w:rPr>
      </w:pPr>
      <w:bookmarkStart w:id="24" w:name="_Ref144794931"/>
      <w:bookmarkStart w:id="25" w:name="_Toc257043963"/>
      <w:bookmarkStart w:id="26" w:name="_Toc395607141"/>
      <w:bookmarkStart w:id="27" w:name="_Toc400954239"/>
      <w:r w:rsidRPr="00F052CC">
        <w:rPr>
          <w:rFonts w:ascii="Calibri" w:hAnsi="Calibri" w:cs="Calibri"/>
        </w:rPr>
        <w:t>Požadavky na návrh vybavení dispečerských pracovišť a pracovišť výpravčích</w:t>
      </w:r>
      <w:bookmarkEnd w:id="24"/>
      <w:r w:rsidRPr="00F052CC">
        <w:rPr>
          <w:rFonts w:ascii="Calibri" w:hAnsi="Calibri" w:cs="Calibri"/>
        </w:rPr>
        <w:t xml:space="preserve"> </w:t>
      </w:r>
      <w:r>
        <w:rPr>
          <w:rFonts w:ascii="Calibri" w:hAnsi="Calibri" w:cs="Calibri"/>
        </w:rPr>
        <w:t>pevnými terminály</w:t>
      </w:r>
      <w:bookmarkEnd w:id="25"/>
      <w:bookmarkEnd w:id="26"/>
      <w:bookmarkEnd w:id="27"/>
    </w:p>
    <w:p w:rsidR="008B7E2A" w:rsidRPr="00E71F09" w:rsidRDefault="008B7E2A" w:rsidP="00C64F6D">
      <w:pPr>
        <w:spacing w:before="120" w:after="120"/>
        <w:jc w:val="both"/>
        <w:rPr>
          <w:rFonts w:ascii="Calibri" w:hAnsi="Calibri" w:cs="Calibri"/>
          <w:sz w:val="22"/>
          <w:szCs w:val="22"/>
        </w:rPr>
      </w:pPr>
      <w:r w:rsidRPr="00E71F09">
        <w:rPr>
          <w:rFonts w:ascii="Calibri" w:hAnsi="Calibri" w:cs="Calibri"/>
          <w:sz w:val="22"/>
          <w:szCs w:val="22"/>
        </w:rPr>
        <w:t>Navrhovan</w:t>
      </w:r>
      <w:r>
        <w:rPr>
          <w:rFonts w:ascii="Calibri" w:hAnsi="Calibri" w:cs="Calibri"/>
          <w:sz w:val="22"/>
          <w:szCs w:val="22"/>
        </w:rPr>
        <w:t>é</w:t>
      </w:r>
      <w:r w:rsidRPr="00E71F09">
        <w:rPr>
          <w:rFonts w:ascii="Calibri" w:hAnsi="Calibri" w:cs="Calibri"/>
          <w:sz w:val="22"/>
          <w:szCs w:val="22"/>
        </w:rPr>
        <w:t xml:space="preserve"> </w:t>
      </w:r>
      <w:r>
        <w:rPr>
          <w:rFonts w:ascii="Calibri" w:hAnsi="Calibri" w:cs="Calibri"/>
          <w:sz w:val="22"/>
          <w:szCs w:val="22"/>
        </w:rPr>
        <w:t xml:space="preserve">pevné terminály </w:t>
      </w:r>
      <w:r w:rsidRPr="00E71F09">
        <w:rPr>
          <w:rFonts w:ascii="Calibri" w:hAnsi="Calibri" w:cs="Calibri"/>
          <w:sz w:val="22"/>
          <w:szCs w:val="22"/>
        </w:rPr>
        <w:t xml:space="preserve">pro dispečerská pracoviště a pracoviště výpravčích musí umožňovat svým uživatelům využití těch funkcionalit sítě GSM-R, které jsou ve specifikaci EIRENE označeny buď jako povinné pro interoperabilitu [označeno (MI)] nebo povinné pro provoz [označeno (M)]. </w:t>
      </w:r>
    </w:p>
    <w:p w:rsidR="008B7E2A" w:rsidRDefault="008B7E2A" w:rsidP="00C64F6D">
      <w:pPr>
        <w:spacing w:before="120" w:after="120"/>
        <w:jc w:val="both"/>
        <w:rPr>
          <w:rFonts w:ascii="Calibri" w:hAnsi="Calibri" w:cs="Calibri"/>
          <w:sz w:val="22"/>
          <w:szCs w:val="22"/>
        </w:rPr>
      </w:pPr>
      <w:r w:rsidRPr="00F052CC">
        <w:rPr>
          <w:rFonts w:ascii="Calibri" w:hAnsi="Calibri" w:cs="Calibri"/>
          <w:sz w:val="22"/>
          <w:szCs w:val="22"/>
        </w:rPr>
        <w:t>Všechn</w:t>
      </w:r>
      <w:r>
        <w:rPr>
          <w:rFonts w:ascii="Calibri" w:hAnsi="Calibri" w:cs="Calibri"/>
          <w:sz w:val="22"/>
          <w:szCs w:val="22"/>
        </w:rPr>
        <w:t>y</w:t>
      </w:r>
      <w:r w:rsidRPr="00F052CC">
        <w:rPr>
          <w:rFonts w:ascii="Calibri" w:hAnsi="Calibri" w:cs="Calibri"/>
          <w:sz w:val="22"/>
          <w:szCs w:val="22"/>
        </w:rPr>
        <w:t xml:space="preserve"> navrhovan</w:t>
      </w:r>
      <w:r>
        <w:rPr>
          <w:rFonts w:ascii="Calibri" w:hAnsi="Calibri" w:cs="Calibri"/>
          <w:sz w:val="22"/>
          <w:szCs w:val="22"/>
        </w:rPr>
        <w:t>é</w:t>
      </w:r>
      <w:r w:rsidRPr="00F052CC">
        <w:rPr>
          <w:rFonts w:ascii="Calibri" w:hAnsi="Calibri" w:cs="Calibri"/>
          <w:sz w:val="22"/>
          <w:szCs w:val="22"/>
        </w:rPr>
        <w:t xml:space="preserve"> </w:t>
      </w:r>
      <w:r>
        <w:rPr>
          <w:rFonts w:ascii="Calibri" w:hAnsi="Calibri" w:cs="Calibri"/>
          <w:sz w:val="22"/>
          <w:szCs w:val="22"/>
        </w:rPr>
        <w:t xml:space="preserve">pevné terminály </w:t>
      </w:r>
      <w:r w:rsidRPr="00F052CC">
        <w:rPr>
          <w:rFonts w:ascii="Calibri" w:hAnsi="Calibri" w:cs="Calibri"/>
          <w:sz w:val="22"/>
          <w:szCs w:val="22"/>
        </w:rPr>
        <w:t>musí komunikovat s obsluhujícím personálem v českém jazyce. Je požadován technický popis řešení výše uvedených požadavků včetně podrobného popisu navržených komunikačních zařízení a způsobu jejich připojení.</w:t>
      </w:r>
    </w:p>
    <w:p w:rsidR="008B7E2A" w:rsidRDefault="008B7E2A" w:rsidP="00C64F6D">
      <w:pPr>
        <w:spacing w:before="120" w:after="120"/>
        <w:jc w:val="both"/>
        <w:rPr>
          <w:rFonts w:ascii="Calibri" w:hAnsi="Calibri" w:cs="Calibri"/>
          <w:sz w:val="22"/>
          <w:szCs w:val="22"/>
        </w:rPr>
      </w:pPr>
      <w:r>
        <w:rPr>
          <w:rFonts w:ascii="Calibri" w:hAnsi="Calibri" w:cs="Calibri"/>
          <w:sz w:val="22"/>
          <w:szCs w:val="22"/>
        </w:rPr>
        <w:t>Rozhraní mezi pevným terminálem a obsluhou musí splňovat Technickou specifikaci systémů, zařízení a výrobků č. TS 6/2010-S „</w:t>
      </w:r>
      <w:r w:rsidRPr="00FA6AD7">
        <w:rPr>
          <w:rFonts w:ascii="Calibri" w:hAnsi="Calibri" w:cs="Calibri"/>
          <w:sz w:val="22"/>
          <w:szCs w:val="22"/>
        </w:rPr>
        <w:t>Výběr a projektování dotykového terminálu telefonního zapojovače</w:t>
      </w:r>
      <w:r>
        <w:rPr>
          <w:rFonts w:ascii="Calibri" w:hAnsi="Calibri" w:cs="Calibri"/>
          <w:sz w:val="22"/>
          <w:szCs w:val="22"/>
        </w:rPr>
        <w:t>“, vydání I.</w:t>
      </w:r>
    </w:p>
    <w:p w:rsidR="008B7E2A" w:rsidRPr="00F052CC" w:rsidRDefault="008B7E2A" w:rsidP="00C64F6D">
      <w:pPr>
        <w:pStyle w:val="NADPI2Petr"/>
        <w:rPr>
          <w:rFonts w:ascii="Calibri" w:hAnsi="Calibri" w:cs="Calibri"/>
        </w:rPr>
      </w:pPr>
      <w:bookmarkStart w:id="28" w:name="_Toc395607142"/>
      <w:bookmarkStart w:id="29" w:name="_Toc400954240"/>
      <w:r w:rsidRPr="00F052CC">
        <w:rPr>
          <w:rFonts w:ascii="Calibri" w:hAnsi="Calibri" w:cs="Calibri"/>
        </w:rPr>
        <w:t xml:space="preserve">Požadavky na návrh vybavení </w:t>
      </w:r>
      <w:r>
        <w:rPr>
          <w:rFonts w:ascii="Calibri" w:hAnsi="Calibri" w:cs="Calibri"/>
        </w:rPr>
        <w:t>pohyblivými terminály GSM-R</w:t>
      </w:r>
      <w:bookmarkEnd w:id="28"/>
      <w:bookmarkEnd w:id="29"/>
    </w:p>
    <w:p w:rsidR="008B7E2A" w:rsidRPr="00E71F09" w:rsidRDefault="008B7E2A" w:rsidP="00C64F6D">
      <w:pPr>
        <w:spacing w:before="120" w:after="120"/>
        <w:jc w:val="both"/>
        <w:rPr>
          <w:rFonts w:ascii="Calibri" w:hAnsi="Calibri" w:cs="Calibri"/>
          <w:sz w:val="22"/>
          <w:szCs w:val="22"/>
        </w:rPr>
      </w:pPr>
      <w:r w:rsidRPr="00E71F09">
        <w:rPr>
          <w:rFonts w:ascii="Calibri" w:hAnsi="Calibri" w:cs="Calibri"/>
          <w:sz w:val="22"/>
          <w:szCs w:val="22"/>
        </w:rPr>
        <w:t>Navrhovan</w:t>
      </w:r>
      <w:r>
        <w:rPr>
          <w:rFonts w:ascii="Calibri" w:hAnsi="Calibri" w:cs="Calibri"/>
          <w:sz w:val="22"/>
          <w:szCs w:val="22"/>
        </w:rPr>
        <w:t xml:space="preserve">é pohyblivé terminály GSM-R (vozidlové radiostanice nebo mobilní telefony) </w:t>
      </w:r>
      <w:r w:rsidRPr="00E71F09">
        <w:rPr>
          <w:rFonts w:ascii="Calibri" w:hAnsi="Calibri" w:cs="Calibri"/>
          <w:sz w:val="22"/>
          <w:szCs w:val="22"/>
        </w:rPr>
        <w:t>musí umožňovat svým uživatelům využití těch funkcionalit sítě GSM-R, které jsou ve specifikaci EIRENE označeny buď jako povinné pro interoperabilitu [označeno (MI)] nebo povinné pro provoz [označeno (M)]</w:t>
      </w:r>
      <w:r>
        <w:rPr>
          <w:rFonts w:ascii="Calibri" w:hAnsi="Calibri" w:cs="Calibri"/>
          <w:sz w:val="22"/>
          <w:szCs w:val="22"/>
        </w:rPr>
        <w:t>.</w:t>
      </w:r>
    </w:p>
    <w:p w:rsidR="008B7E2A" w:rsidRPr="00F052CC" w:rsidRDefault="008B7E2A" w:rsidP="00C64F6D">
      <w:pPr>
        <w:spacing w:before="120" w:after="120"/>
        <w:jc w:val="both"/>
        <w:rPr>
          <w:rFonts w:ascii="Calibri" w:hAnsi="Calibri" w:cs="Calibri"/>
          <w:sz w:val="22"/>
          <w:szCs w:val="22"/>
        </w:rPr>
      </w:pPr>
      <w:r w:rsidRPr="00F052CC">
        <w:rPr>
          <w:rFonts w:ascii="Calibri" w:hAnsi="Calibri" w:cs="Calibri"/>
          <w:sz w:val="22"/>
          <w:szCs w:val="22"/>
        </w:rPr>
        <w:t>Všechn</w:t>
      </w:r>
      <w:r>
        <w:rPr>
          <w:rFonts w:ascii="Calibri" w:hAnsi="Calibri" w:cs="Calibri"/>
          <w:sz w:val="22"/>
          <w:szCs w:val="22"/>
        </w:rPr>
        <w:t>y</w:t>
      </w:r>
      <w:r w:rsidRPr="00F052CC">
        <w:rPr>
          <w:rFonts w:ascii="Calibri" w:hAnsi="Calibri" w:cs="Calibri"/>
          <w:sz w:val="22"/>
          <w:szCs w:val="22"/>
        </w:rPr>
        <w:t xml:space="preserve"> navrhovan</w:t>
      </w:r>
      <w:r>
        <w:rPr>
          <w:rFonts w:ascii="Calibri" w:hAnsi="Calibri" w:cs="Calibri"/>
          <w:sz w:val="22"/>
          <w:szCs w:val="22"/>
        </w:rPr>
        <w:t>é pohyblivé terminály GSM-R</w:t>
      </w:r>
      <w:r w:rsidRPr="00F052CC">
        <w:rPr>
          <w:rFonts w:ascii="Calibri" w:hAnsi="Calibri" w:cs="Calibri"/>
          <w:sz w:val="22"/>
          <w:szCs w:val="22"/>
        </w:rPr>
        <w:t xml:space="preserve"> musí komunikovat s obsluhujícím personálem v českém jazyce.</w:t>
      </w:r>
    </w:p>
    <w:p w:rsidR="008B7E2A" w:rsidRPr="00F052CC" w:rsidRDefault="008B7E2A" w:rsidP="004E3A28">
      <w:pPr>
        <w:pStyle w:val="NADPI2Petr"/>
        <w:rPr>
          <w:rFonts w:ascii="Calibri" w:hAnsi="Calibri" w:cs="Calibri"/>
        </w:rPr>
      </w:pPr>
      <w:bookmarkStart w:id="30" w:name="_Ref144794952"/>
      <w:bookmarkStart w:id="31" w:name="_Toc257043965"/>
      <w:bookmarkStart w:id="32" w:name="_Toc400954241"/>
      <w:r w:rsidRPr="00F052CC">
        <w:rPr>
          <w:rFonts w:ascii="Calibri" w:hAnsi="Calibri" w:cs="Calibri"/>
        </w:rPr>
        <w:t>Požadavky na prokázání technických parametrů rádiové sítě</w:t>
      </w:r>
      <w:bookmarkEnd w:id="30"/>
      <w:bookmarkEnd w:id="31"/>
      <w:bookmarkEnd w:id="32"/>
    </w:p>
    <w:p w:rsidR="008B7E2A" w:rsidRPr="00C608E7" w:rsidRDefault="008B7E2A" w:rsidP="006A4558">
      <w:pPr>
        <w:spacing w:before="120"/>
        <w:jc w:val="both"/>
        <w:rPr>
          <w:rFonts w:ascii="Calibri" w:hAnsi="Calibri" w:cs="Calibri"/>
          <w:sz w:val="22"/>
          <w:szCs w:val="22"/>
        </w:rPr>
      </w:pPr>
      <w:r w:rsidRPr="00C608E7">
        <w:rPr>
          <w:rFonts w:ascii="Calibri" w:hAnsi="Calibri" w:cs="Calibri"/>
          <w:sz w:val="22"/>
          <w:szCs w:val="22"/>
        </w:rPr>
        <w:t xml:space="preserve">Uchazeč musí měřením pomocí měřícího vozu vybaveného </w:t>
      </w:r>
      <w:proofErr w:type="spellStart"/>
      <w:r w:rsidRPr="00C608E7">
        <w:rPr>
          <w:rFonts w:ascii="Calibri" w:hAnsi="Calibri" w:cs="Calibri"/>
          <w:sz w:val="22"/>
          <w:szCs w:val="22"/>
        </w:rPr>
        <w:t>odometrickým</w:t>
      </w:r>
      <w:proofErr w:type="spellEnd"/>
      <w:r w:rsidRPr="00C608E7">
        <w:rPr>
          <w:rFonts w:ascii="Calibri" w:hAnsi="Calibri" w:cs="Calibri"/>
          <w:sz w:val="22"/>
          <w:szCs w:val="22"/>
        </w:rPr>
        <w:t xml:space="preserve"> systémem prokázat splnění úrovňových a kvalitativních parametrů rádiového rozhraní systému GSM-R uvedených v odst. 1.2.1 tak, aby:</w:t>
      </w:r>
    </w:p>
    <w:p w:rsidR="008B7E2A" w:rsidRPr="00C608E7" w:rsidRDefault="008B7E2A" w:rsidP="006A4558">
      <w:pPr>
        <w:numPr>
          <w:ilvl w:val="0"/>
          <w:numId w:val="7"/>
        </w:numPr>
        <w:spacing w:before="120"/>
        <w:jc w:val="both"/>
        <w:rPr>
          <w:rFonts w:ascii="Calibri" w:hAnsi="Calibri" w:cs="Calibri"/>
          <w:sz w:val="22"/>
          <w:szCs w:val="22"/>
        </w:rPr>
      </w:pPr>
      <w:r w:rsidRPr="00C608E7">
        <w:rPr>
          <w:rFonts w:ascii="Calibri" w:hAnsi="Calibri" w:cs="Calibri"/>
          <w:sz w:val="22"/>
          <w:szCs w:val="22"/>
        </w:rPr>
        <w:t xml:space="preserve">na širé trati a v dopravnách na průjezdných a </w:t>
      </w:r>
      <w:proofErr w:type="spellStart"/>
      <w:r w:rsidRPr="00C608E7">
        <w:rPr>
          <w:rFonts w:ascii="Calibri" w:hAnsi="Calibri" w:cs="Calibri"/>
          <w:sz w:val="22"/>
          <w:szCs w:val="22"/>
        </w:rPr>
        <w:t>předjízdných</w:t>
      </w:r>
      <w:proofErr w:type="spellEnd"/>
      <w:r w:rsidRPr="00C608E7">
        <w:rPr>
          <w:rFonts w:ascii="Calibri" w:hAnsi="Calibri" w:cs="Calibri"/>
          <w:sz w:val="22"/>
          <w:szCs w:val="22"/>
        </w:rPr>
        <w:t xml:space="preserve"> kolejích a přilehlých částech záhlaví a zhlaví stanice byla zajištěna minimální výkonová úroveň -95 dBm na izotropické anténě umístěné na střeše měřícího vozu (nominální výška 4 m nad temenem kolejnice) v každém 100 m úseku trati alespoň s pravděpodobností 95 % (měřeno pomocí měřících přijímačů každých 10 cm trati),</w:t>
      </w:r>
    </w:p>
    <w:p w:rsidR="008B7E2A" w:rsidRPr="00C608E7" w:rsidRDefault="008B7E2A" w:rsidP="006A4558">
      <w:pPr>
        <w:numPr>
          <w:ilvl w:val="0"/>
          <w:numId w:val="7"/>
        </w:numPr>
        <w:spacing w:before="120" w:after="120"/>
        <w:ind w:left="714" w:hanging="357"/>
        <w:jc w:val="both"/>
        <w:rPr>
          <w:rFonts w:ascii="Calibri" w:hAnsi="Calibri" w:cs="Calibri"/>
          <w:sz w:val="22"/>
          <w:szCs w:val="22"/>
        </w:rPr>
      </w:pPr>
      <w:r w:rsidRPr="00C608E7">
        <w:rPr>
          <w:rFonts w:ascii="Calibri" w:hAnsi="Calibri" w:cs="Calibri"/>
          <w:sz w:val="22"/>
          <w:szCs w:val="22"/>
        </w:rPr>
        <w:t xml:space="preserve">na širé trati a v dopravnách na průjezdných a </w:t>
      </w:r>
      <w:proofErr w:type="spellStart"/>
      <w:r w:rsidRPr="00C608E7">
        <w:rPr>
          <w:rFonts w:ascii="Calibri" w:hAnsi="Calibri" w:cs="Calibri"/>
          <w:sz w:val="22"/>
          <w:szCs w:val="22"/>
        </w:rPr>
        <w:t>předjízdných</w:t>
      </w:r>
      <w:proofErr w:type="spellEnd"/>
      <w:r w:rsidRPr="00C608E7">
        <w:rPr>
          <w:rFonts w:ascii="Calibri" w:hAnsi="Calibri" w:cs="Calibri"/>
          <w:sz w:val="22"/>
          <w:szCs w:val="22"/>
        </w:rPr>
        <w:t xml:space="preserve"> kolejích a přilehlých částech záhlaví a zhlaví stanice byla zajištěna hodnota parametru </w:t>
      </w:r>
      <w:proofErr w:type="spellStart"/>
      <w:r w:rsidRPr="00C608E7">
        <w:rPr>
          <w:rFonts w:ascii="Calibri" w:hAnsi="Calibri" w:cs="Calibri"/>
          <w:sz w:val="22"/>
          <w:szCs w:val="22"/>
        </w:rPr>
        <w:t>Rx</w:t>
      </w:r>
      <w:proofErr w:type="spellEnd"/>
      <w:r w:rsidRPr="00C608E7">
        <w:rPr>
          <w:rFonts w:ascii="Calibri" w:hAnsi="Calibri" w:cs="Calibri"/>
          <w:sz w:val="22"/>
          <w:szCs w:val="22"/>
        </w:rPr>
        <w:t xml:space="preserve"> </w:t>
      </w:r>
      <w:proofErr w:type="spellStart"/>
      <w:r w:rsidRPr="00C608E7">
        <w:rPr>
          <w:rFonts w:ascii="Calibri" w:hAnsi="Calibri" w:cs="Calibri"/>
          <w:sz w:val="22"/>
          <w:szCs w:val="22"/>
        </w:rPr>
        <w:t>Quality</w:t>
      </w:r>
      <w:proofErr w:type="spellEnd"/>
      <w:r w:rsidRPr="00C608E7">
        <w:rPr>
          <w:rFonts w:ascii="Calibri" w:hAnsi="Calibri" w:cs="Calibri"/>
          <w:sz w:val="22"/>
          <w:szCs w:val="22"/>
        </w:rPr>
        <w:t xml:space="preserve"> menší než 4 pro alespoň 90 % délky celé trati a současně nesmí dojít k rozpadu sestaveného spojení během měřící jízdy (měřeno v obou směrech pomocí měřícího mobilního telefonu v </w:t>
      </w:r>
      <w:proofErr w:type="spellStart"/>
      <w:r w:rsidRPr="00C608E7">
        <w:rPr>
          <w:rFonts w:ascii="Calibri" w:hAnsi="Calibri" w:cs="Calibri"/>
          <w:sz w:val="22"/>
          <w:szCs w:val="22"/>
        </w:rPr>
        <w:t>dedicated</w:t>
      </w:r>
      <w:proofErr w:type="spellEnd"/>
      <w:r w:rsidRPr="00C608E7">
        <w:rPr>
          <w:rFonts w:ascii="Calibri" w:hAnsi="Calibri" w:cs="Calibri"/>
          <w:sz w:val="22"/>
          <w:szCs w:val="22"/>
        </w:rPr>
        <w:t xml:space="preserve"> režimu). </w:t>
      </w:r>
    </w:p>
    <w:p w:rsidR="008B7E2A" w:rsidRPr="00C608E7" w:rsidRDefault="008B7E2A" w:rsidP="003E107E">
      <w:pPr>
        <w:spacing w:before="120" w:after="120"/>
        <w:jc w:val="both"/>
        <w:rPr>
          <w:rFonts w:ascii="Calibri" w:hAnsi="Calibri" w:cs="Calibri"/>
          <w:sz w:val="22"/>
          <w:szCs w:val="22"/>
        </w:rPr>
      </w:pPr>
      <w:r w:rsidRPr="00C608E7">
        <w:rPr>
          <w:rFonts w:ascii="Calibri" w:hAnsi="Calibri" w:cs="Calibri"/>
          <w:sz w:val="22"/>
          <w:szCs w:val="22"/>
        </w:rPr>
        <w:t>Dále je třeba prokázat splnění následujících kritérií:</w:t>
      </w:r>
    </w:p>
    <w:p w:rsidR="008B7E2A" w:rsidRPr="00C608E7" w:rsidRDefault="008B7E2A" w:rsidP="006A4558">
      <w:pPr>
        <w:numPr>
          <w:ilvl w:val="0"/>
          <w:numId w:val="7"/>
        </w:numPr>
        <w:spacing w:before="120" w:after="120"/>
        <w:ind w:left="714" w:hanging="357"/>
        <w:jc w:val="both"/>
        <w:rPr>
          <w:rFonts w:ascii="Calibri" w:hAnsi="Calibri" w:cs="Calibri"/>
          <w:sz w:val="22"/>
          <w:szCs w:val="22"/>
        </w:rPr>
      </w:pPr>
      <w:r w:rsidRPr="00C608E7">
        <w:rPr>
          <w:rFonts w:ascii="Calibri" w:hAnsi="Calibri" w:cs="Calibri"/>
          <w:sz w:val="22"/>
          <w:szCs w:val="22"/>
        </w:rPr>
        <w:t xml:space="preserve">v dopravnách na ostatních dopravních, popř. jiných kolejích určených pro jednoduchý posun (tedy posun s využitím duplexního rádiového spojení bod-bod a zpravidla bez posunové čety) a dále na záhlaví (až do vzdálenosti cca 100 m před vjezdovým návěstidlem) a zhlaví stanice z ostatních směrů (na kterých se nepředpokládá vybavení systémem ETCS) byla zajištěna minimální výkonová úroveň -98 dBm. </w:t>
      </w:r>
    </w:p>
    <w:p w:rsidR="008B7E2A" w:rsidRPr="00C608E7" w:rsidRDefault="008B7E2A" w:rsidP="006A4558">
      <w:pPr>
        <w:numPr>
          <w:ilvl w:val="0"/>
          <w:numId w:val="7"/>
        </w:numPr>
        <w:spacing w:before="120" w:after="120"/>
        <w:ind w:left="714" w:hanging="357"/>
        <w:jc w:val="both"/>
        <w:rPr>
          <w:rFonts w:ascii="Calibri" w:hAnsi="Calibri" w:cs="Calibri"/>
          <w:sz w:val="22"/>
          <w:szCs w:val="22"/>
        </w:rPr>
      </w:pPr>
      <w:r w:rsidRPr="00C608E7">
        <w:rPr>
          <w:rFonts w:ascii="Calibri" w:hAnsi="Calibri" w:cs="Calibri"/>
          <w:sz w:val="22"/>
          <w:szCs w:val="22"/>
        </w:rPr>
        <w:lastRenderedPageBreak/>
        <w:t>byla pro oblast posunu (při simplexním rádiovém spojení s použitím posunových skupin skupinového volání)</w:t>
      </w:r>
      <w:r w:rsidRPr="00C608E7">
        <w:rPr>
          <w:rFonts w:ascii="Verdana" w:hAnsi="Verdana" w:cs="Arial"/>
          <w:sz w:val="20"/>
          <w:szCs w:val="20"/>
        </w:rPr>
        <w:t xml:space="preserve"> </w:t>
      </w:r>
      <w:r w:rsidRPr="00C608E7">
        <w:rPr>
          <w:rFonts w:ascii="Calibri" w:hAnsi="Calibri" w:cs="Calibri"/>
          <w:sz w:val="22"/>
          <w:szCs w:val="22"/>
        </w:rPr>
        <w:t xml:space="preserve">zajištěna minimální výkonová úroveň -102 dBm s pravděpodobností 99 % dle EIRENE SRS. </w:t>
      </w:r>
    </w:p>
    <w:p w:rsidR="008B7E2A" w:rsidRPr="00F052CC" w:rsidRDefault="008B7E2A" w:rsidP="003E107E">
      <w:pPr>
        <w:spacing w:before="120" w:after="120"/>
        <w:ind w:left="357"/>
        <w:jc w:val="both"/>
        <w:rPr>
          <w:rFonts w:ascii="Calibri" w:hAnsi="Calibri" w:cs="Calibri"/>
          <w:sz w:val="22"/>
          <w:szCs w:val="22"/>
        </w:rPr>
      </w:pPr>
      <w:r w:rsidRPr="00C608E7">
        <w:rPr>
          <w:rFonts w:ascii="Calibri" w:hAnsi="Calibri" w:cs="Calibri"/>
          <w:sz w:val="22"/>
          <w:szCs w:val="22"/>
        </w:rPr>
        <w:t>Splnění těchto dvou posledně uvedených kritérií není nutné ověřovat měřením pomocí měřícího vozu, lze použít počítačovou predikci, pouze ve sporných, případně hraničních případech je nutné provést měření (lze provádět ručním měřicím přístrojem v místě).</w:t>
      </w:r>
    </w:p>
    <w:p w:rsidR="008B7E2A" w:rsidRPr="00F052CC" w:rsidRDefault="008B7E2A" w:rsidP="004E3A28">
      <w:pPr>
        <w:pStyle w:val="NADPI2Petr"/>
        <w:rPr>
          <w:rFonts w:ascii="Calibri" w:hAnsi="Calibri" w:cs="Calibri"/>
        </w:rPr>
      </w:pPr>
      <w:bookmarkStart w:id="33" w:name="_Toc257043966"/>
      <w:bookmarkStart w:id="34" w:name="_Toc400954242"/>
      <w:r w:rsidRPr="00F052CC">
        <w:rPr>
          <w:rFonts w:ascii="Calibri" w:hAnsi="Calibri" w:cs="Calibri"/>
        </w:rPr>
        <w:t>Ostatní požadavky a specifikace</w:t>
      </w:r>
      <w:bookmarkEnd w:id="33"/>
      <w:bookmarkEnd w:id="34"/>
    </w:p>
    <w:p w:rsidR="008B7E2A" w:rsidRDefault="008B7E2A" w:rsidP="00772699">
      <w:pPr>
        <w:spacing w:before="120"/>
        <w:jc w:val="both"/>
        <w:rPr>
          <w:rFonts w:ascii="Calibri" w:hAnsi="Calibri" w:cs="Calibri"/>
          <w:sz w:val="22"/>
          <w:szCs w:val="22"/>
        </w:rPr>
      </w:pPr>
      <w:r w:rsidRPr="00F052CC">
        <w:rPr>
          <w:rFonts w:ascii="Calibri" w:hAnsi="Calibri" w:cs="Calibri"/>
          <w:sz w:val="22"/>
          <w:szCs w:val="22"/>
        </w:rPr>
        <w:t>Ostatní detailní technické podmínky a požadavky jsou popsány v přípravné dokumentaci této stavby.</w:t>
      </w:r>
    </w:p>
    <w:p w:rsidR="008B7E2A" w:rsidRDefault="008B7E2A" w:rsidP="004A208B">
      <w:pPr>
        <w:pStyle w:val="NADPI2Petr"/>
        <w:rPr>
          <w:rFonts w:ascii="Calibri" w:hAnsi="Calibri" w:cs="Calibri"/>
        </w:rPr>
      </w:pPr>
      <w:bookmarkStart w:id="35" w:name="_Toc400954243"/>
      <w:r w:rsidRPr="004A208B">
        <w:rPr>
          <w:rFonts w:ascii="Calibri" w:hAnsi="Calibri" w:cs="Calibri"/>
        </w:rPr>
        <w:t>Změny ustanovení Všeobecných technických podmínek:</w:t>
      </w:r>
      <w:bookmarkEnd w:id="35"/>
    </w:p>
    <w:p w:rsidR="008B7E2A" w:rsidRPr="004A208B" w:rsidRDefault="008B7E2A" w:rsidP="004A208B"/>
    <w:p w:rsidR="008B7E2A" w:rsidRPr="004A208B" w:rsidRDefault="008B7E2A" w:rsidP="004A208B">
      <w:pPr>
        <w:pStyle w:val="Odstavecseseznamem"/>
        <w:numPr>
          <w:ilvl w:val="2"/>
          <w:numId w:val="27"/>
        </w:numPr>
        <w:rPr>
          <w:b/>
        </w:rPr>
      </w:pPr>
      <w:r w:rsidRPr="004A208B">
        <w:rPr>
          <w:b/>
        </w:rPr>
        <w:t>Ustanovení VTP č. 1.1 se ruší a nahrazuje následujícím ustanovením:</w:t>
      </w:r>
    </w:p>
    <w:p w:rsidR="008B7E2A" w:rsidRPr="00556845" w:rsidRDefault="008B7E2A" w:rsidP="004A208B">
      <w:pPr>
        <w:pStyle w:val="Odstavecseseznamem"/>
        <w:jc w:val="both"/>
      </w:pPr>
      <w:r w:rsidRPr="00556845">
        <w:t xml:space="preserve">Projektem stavby, dále též </w:t>
      </w:r>
      <w:r w:rsidRPr="00556845">
        <w:rPr>
          <w:b/>
        </w:rPr>
        <w:t>(P)</w:t>
      </w:r>
      <w:r w:rsidRPr="00556845">
        <w:t xml:space="preserve">, se rozumí projektová dokumentace stavby, která ve sloučené formě </w:t>
      </w:r>
      <w:r w:rsidRPr="00C561DD">
        <w:t>zahrnuje dokumentaci pro stavební povolení a dokumentaci pro provádění stavby.</w:t>
      </w:r>
      <w:r w:rsidRPr="00556845">
        <w:t xml:space="preserve"> </w:t>
      </w:r>
      <w:r w:rsidRPr="00556845">
        <w:rPr>
          <w:b/>
        </w:rPr>
        <w:t>(P)</w:t>
      </w:r>
      <w:r w:rsidRPr="00556845">
        <w:t xml:space="preserve"> musí detailně určovat stavbu do technických, ekonomických a architektonických podrobností, hmotové, materiálové, stavebnětechnické, technologické, dispoziční a provozní vlastnosti a jakost, dále bude zohledňovat vliv stavby na životní prostředí. Dokumentace bude zpracovaná tak, aby bylo možné dostatečně zpracovat  „Seznam prací, dodávek a materiálu“ v položkách odpovídajících členění hmotného investičního majetku SŽDC s.o. dle pokynu Objednatele a s rozklíčování</w:t>
      </w:r>
      <w:r>
        <w:t>m</w:t>
      </w:r>
      <w:r w:rsidRPr="00556845">
        <w:t xml:space="preserve"> jednotlivých „Požadavků na výkon a funkci“ příslušných SO a PS,  jako podklad pro dílčí fakturaci v průběhu realizace stavby</w:t>
      </w:r>
    </w:p>
    <w:p w:rsidR="008B7E2A" w:rsidRPr="00556845" w:rsidRDefault="008B7E2A" w:rsidP="004A208B">
      <w:pPr>
        <w:pStyle w:val="Odstavecseseznamem"/>
        <w:jc w:val="both"/>
      </w:pPr>
      <w:r w:rsidRPr="00556845">
        <w:t>Podrobn</w:t>
      </w:r>
      <w:r>
        <w:t>é</w:t>
      </w:r>
      <w:r w:rsidRPr="00556845">
        <w:t xml:space="preserve"> soupisy prací budou součásti Dokumentace skutečného provedení, a to s detailním začleněním a rozklíčováním nákladů dle „Požadavků na výkon a funkci“, které byly podkladem pro fakturaci díla. Na základě skutečných nákladů stavby a jednotlivých SO a PS bude vypracován souhrnný rozpočet stavby, který bude součástí části G – NÁKLADY STAVBY v dokumentaci skutečného provedení. Souhrnný rozpočet bude zpracován dle pokynů Objednatel se zapracováním všech nákladů stavby.</w:t>
      </w:r>
    </w:p>
    <w:p w:rsidR="008B7E2A" w:rsidRPr="00556845" w:rsidRDefault="008B7E2A" w:rsidP="004A208B">
      <w:pPr>
        <w:pStyle w:val="Odstavecseseznamem"/>
        <w:jc w:val="both"/>
      </w:pPr>
    </w:p>
    <w:p w:rsidR="008B7E2A" w:rsidRPr="004A208B" w:rsidRDefault="008B7E2A" w:rsidP="004A208B">
      <w:pPr>
        <w:pStyle w:val="Odstavecseseznamem"/>
        <w:numPr>
          <w:ilvl w:val="2"/>
          <w:numId w:val="27"/>
        </w:numPr>
        <w:rPr>
          <w:b/>
        </w:rPr>
      </w:pPr>
      <w:r w:rsidRPr="004A208B">
        <w:rPr>
          <w:b/>
        </w:rPr>
        <w:t>Ustanovení VTP č. 2.2.8 se ruší a nahrazuje následujícím ustanovením:</w:t>
      </w:r>
    </w:p>
    <w:p w:rsidR="008B7E2A" w:rsidRPr="00556845" w:rsidRDefault="008B7E2A" w:rsidP="004A208B">
      <w:pPr>
        <w:pStyle w:val="Odstavecseseznamem"/>
        <w:jc w:val="both"/>
      </w:pPr>
      <w:r w:rsidRPr="00556845">
        <w:t>Schvalovací protokol bude ze strany objednatele vydáván znovu pouze v případě oprávněných změn nákladu stavby, v ostatních případech se za právoplatný považuje Schvalovací protokol vydaný na základě předešlého stupně dokumentace, který je závazným podkladem pro výběr Zhotovitele díla.  Posuzovací protokol stavby bude vydán Objednatelem na závěr všech dílčích projednání a projektových prací, jako souhrnné stanovisko dokladové části dokumentace přílohy – H.</w:t>
      </w:r>
    </w:p>
    <w:p w:rsidR="008B7E2A" w:rsidRPr="00556845" w:rsidRDefault="008B7E2A" w:rsidP="004A208B">
      <w:pPr>
        <w:pStyle w:val="Odstavecseseznamem"/>
        <w:jc w:val="both"/>
      </w:pPr>
    </w:p>
    <w:p w:rsidR="008B7E2A" w:rsidRPr="004A208B" w:rsidRDefault="008B7E2A" w:rsidP="004A208B">
      <w:pPr>
        <w:pStyle w:val="Odstavecseseznamem"/>
        <w:numPr>
          <w:ilvl w:val="2"/>
          <w:numId w:val="27"/>
        </w:numPr>
        <w:rPr>
          <w:b/>
        </w:rPr>
      </w:pPr>
      <w:r w:rsidRPr="004A208B">
        <w:rPr>
          <w:b/>
        </w:rPr>
        <w:t>Ustanovení VTP č. 3.4 se ruší a nahrazuje následujícím ustanovením:</w:t>
      </w:r>
    </w:p>
    <w:p w:rsidR="008B7E2A" w:rsidRPr="00556845" w:rsidRDefault="008B7E2A" w:rsidP="004A208B">
      <w:pPr>
        <w:pStyle w:val="Odstavecseseznamem"/>
        <w:jc w:val="both"/>
      </w:pPr>
      <w:r w:rsidRPr="00556845">
        <w:t>Podrobné soupisy prací bez ocenění dle [15] budou součásti Dokumentace skutečného provedení, a to s detailním začleněním a rozklíčováním nákladů dle „Požadavků na výkon a funkci“, které byly podkladem pro fakturaci díla.</w:t>
      </w:r>
    </w:p>
    <w:p w:rsidR="008B7E2A" w:rsidRPr="00556845" w:rsidRDefault="008B7E2A" w:rsidP="004A208B">
      <w:pPr>
        <w:pStyle w:val="Odstavecseseznamem"/>
        <w:jc w:val="both"/>
      </w:pPr>
      <w:r w:rsidRPr="00556845">
        <w:lastRenderedPageBreak/>
        <w:t>Součástí projektové dokumentace (P) dle VTP, jako podklad pro fakturaci bude oceněný „Seznam prací, dodávek a materiálu“ v položkách odpovídajících členění hmotného investičního majetku SŽDC s.o. dle pokynu Objednatele a s rozklíčování</w:t>
      </w:r>
      <w:r>
        <w:t>m</w:t>
      </w:r>
      <w:r w:rsidRPr="00556845">
        <w:t xml:space="preserve"> jednotlivých „Požadavků na výkon a funkci“ příslušných SO a PS.  Oceněný „Seznam prací, dodávek a materiálu“ bude součástí Části G – NÁKLADY STAVBY.</w:t>
      </w:r>
    </w:p>
    <w:p w:rsidR="008B7E2A" w:rsidRPr="00556845" w:rsidRDefault="008B7E2A" w:rsidP="004A208B">
      <w:pPr>
        <w:pStyle w:val="Odstavecseseznamem"/>
        <w:jc w:val="both"/>
      </w:pPr>
    </w:p>
    <w:p w:rsidR="008B7E2A" w:rsidRPr="004A208B" w:rsidRDefault="008B7E2A" w:rsidP="004A208B">
      <w:pPr>
        <w:pStyle w:val="Odstavecseseznamem"/>
        <w:numPr>
          <w:ilvl w:val="2"/>
          <w:numId w:val="27"/>
        </w:numPr>
      </w:pPr>
      <w:r w:rsidRPr="004A208B">
        <w:rPr>
          <w:b/>
        </w:rPr>
        <w:t>Ustanovení VTP č. 4.5 se ruší a nahrazuje následujícím ustanovením:</w:t>
      </w:r>
    </w:p>
    <w:p w:rsidR="008B7E2A" w:rsidRPr="004A208B" w:rsidRDefault="008B7E2A" w:rsidP="00C7478C">
      <w:pPr>
        <w:pStyle w:val="Odstavecseseznamem"/>
        <w:ind w:left="708"/>
        <w:jc w:val="both"/>
      </w:pPr>
      <w:r w:rsidRPr="004A208B">
        <w:t xml:space="preserve">Oceněný „Seznam prací, dodávek a materiálu“ bude vždy zahrnovat vedlejší rozpočtové náklady (VRN) a to rozpuštěné do položek stanovených dle pokynů Objednatele. I nadále platí, že stanovené náklady, jako podklad </w:t>
      </w:r>
      <w:r>
        <w:t xml:space="preserve">pro </w:t>
      </w:r>
      <w:r w:rsidRPr="004A208B">
        <w:t>fakturaci i určení celkových nákladu stavby VRN, tj. veškeré činnosti a požadavky související s vybudováním, provozem a likvidací zařízení staveniště, ztížené výrobní podmínky související s umístěním stavby provozními nebo dopravními omezeními, včetně:</w:t>
      </w:r>
    </w:p>
    <w:p w:rsidR="008B7E2A" w:rsidRPr="004A208B" w:rsidRDefault="008B7E2A" w:rsidP="004A208B">
      <w:pPr>
        <w:pStyle w:val="Odstavecseseznamem"/>
        <w:numPr>
          <w:ilvl w:val="0"/>
          <w:numId w:val="24"/>
        </w:numPr>
        <w:jc w:val="both"/>
      </w:pPr>
      <w:r w:rsidRPr="004A208B">
        <w:t>režijních nákladů Zhotovitele,</w:t>
      </w:r>
    </w:p>
    <w:p w:rsidR="008B7E2A" w:rsidRPr="004A208B" w:rsidRDefault="008B7E2A" w:rsidP="004A208B">
      <w:pPr>
        <w:pStyle w:val="Odstavecseseznamem"/>
        <w:numPr>
          <w:ilvl w:val="0"/>
          <w:numId w:val="24"/>
        </w:numPr>
        <w:jc w:val="both"/>
      </w:pPr>
      <w:r w:rsidRPr="004A208B">
        <w:t>práva a náklady na přístupové cesty, použité pozemky, zařízení staveniště a jejich uvedení do původního stavu mimo opatření zajišťovaných investorem,</w:t>
      </w:r>
    </w:p>
    <w:p w:rsidR="008B7E2A" w:rsidRPr="004A208B" w:rsidRDefault="008B7E2A" w:rsidP="004A208B">
      <w:pPr>
        <w:pStyle w:val="Odstavecseseznamem"/>
        <w:numPr>
          <w:ilvl w:val="0"/>
          <w:numId w:val="24"/>
        </w:numPr>
        <w:jc w:val="both"/>
      </w:pPr>
      <w:r w:rsidRPr="004A208B">
        <w:t>náklady na veškerá pojištění,</w:t>
      </w:r>
    </w:p>
    <w:p w:rsidR="008B7E2A" w:rsidRPr="004A208B" w:rsidRDefault="008B7E2A" w:rsidP="004A208B">
      <w:pPr>
        <w:pStyle w:val="Odstavecseseznamem"/>
        <w:numPr>
          <w:ilvl w:val="0"/>
          <w:numId w:val="24"/>
        </w:numPr>
        <w:jc w:val="both"/>
      </w:pPr>
      <w:r w:rsidRPr="004A208B">
        <w:t>zkoušky, testy, vzorky požadované zadávací dokumentací včetně TKP,</w:t>
      </w:r>
    </w:p>
    <w:p w:rsidR="008B7E2A" w:rsidRPr="004A208B" w:rsidRDefault="008B7E2A" w:rsidP="004A208B">
      <w:pPr>
        <w:pStyle w:val="Odstavecseseznamem"/>
        <w:numPr>
          <w:ilvl w:val="0"/>
          <w:numId w:val="24"/>
        </w:numPr>
        <w:jc w:val="both"/>
      </w:pPr>
      <w:r w:rsidRPr="004A208B">
        <w:t>poplatky, cla,</w:t>
      </w:r>
    </w:p>
    <w:p w:rsidR="008B7E2A" w:rsidRPr="004A208B" w:rsidRDefault="008B7E2A" w:rsidP="004A208B">
      <w:pPr>
        <w:pStyle w:val="Odstavecseseznamem"/>
        <w:numPr>
          <w:ilvl w:val="0"/>
          <w:numId w:val="24"/>
        </w:numPr>
        <w:jc w:val="both"/>
      </w:pPr>
      <w:r w:rsidRPr="004A208B">
        <w:t>potřebné energie,</w:t>
      </w:r>
    </w:p>
    <w:p w:rsidR="008B7E2A" w:rsidRPr="004A208B" w:rsidRDefault="008B7E2A" w:rsidP="004A208B">
      <w:pPr>
        <w:pStyle w:val="Odstavecseseznamem"/>
        <w:numPr>
          <w:ilvl w:val="0"/>
          <w:numId w:val="24"/>
        </w:numPr>
        <w:jc w:val="both"/>
      </w:pPr>
      <w:r w:rsidRPr="004A208B">
        <w:t>dopravní opatření a značení vzniklá činností Zhotovitele mimo opatření zajišťovaných investorem,</w:t>
      </w:r>
    </w:p>
    <w:p w:rsidR="008B7E2A" w:rsidRPr="004A208B" w:rsidRDefault="008B7E2A" w:rsidP="004A208B">
      <w:pPr>
        <w:pStyle w:val="Odstavecseseznamem"/>
        <w:numPr>
          <w:ilvl w:val="0"/>
          <w:numId w:val="24"/>
        </w:numPr>
        <w:jc w:val="both"/>
      </w:pPr>
      <w:r w:rsidRPr="004A208B">
        <w:t>správní poplatky na likvidaci odpadů,</w:t>
      </w:r>
    </w:p>
    <w:p w:rsidR="008B7E2A" w:rsidRPr="004A208B" w:rsidRDefault="008B7E2A" w:rsidP="004A208B">
      <w:pPr>
        <w:pStyle w:val="Odstavecseseznamem"/>
        <w:numPr>
          <w:ilvl w:val="0"/>
          <w:numId w:val="24"/>
        </w:numPr>
        <w:jc w:val="both"/>
      </w:pPr>
      <w:r w:rsidRPr="004A208B">
        <w:t>jakékoli ostatní náklady vyplývající ze zadávacích podmínek.</w:t>
      </w:r>
    </w:p>
    <w:p w:rsidR="008B7E2A" w:rsidRPr="00556845" w:rsidRDefault="008B7E2A" w:rsidP="004A208B">
      <w:pPr>
        <w:pStyle w:val="Odstavecseseznamem"/>
        <w:ind w:left="1068"/>
      </w:pPr>
    </w:p>
    <w:p w:rsidR="008B7E2A" w:rsidRPr="004A208B" w:rsidRDefault="008B7E2A" w:rsidP="004A208B">
      <w:pPr>
        <w:pStyle w:val="Odstavecseseznamem"/>
        <w:numPr>
          <w:ilvl w:val="2"/>
          <w:numId w:val="27"/>
        </w:numPr>
        <w:rPr>
          <w:b/>
        </w:rPr>
      </w:pPr>
      <w:r w:rsidRPr="004A208B">
        <w:rPr>
          <w:b/>
        </w:rPr>
        <w:t>Ustanovení VTP č. 4.6 se ruší a nahrazuje následujícím ustanovením:</w:t>
      </w:r>
    </w:p>
    <w:p w:rsidR="008B7E2A" w:rsidRPr="00556845" w:rsidRDefault="008B7E2A" w:rsidP="004A208B">
      <w:pPr>
        <w:pStyle w:val="Odstavecseseznamem"/>
        <w:jc w:val="both"/>
      </w:pPr>
      <w:r w:rsidRPr="00556845">
        <w:t>Samostatnou položkou mimo oceněný „Seznam prací, dodávek a materiálu“ jednotlivých SO a PS budou ostatní rozpočtové náklady spojené s plněním povinnosti dodavatele oceněné samostatně v rámci nabídky Zhotovitele.</w:t>
      </w:r>
    </w:p>
    <w:p w:rsidR="008B7E2A" w:rsidRPr="00772699" w:rsidRDefault="008B7E2A" w:rsidP="00772699">
      <w:pPr>
        <w:spacing w:before="120"/>
        <w:jc w:val="both"/>
        <w:rPr>
          <w:rFonts w:ascii="Calibri" w:hAnsi="Calibri" w:cs="Calibri"/>
          <w:sz w:val="22"/>
          <w:szCs w:val="22"/>
        </w:rPr>
      </w:pPr>
    </w:p>
    <w:sectPr w:rsidR="008B7E2A" w:rsidRPr="00772699" w:rsidSect="007F2EF1">
      <w:headerReference w:type="even" r:id="rId15"/>
      <w:headerReference w:type="default" r:id="rId16"/>
      <w:footerReference w:type="default" r:id="rId17"/>
      <w:type w:val="continuous"/>
      <w:pgSz w:w="11906" w:h="16838" w:code="9"/>
      <w:pgMar w:top="2183" w:right="1134" w:bottom="1134" w:left="1418" w:header="1134" w:footer="49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0A2" w:rsidRDefault="000610A2" w:rsidP="00CE427A">
      <w:r>
        <w:separator/>
      </w:r>
    </w:p>
  </w:endnote>
  <w:endnote w:type="continuationSeparator" w:id="0">
    <w:p w:rsidR="000610A2" w:rsidRDefault="000610A2" w:rsidP="00CE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BA" w:rsidRDefault="002826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2A" w:rsidRPr="000C6A8C" w:rsidRDefault="005D65DF" w:rsidP="007F2EF1">
    <w:pPr>
      <w:pStyle w:val="Zpat"/>
      <w:pBdr>
        <w:top w:val="single" w:sz="4" w:space="1" w:color="auto"/>
      </w:pBdr>
      <w:tabs>
        <w:tab w:val="left" w:pos="3855"/>
      </w:tabs>
      <w:jc w:val="center"/>
      <w:rPr>
        <w:sz w:val="20"/>
        <w:szCs w:val="20"/>
      </w:rPr>
    </w:pPr>
    <w:r w:rsidRPr="00534CD5">
      <w:rPr>
        <w:rStyle w:val="slostrnky"/>
        <w:sz w:val="20"/>
        <w:szCs w:val="20"/>
      </w:rPr>
      <w:fldChar w:fldCharType="begin"/>
    </w:r>
    <w:r w:rsidR="008B7E2A" w:rsidRPr="00534CD5">
      <w:rPr>
        <w:rStyle w:val="slostrnky"/>
        <w:sz w:val="20"/>
        <w:szCs w:val="20"/>
      </w:rPr>
      <w:instrText xml:space="preserve"> PAGE </w:instrText>
    </w:r>
    <w:r w:rsidRPr="00534CD5">
      <w:rPr>
        <w:rStyle w:val="slostrnky"/>
        <w:sz w:val="20"/>
        <w:szCs w:val="20"/>
      </w:rPr>
      <w:fldChar w:fldCharType="separate"/>
    </w:r>
    <w:r w:rsidR="00AC6CA4">
      <w:rPr>
        <w:rStyle w:val="slostrnky"/>
        <w:noProof/>
        <w:sz w:val="20"/>
        <w:szCs w:val="20"/>
      </w:rPr>
      <w:t>1</w:t>
    </w:r>
    <w:r w:rsidRPr="00534CD5">
      <w:rPr>
        <w:rStyle w:val="slostrnky"/>
        <w:sz w:val="20"/>
        <w:szCs w:val="20"/>
      </w:rPr>
      <w:fldChar w:fldCharType="end"/>
    </w:r>
    <w:r w:rsidR="008B7E2A" w:rsidRPr="00534CD5">
      <w:rPr>
        <w:rStyle w:val="slostrnky"/>
        <w:sz w:val="20"/>
        <w:szCs w:val="20"/>
      </w:rPr>
      <w:t xml:space="preserve"> z </w:t>
    </w:r>
    <w:r w:rsidRPr="00534CD5">
      <w:rPr>
        <w:rStyle w:val="slostrnky"/>
        <w:sz w:val="20"/>
        <w:szCs w:val="20"/>
      </w:rPr>
      <w:fldChar w:fldCharType="begin"/>
    </w:r>
    <w:r w:rsidR="008B7E2A" w:rsidRPr="00534CD5">
      <w:rPr>
        <w:rStyle w:val="slostrnky"/>
        <w:sz w:val="20"/>
        <w:szCs w:val="20"/>
      </w:rPr>
      <w:instrText xml:space="preserve"> NUMPAGES </w:instrText>
    </w:r>
    <w:r w:rsidRPr="00534CD5">
      <w:rPr>
        <w:rStyle w:val="slostrnky"/>
        <w:sz w:val="20"/>
        <w:szCs w:val="20"/>
      </w:rPr>
      <w:fldChar w:fldCharType="separate"/>
    </w:r>
    <w:r w:rsidR="00AC6CA4">
      <w:rPr>
        <w:rStyle w:val="slostrnky"/>
        <w:noProof/>
        <w:sz w:val="20"/>
        <w:szCs w:val="20"/>
      </w:rPr>
      <w:t>11</w:t>
    </w:r>
    <w:r w:rsidRPr="00534CD5">
      <w:rPr>
        <w:rStyle w:val="slostrnky"/>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BA" w:rsidRDefault="002826B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2A" w:rsidRPr="008D6593" w:rsidRDefault="005D65DF" w:rsidP="007F2EF1">
    <w:pPr>
      <w:pStyle w:val="Zpat"/>
      <w:pBdr>
        <w:top w:val="single" w:sz="4" w:space="1" w:color="auto"/>
      </w:pBdr>
      <w:tabs>
        <w:tab w:val="left" w:pos="3855"/>
      </w:tabs>
      <w:jc w:val="center"/>
      <w:rPr>
        <w:sz w:val="20"/>
        <w:szCs w:val="20"/>
      </w:rPr>
    </w:pPr>
    <w:r w:rsidRPr="00534CD5">
      <w:rPr>
        <w:rStyle w:val="slostrnky"/>
        <w:sz w:val="20"/>
        <w:szCs w:val="20"/>
      </w:rPr>
      <w:fldChar w:fldCharType="begin"/>
    </w:r>
    <w:r w:rsidR="008B7E2A" w:rsidRPr="00534CD5">
      <w:rPr>
        <w:rStyle w:val="slostrnky"/>
        <w:sz w:val="20"/>
        <w:szCs w:val="20"/>
      </w:rPr>
      <w:instrText xml:space="preserve"> PAGE </w:instrText>
    </w:r>
    <w:r w:rsidRPr="00534CD5">
      <w:rPr>
        <w:rStyle w:val="slostrnky"/>
        <w:sz w:val="20"/>
        <w:szCs w:val="20"/>
      </w:rPr>
      <w:fldChar w:fldCharType="separate"/>
    </w:r>
    <w:r w:rsidR="00AC6CA4">
      <w:rPr>
        <w:rStyle w:val="slostrnky"/>
        <w:noProof/>
        <w:sz w:val="20"/>
        <w:szCs w:val="20"/>
      </w:rPr>
      <w:t>11</w:t>
    </w:r>
    <w:r w:rsidRPr="00534CD5">
      <w:rPr>
        <w:rStyle w:val="slostrnky"/>
        <w:sz w:val="20"/>
        <w:szCs w:val="20"/>
      </w:rPr>
      <w:fldChar w:fldCharType="end"/>
    </w:r>
    <w:r w:rsidR="008B7E2A" w:rsidRPr="00534CD5">
      <w:rPr>
        <w:rStyle w:val="slostrnky"/>
        <w:sz w:val="20"/>
        <w:szCs w:val="20"/>
      </w:rPr>
      <w:t xml:space="preserve"> z </w:t>
    </w:r>
    <w:r w:rsidRPr="00534CD5">
      <w:rPr>
        <w:rStyle w:val="slostrnky"/>
        <w:sz w:val="20"/>
        <w:szCs w:val="20"/>
      </w:rPr>
      <w:fldChar w:fldCharType="begin"/>
    </w:r>
    <w:r w:rsidR="008B7E2A" w:rsidRPr="00534CD5">
      <w:rPr>
        <w:rStyle w:val="slostrnky"/>
        <w:sz w:val="20"/>
        <w:szCs w:val="20"/>
      </w:rPr>
      <w:instrText xml:space="preserve"> NUMPAGES </w:instrText>
    </w:r>
    <w:r w:rsidRPr="00534CD5">
      <w:rPr>
        <w:rStyle w:val="slostrnky"/>
        <w:sz w:val="20"/>
        <w:szCs w:val="20"/>
      </w:rPr>
      <w:fldChar w:fldCharType="separate"/>
    </w:r>
    <w:r w:rsidR="00AC6CA4">
      <w:rPr>
        <w:rStyle w:val="slostrnky"/>
        <w:noProof/>
        <w:sz w:val="20"/>
        <w:szCs w:val="20"/>
      </w:rPr>
      <w:t>11</w:t>
    </w:r>
    <w:r w:rsidRPr="00534CD5">
      <w:rPr>
        <w:rStyle w:val="slostrnky"/>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0A2" w:rsidRDefault="000610A2" w:rsidP="00CE427A">
      <w:r>
        <w:separator/>
      </w:r>
    </w:p>
  </w:footnote>
  <w:footnote w:type="continuationSeparator" w:id="0">
    <w:p w:rsidR="000610A2" w:rsidRDefault="000610A2" w:rsidP="00CE4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BA" w:rsidRDefault="002826B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2A" w:rsidRPr="005E61BA" w:rsidRDefault="008B7E2A" w:rsidP="00296D5D">
    <w:pPr>
      <w:pStyle w:val="Zhlav"/>
      <w:tabs>
        <w:tab w:val="center" w:pos="4140"/>
        <w:tab w:val="right" w:pos="9180"/>
      </w:tabs>
      <w:jc w:val="right"/>
      <w:rPr>
        <w:rFonts w:ascii="Calibri" w:hAnsi="Calibri" w:cs="Calibri"/>
        <w:sz w:val="18"/>
        <w:szCs w:val="18"/>
      </w:rPr>
    </w:pPr>
    <w:r w:rsidRPr="003116AF">
      <w:rPr>
        <w:rFonts w:ascii="Calibri" w:hAnsi="Calibri" w:cs="Calibri"/>
        <w:bCs/>
        <w:sz w:val="18"/>
        <w:szCs w:val="18"/>
      </w:rPr>
      <w:t>„</w:t>
    </w:r>
    <w:r w:rsidRPr="00E7041B">
      <w:rPr>
        <w:rFonts w:ascii="Calibri" w:hAnsi="Calibri" w:cs="Calibri"/>
        <w:bCs/>
        <w:sz w:val="18"/>
        <w:szCs w:val="18"/>
      </w:rPr>
      <w:t xml:space="preserve">GSM-R </w:t>
    </w:r>
    <w:r w:rsidR="001B7A14">
      <w:rPr>
        <w:rFonts w:ascii="Calibri" w:hAnsi="Calibri" w:cs="Calibri"/>
        <w:bCs/>
        <w:sz w:val="18"/>
        <w:szCs w:val="18"/>
      </w:rPr>
      <w:t>Cheb – Vojtanov st. hr.</w:t>
    </w:r>
    <w:r w:rsidRPr="003116AF">
      <w:rPr>
        <w:rFonts w:ascii="Calibri" w:hAnsi="Calibri" w:cs="Calibri"/>
        <w:bCs/>
        <w:sz w:val="18"/>
        <w:szCs w:val="18"/>
      </w:rPr>
      <w:t>“</w:t>
    </w:r>
  </w:p>
  <w:p w:rsidR="008B7E2A" w:rsidRPr="0020776E" w:rsidRDefault="00FA4541" w:rsidP="00F361A0">
    <w:pPr>
      <w:pStyle w:val="Zhlav"/>
      <w:tabs>
        <w:tab w:val="clear" w:pos="9072"/>
        <w:tab w:val="right" w:pos="9356"/>
      </w:tabs>
      <w:rPr>
        <w:rFonts w:ascii="Calibri" w:hAnsi="Calibri" w:cs="Calibri"/>
        <w:bCs/>
        <w:sz w:val="18"/>
        <w:szCs w:val="18"/>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1143000" cy="200025"/>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1143000" cy="200025"/>
                  </a:xfrm>
                  <a:prstGeom prst="rect">
                    <a:avLst/>
                  </a:prstGeom>
                  <a:noFill/>
                </pic:spPr>
              </pic:pic>
            </a:graphicData>
          </a:graphic>
        </wp:anchor>
      </w:drawing>
    </w:r>
    <w:r w:rsidR="008B7E2A" w:rsidRPr="00D32695">
      <w:tab/>
    </w:r>
    <w:r w:rsidR="008B7E2A" w:rsidRPr="00D32695">
      <w:tab/>
    </w:r>
    <w:r w:rsidR="008B7E2A" w:rsidRPr="0020776E">
      <w:rPr>
        <w:rFonts w:ascii="Calibri" w:hAnsi="Calibri" w:cs="Calibri"/>
        <w:bCs/>
        <w:sz w:val="18"/>
        <w:szCs w:val="18"/>
      </w:rPr>
      <w:t>Díl 2 - Závazný vzor smlouvy</w:t>
    </w:r>
  </w:p>
  <w:p w:rsidR="008B7E2A" w:rsidRPr="0020776E" w:rsidRDefault="008B7E2A" w:rsidP="0020776E">
    <w:pPr>
      <w:pStyle w:val="Zhlav"/>
      <w:pBdr>
        <w:bottom w:val="single" w:sz="4" w:space="1" w:color="auto"/>
      </w:pBdr>
      <w:jc w:val="right"/>
      <w:rPr>
        <w:rFonts w:ascii="Calibri" w:hAnsi="Calibri" w:cs="Calibri"/>
        <w:bCs/>
        <w:sz w:val="18"/>
        <w:szCs w:val="18"/>
      </w:rPr>
    </w:pPr>
    <w:r w:rsidRPr="0020776E">
      <w:rPr>
        <w:rFonts w:ascii="Calibri" w:hAnsi="Calibri" w:cs="Calibri"/>
        <w:bCs/>
        <w:sz w:val="18"/>
        <w:szCs w:val="18"/>
      </w:rPr>
      <w:t>Příloha č. 2 d) - Zvláštní technické podmínky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BA" w:rsidRDefault="002826BA">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2A" w:rsidRDefault="008B7E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2A" w:rsidRPr="005E61BA" w:rsidRDefault="008B7E2A" w:rsidP="00AC4AFB">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D32695">
      <w:rPr>
        <w:b/>
        <w:sz w:val="20"/>
      </w:rPr>
      <w:tab/>
    </w:r>
    <w:r w:rsidRPr="003116AF">
      <w:rPr>
        <w:rFonts w:ascii="Calibri" w:hAnsi="Calibri" w:cs="Calibri"/>
        <w:bCs/>
        <w:sz w:val="18"/>
        <w:szCs w:val="18"/>
      </w:rPr>
      <w:t>„</w:t>
    </w:r>
    <w:r w:rsidRPr="00E7041B">
      <w:rPr>
        <w:rFonts w:ascii="Calibri" w:hAnsi="Calibri" w:cs="Calibri"/>
        <w:bCs/>
        <w:sz w:val="18"/>
        <w:szCs w:val="18"/>
      </w:rPr>
      <w:t xml:space="preserve">GSM-R </w:t>
    </w:r>
    <w:r w:rsidR="001B7A14">
      <w:rPr>
        <w:rFonts w:ascii="Calibri" w:hAnsi="Calibri" w:cs="Calibri"/>
        <w:bCs/>
        <w:sz w:val="18"/>
        <w:szCs w:val="18"/>
      </w:rPr>
      <w:t>Cheb – Vojtanov st. hr.</w:t>
    </w:r>
    <w:r w:rsidRPr="003116AF">
      <w:rPr>
        <w:rFonts w:ascii="Calibri" w:hAnsi="Calibri" w:cs="Calibri"/>
        <w:bCs/>
        <w:sz w:val="18"/>
        <w:szCs w:val="18"/>
      </w:rPr>
      <w:t>“</w:t>
    </w:r>
  </w:p>
  <w:p w:rsidR="008B7E2A" w:rsidRPr="008416C5" w:rsidRDefault="008B7E2A" w:rsidP="00AC4AFB">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D32695">
      <w:rPr>
        <w:b/>
        <w:sz w:val="20"/>
      </w:rPr>
      <w:tab/>
    </w:r>
    <w:r w:rsidRPr="00D32695">
      <w:rPr>
        <w:b/>
        <w:sz w:val="20"/>
      </w:rPr>
      <w:tab/>
    </w:r>
    <w:r>
      <w:rPr>
        <w:rFonts w:ascii="Calibri" w:hAnsi="Calibri" w:cs="Calibri"/>
        <w:sz w:val="18"/>
        <w:szCs w:val="18"/>
      </w:rPr>
      <w:t xml:space="preserve">Díl 4 – Požadavky na </w:t>
    </w:r>
    <w:r w:rsidRPr="004A0C3C">
      <w:rPr>
        <w:rFonts w:ascii="Calibri" w:hAnsi="Calibri" w:cs="Calibri"/>
        <w:sz w:val="18"/>
        <w:szCs w:val="18"/>
      </w:rPr>
      <w:t>výkon a funkci</w:t>
    </w:r>
  </w:p>
  <w:p w:rsidR="008B7E2A" w:rsidRPr="00AC4AFB" w:rsidRDefault="008B7E2A" w:rsidP="00AC4AFB">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1-</w:t>
    </w:r>
    <w:r w:rsidRPr="008416C5">
      <w:rPr>
        <w:rFonts w:ascii="Calibri" w:hAnsi="Calibri" w:cs="Calibri"/>
        <w:sz w:val="18"/>
        <w:szCs w:val="18"/>
      </w:rPr>
      <w:t xml:space="preserve"> </w:t>
    </w:r>
    <w:r>
      <w:rPr>
        <w:rFonts w:ascii="Calibri" w:hAnsi="Calibri" w:cs="Calibri"/>
        <w:sz w:val="18"/>
        <w:szCs w:val="18"/>
      </w:rPr>
      <w:t>Technické specifikace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307"/>
    <w:multiLevelType w:val="hybridMultilevel"/>
    <w:tmpl w:val="C53E7E2C"/>
    <w:lvl w:ilvl="0" w:tplc="04050011">
      <w:start w:val="1"/>
      <w:numFmt w:val="decimal"/>
      <w:lvlText w:val="%1)"/>
      <w:lvlJc w:val="left"/>
      <w:pPr>
        <w:tabs>
          <w:tab w:val="num" w:pos="720"/>
        </w:tabs>
        <w:ind w:left="720" w:hanging="360"/>
      </w:pPr>
      <w:rPr>
        <w:rFonts w:cs="Times New Roman"/>
      </w:rPr>
    </w:lvl>
    <w:lvl w:ilvl="1" w:tplc="FE383678">
      <w:start w:val="1"/>
      <w:numFmt w:val="upperLetter"/>
      <w:lvlText w:val="%2."/>
      <w:lvlJc w:val="left"/>
      <w:pPr>
        <w:tabs>
          <w:tab w:val="num" w:pos="1440"/>
        </w:tabs>
        <w:ind w:left="1440" w:hanging="360"/>
      </w:pPr>
      <w:rPr>
        <w:rFonts w:cs="Times New Roman"/>
        <w:b/>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2E658A3"/>
    <w:multiLevelType w:val="multilevel"/>
    <w:tmpl w:val="08B6AF8E"/>
    <w:lvl w:ilvl="0">
      <w:start w:val="1"/>
      <w:numFmt w:val="decimal"/>
      <w:lvlText w:val="%1"/>
      <w:lvlJc w:val="left"/>
      <w:pPr>
        <w:tabs>
          <w:tab w:val="num" w:pos="450"/>
        </w:tabs>
        <w:ind w:left="450" w:hanging="450"/>
      </w:pPr>
      <w:rPr>
        <w:rFonts w:cs="Times New Roman" w:hint="default"/>
      </w:rPr>
    </w:lvl>
    <w:lvl w:ilvl="1">
      <w:start w:val="8"/>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EDD6389"/>
    <w:multiLevelType w:val="hybridMultilevel"/>
    <w:tmpl w:val="C8A60670"/>
    <w:lvl w:ilvl="0" w:tplc="04050017">
      <w:start w:val="1"/>
      <w:numFmt w:val="lowerLetter"/>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9120314"/>
    <w:multiLevelType w:val="hybridMultilevel"/>
    <w:tmpl w:val="8982E098"/>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F71736F"/>
    <w:multiLevelType w:val="hybridMultilevel"/>
    <w:tmpl w:val="70A4B00C"/>
    <w:lvl w:ilvl="0" w:tplc="5D120044">
      <w:start w:val="1"/>
      <w:numFmt w:val="decimal"/>
      <w:lvlText w:val="%1)"/>
      <w:lvlJc w:val="left"/>
      <w:pPr>
        <w:tabs>
          <w:tab w:val="num" w:pos="720"/>
        </w:tabs>
        <w:ind w:left="720" w:hanging="360"/>
      </w:pPr>
      <w:rPr>
        <w:rFonts w:cs="Times New Roman" w:hint="default"/>
        <w:b/>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21C06E1B"/>
    <w:multiLevelType w:val="hybridMultilevel"/>
    <w:tmpl w:val="892E4832"/>
    <w:lvl w:ilvl="0" w:tplc="04050001">
      <w:start w:val="1"/>
      <w:numFmt w:val="bullet"/>
      <w:lvlText w:val=""/>
      <w:lvlJc w:val="left"/>
      <w:pPr>
        <w:tabs>
          <w:tab w:val="num" w:pos="1440"/>
        </w:tabs>
        <w:ind w:left="1440" w:hanging="360"/>
      </w:pPr>
      <w:rPr>
        <w:rFonts w:ascii="Symbol" w:hAnsi="Symbol" w:hint="default"/>
      </w:rPr>
    </w:lvl>
    <w:lvl w:ilvl="1" w:tplc="04050001">
      <w:start w:val="1"/>
      <w:numFmt w:val="bullet"/>
      <w:lvlText w:val=""/>
      <w:lvlJc w:val="left"/>
      <w:pPr>
        <w:tabs>
          <w:tab w:val="num" w:pos="2160"/>
        </w:tabs>
        <w:ind w:left="2160" w:hanging="360"/>
      </w:pPr>
      <w:rPr>
        <w:rFonts w:ascii="Symbol" w:hAnsi="Symbol" w:hint="default"/>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6">
    <w:nsid w:val="24853B0C"/>
    <w:multiLevelType w:val="multilevel"/>
    <w:tmpl w:val="21CCFF6A"/>
    <w:lvl w:ilvl="0">
      <w:start w:val="1"/>
      <w:numFmt w:val="decimal"/>
      <w:isLgl/>
      <w:lvlText w:val="%1."/>
      <w:lvlJc w:val="right"/>
      <w:pPr>
        <w:tabs>
          <w:tab w:val="num" w:pos="781"/>
        </w:tabs>
        <w:ind w:left="781" w:hanging="72"/>
      </w:pPr>
      <w:rPr>
        <w:rFonts w:cs="Times New Roman" w:hint="default"/>
      </w:rPr>
    </w:lvl>
    <w:lvl w:ilvl="1">
      <w:start w:val="1"/>
      <w:numFmt w:val="decimal"/>
      <w:lvlRestart w:val="0"/>
      <w:pStyle w:val="NADPI2Petr"/>
      <w:lvlText w:val="%1.%2."/>
      <w:lvlJc w:val="left"/>
      <w:pPr>
        <w:tabs>
          <w:tab w:val="num" w:pos="794"/>
        </w:tabs>
        <w:ind w:left="1213" w:hanging="1213"/>
      </w:pPr>
      <w:rPr>
        <w:rFonts w:cs="Times New Roman" w:hint="default"/>
      </w:rPr>
    </w:lvl>
    <w:lvl w:ilvl="2">
      <w:start w:val="1"/>
      <w:numFmt w:val="decimal"/>
      <w:lvlText w:val="%1.%2.%3."/>
      <w:lvlJc w:val="left"/>
      <w:pPr>
        <w:tabs>
          <w:tab w:val="num" w:pos="1861"/>
        </w:tabs>
        <w:ind w:left="1645" w:hanging="504"/>
      </w:pPr>
      <w:rPr>
        <w:rFonts w:cs="Times New Roman" w:hint="default"/>
      </w:rPr>
    </w:lvl>
    <w:lvl w:ilvl="3">
      <w:start w:val="1"/>
      <w:numFmt w:val="decimal"/>
      <w:lvlText w:val="%1.%2.%3.%4."/>
      <w:lvlJc w:val="left"/>
      <w:pPr>
        <w:tabs>
          <w:tab w:val="num" w:pos="2221"/>
        </w:tabs>
        <w:ind w:left="2149" w:hanging="648"/>
      </w:pPr>
      <w:rPr>
        <w:rFonts w:cs="Times New Roman" w:hint="default"/>
      </w:rPr>
    </w:lvl>
    <w:lvl w:ilvl="4">
      <w:start w:val="1"/>
      <w:numFmt w:val="decimal"/>
      <w:lvlText w:val="%1.%2.%3.%4.%5."/>
      <w:lvlJc w:val="left"/>
      <w:pPr>
        <w:tabs>
          <w:tab w:val="num" w:pos="2941"/>
        </w:tabs>
        <w:ind w:left="2653" w:hanging="792"/>
      </w:pPr>
      <w:rPr>
        <w:rFonts w:cs="Times New Roman" w:hint="default"/>
      </w:rPr>
    </w:lvl>
    <w:lvl w:ilvl="5">
      <w:start w:val="1"/>
      <w:numFmt w:val="decimal"/>
      <w:lvlText w:val="%1.%2.%3.%4.%5.%6."/>
      <w:lvlJc w:val="left"/>
      <w:pPr>
        <w:tabs>
          <w:tab w:val="num" w:pos="3301"/>
        </w:tabs>
        <w:ind w:left="3157" w:hanging="936"/>
      </w:pPr>
      <w:rPr>
        <w:rFonts w:cs="Times New Roman" w:hint="default"/>
      </w:rPr>
    </w:lvl>
    <w:lvl w:ilvl="6">
      <w:start w:val="1"/>
      <w:numFmt w:val="decimal"/>
      <w:lvlText w:val="%1.%2.%3.%4.%5.%6.%7."/>
      <w:lvlJc w:val="left"/>
      <w:pPr>
        <w:tabs>
          <w:tab w:val="num" w:pos="4021"/>
        </w:tabs>
        <w:ind w:left="3661" w:hanging="1080"/>
      </w:pPr>
      <w:rPr>
        <w:rFonts w:cs="Times New Roman" w:hint="default"/>
      </w:rPr>
    </w:lvl>
    <w:lvl w:ilvl="7">
      <w:start w:val="1"/>
      <w:numFmt w:val="decimal"/>
      <w:lvlText w:val="%1.%2.%3.%4.%5.%6.%7.%8."/>
      <w:lvlJc w:val="left"/>
      <w:pPr>
        <w:tabs>
          <w:tab w:val="num" w:pos="4381"/>
        </w:tabs>
        <w:ind w:left="4165" w:hanging="1224"/>
      </w:pPr>
      <w:rPr>
        <w:rFonts w:cs="Times New Roman" w:hint="default"/>
      </w:rPr>
    </w:lvl>
    <w:lvl w:ilvl="8">
      <w:start w:val="1"/>
      <w:numFmt w:val="decimal"/>
      <w:lvlText w:val="%1.%2.%3.%4.%5.%6.%7.%8.%9."/>
      <w:lvlJc w:val="left"/>
      <w:pPr>
        <w:tabs>
          <w:tab w:val="num" w:pos="5101"/>
        </w:tabs>
        <w:ind w:left="4741" w:hanging="1440"/>
      </w:pPr>
      <w:rPr>
        <w:rFonts w:cs="Times New Roman" w:hint="default"/>
      </w:rPr>
    </w:lvl>
  </w:abstractNum>
  <w:abstractNum w:abstractNumId="7">
    <w:nsid w:val="25212B27"/>
    <w:multiLevelType w:val="hybridMultilevel"/>
    <w:tmpl w:val="426A6C40"/>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8">
    <w:nsid w:val="27CA1C1D"/>
    <w:multiLevelType w:val="multilevel"/>
    <w:tmpl w:val="1E4A4918"/>
    <w:lvl w:ilvl="0">
      <w:start w:val="1"/>
      <w:numFmt w:val="decimal"/>
      <w:lvlText w:val="4.%1"/>
      <w:lvlJc w:val="left"/>
      <w:pPr>
        <w:tabs>
          <w:tab w:val="num" w:pos="540"/>
        </w:tabs>
        <w:ind w:left="540" w:hanging="360"/>
      </w:pPr>
      <w:rPr>
        <w:rFonts w:cs="Times New Roman" w:hint="default"/>
        <w:b/>
        <w:bCs/>
      </w:rPr>
    </w:lvl>
    <w:lvl w:ilvl="1">
      <w:start w:val="1"/>
      <w:numFmt w:val="low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283E0AA4"/>
    <w:multiLevelType w:val="multilevel"/>
    <w:tmpl w:val="EBAA75B0"/>
    <w:lvl w:ilvl="0">
      <w:start w:val="4"/>
      <w:numFmt w:val="decimal"/>
      <w:lvlText w:val="%1."/>
      <w:lvlJc w:val="left"/>
      <w:pPr>
        <w:tabs>
          <w:tab w:val="num" w:pos="360"/>
        </w:tabs>
        <w:ind w:left="360" w:hanging="360"/>
      </w:pPr>
      <w:rPr>
        <w:rFonts w:cs="Times New Roman" w:hint="default"/>
      </w:rPr>
    </w:lvl>
    <w:lvl w:ilvl="1">
      <w:start w:val="2"/>
      <w:numFmt w:val="decimal"/>
      <w:lvlText w:val="4.%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val="0"/>
        <w:bCs/>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29C81246"/>
    <w:multiLevelType w:val="hybridMultilevel"/>
    <w:tmpl w:val="8592B664"/>
    <w:lvl w:ilvl="0" w:tplc="04050017">
      <w:start w:val="1"/>
      <w:numFmt w:val="lowerLetter"/>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B2734C">
      <w:numFmt w:val="bullet"/>
      <w:lvlText w:val="-"/>
      <w:lvlJc w:val="left"/>
      <w:pPr>
        <w:tabs>
          <w:tab w:val="num" w:pos="2340"/>
        </w:tabs>
        <w:ind w:left="2340" w:hanging="360"/>
      </w:pPr>
      <w:rPr>
        <w:rFonts w:ascii="Times New Roman" w:eastAsia="Times New Roman" w:hAnsi="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29DD3BE9"/>
    <w:multiLevelType w:val="hybridMultilevel"/>
    <w:tmpl w:val="33583514"/>
    <w:lvl w:ilvl="0" w:tplc="04B2734C">
      <w:numFmt w:val="bullet"/>
      <w:lvlText w:val="-"/>
      <w:lvlJc w:val="left"/>
      <w:pPr>
        <w:ind w:left="1068" w:hanging="360"/>
      </w:pPr>
      <w:rPr>
        <w:rFonts w:ascii="Times New Roman" w:eastAsia="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2B465744"/>
    <w:multiLevelType w:val="multilevel"/>
    <w:tmpl w:val="47364EFA"/>
    <w:lvl w:ilvl="0">
      <w:start w:val="1"/>
      <w:numFmt w:val="decimal"/>
      <w:lvlText w:val="%1"/>
      <w:lvlJc w:val="left"/>
      <w:pPr>
        <w:tabs>
          <w:tab w:val="num" w:pos="450"/>
        </w:tabs>
        <w:ind w:left="450" w:hanging="450"/>
      </w:pPr>
      <w:rPr>
        <w:rFonts w:cs="Times New Roman" w:hint="default"/>
      </w:rPr>
    </w:lvl>
    <w:lvl w:ilvl="1">
      <w:start w:val="8"/>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nsid w:val="2F383FA3"/>
    <w:multiLevelType w:val="hybridMultilevel"/>
    <w:tmpl w:val="2D7E882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3591770"/>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5AC3A8A"/>
    <w:multiLevelType w:val="hybridMultilevel"/>
    <w:tmpl w:val="F048B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A576864"/>
    <w:multiLevelType w:val="hybridMultilevel"/>
    <w:tmpl w:val="1832BD4E"/>
    <w:lvl w:ilvl="0" w:tplc="866EC98A">
      <w:start w:val="1"/>
      <w:numFmt w:val="decimal"/>
      <w:lvlText w:val="%1."/>
      <w:lvlJc w:val="left"/>
      <w:pPr>
        <w:tabs>
          <w:tab w:val="num" w:pos="720"/>
        </w:tabs>
        <w:ind w:left="720" w:hanging="360"/>
      </w:pPr>
      <w:rPr>
        <w:rFonts w:cs="Times New Roman"/>
        <w:b/>
      </w:rPr>
    </w:lvl>
    <w:lvl w:ilvl="1" w:tplc="04050017">
      <w:start w:val="1"/>
      <w:numFmt w:val="lowerLetter"/>
      <w:lvlText w:val="%2)"/>
      <w:lvlJc w:val="left"/>
      <w:pPr>
        <w:tabs>
          <w:tab w:val="num" w:pos="1440"/>
        </w:tabs>
        <w:ind w:left="1440" w:hanging="360"/>
      </w:pPr>
      <w:rPr>
        <w:rFonts w:cs="Times New Roman"/>
        <w:b/>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CBB240C"/>
    <w:multiLevelType w:val="hybridMultilevel"/>
    <w:tmpl w:val="4872D5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45A345C5"/>
    <w:multiLevelType w:val="multilevel"/>
    <w:tmpl w:val="8D78CA3E"/>
    <w:lvl w:ilvl="0">
      <w:start w:val="1"/>
      <w:numFmt w:val="decimal"/>
      <w:lvlText w:val="%1"/>
      <w:lvlJc w:val="left"/>
      <w:pPr>
        <w:tabs>
          <w:tab w:val="num" w:pos="708"/>
        </w:tabs>
        <w:ind w:left="708" w:hanging="708"/>
      </w:pPr>
      <w:rPr>
        <w:rFonts w:cs="Times New Roman" w:hint="default"/>
      </w:rPr>
    </w:lvl>
    <w:lvl w:ilvl="1">
      <w:start w:val="7"/>
      <w:numFmt w:val="decimal"/>
      <w:lvlText w:val="%1.%2"/>
      <w:lvlJc w:val="left"/>
      <w:pPr>
        <w:tabs>
          <w:tab w:val="num" w:pos="708"/>
        </w:tabs>
        <w:ind w:left="708" w:hanging="708"/>
      </w:pPr>
      <w:rPr>
        <w:rFonts w:cs="Times New Roman" w:hint="default"/>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4C43792B"/>
    <w:multiLevelType w:val="hybridMultilevel"/>
    <w:tmpl w:val="97320626"/>
    <w:lvl w:ilvl="0" w:tplc="36A84ECA">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65964F3"/>
    <w:multiLevelType w:val="hybridMultilevel"/>
    <w:tmpl w:val="21D0A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B0F0677"/>
    <w:multiLevelType w:val="hybridMultilevel"/>
    <w:tmpl w:val="6108C5A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BE350A4"/>
    <w:multiLevelType w:val="hybridMultilevel"/>
    <w:tmpl w:val="1278CA64"/>
    <w:lvl w:ilvl="0" w:tplc="F116734E">
      <w:start w:val="1"/>
      <w:numFmt w:val="decimal"/>
      <w:lvlText w:val="%1)"/>
      <w:lvlJc w:val="left"/>
      <w:pPr>
        <w:tabs>
          <w:tab w:val="num" w:pos="720"/>
        </w:tabs>
        <w:ind w:left="720" w:hanging="360"/>
      </w:pPr>
      <w:rPr>
        <w:rFonts w:cs="Times New Roman"/>
        <w:b/>
      </w:rPr>
    </w:lvl>
    <w:lvl w:ilvl="1" w:tplc="FE383678">
      <w:start w:val="1"/>
      <w:numFmt w:val="upperLetter"/>
      <w:lvlText w:val="%2."/>
      <w:lvlJc w:val="left"/>
      <w:pPr>
        <w:tabs>
          <w:tab w:val="num" w:pos="1440"/>
        </w:tabs>
        <w:ind w:left="1440" w:hanging="360"/>
      </w:pPr>
      <w:rPr>
        <w:rFonts w:cs="Times New Roman"/>
        <w:b/>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5D913E8F"/>
    <w:multiLevelType w:val="hybridMultilevel"/>
    <w:tmpl w:val="18E211B8"/>
    <w:lvl w:ilvl="0" w:tplc="36A84ECA">
      <w:start w:val="1"/>
      <w:numFmt w:val="lowerLetter"/>
      <w:lvlText w:val="%1)"/>
      <w:lvlJc w:val="left"/>
      <w:pPr>
        <w:tabs>
          <w:tab w:val="num" w:pos="720"/>
        </w:tabs>
        <w:ind w:left="720" w:hanging="360"/>
      </w:pPr>
      <w:rPr>
        <w:rFonts w:cs="Times New Roman"/>
      </w:rPr>
    </w:lvl>
    <w:lvl w:ilvl="1" w:tplc="04050019">
      <w:start w:val="1"/>
      <w:numFmt w:val="bullet"/>
      <w:lvlText w:val=""/>
      <w:lvlJc w:val="left"/>
      <w:pPr>
        <w:tabs>
          <w:tab w:val="num" w:pos="1440"/>
        </w:tabs>
        <w:ind w:left="1440" w:hanging="360"/>
      </w:pPr>
      <w:rPr>
        <w:rFonts w:ascii="Wingdings" w:hAnsi="Wingdings" w:hint="default"/>
      </w:rPr>
    </w:lvl>
    <w:lvl w:ilvl="2" w:tplc="185245F2">
      <w:start w:val="1"/>
      <w:numFmt w:val="decimal"/>
      <w:lvlText w:val="%3."/>
      <w:lvlJc w:val="left"/>
      <w:pPr>
        <w:ind w:left="2340" w:hanging="360"/>
      </w:pPr>
      <w:rPr>
        <w:rFonts w:cs="Times New Roman" w:hint="default"/>
        <w:b/>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72416F5A"/>
    <w:multiLevelType w:val="hybridMultilevel"/>
    <w:tmpl w:val="C53E7E2C"/>
    <w:lvl w:ilvl="0" w:tplc="04050011">
      <w:start w:val="1"/>
      <w:numFmt w:val="decimal"/>
      <w:lvlText w:val="%1)"/>
      <w:lvlJc w:val="left"/>
      <w:pPr>
        <w:tabs>
          <w:tab w:val="num" w:pos="720"/>
        </w:tabs>
        <w:ind w:left="720" w:hanging="360"/>
      </w:pPr>
      <w:rPr>
        <w:rFonts w:cs="Times New Roman"/>
      </w:rPr>
    </w:lvl>
    <w:lvl w:ilvl="1" w:tplc="FE383678">
      <w:start w:val="1"/>
      <w:numFmt w:val="upperLetter"/>
      <w:lvlText w:val="%2."/>
      <w:lvlJc w:val="left"/>
      <w:pPr>
        <w:tabs>
          <w:tab w:val="num" w:pos="1440"/>
        </w:tabs>
        <w:ind w:left="1440" w:hanging="360"/>
      </w:pPr>
      <w:rPr>
        <w:rFonts w:cs="Times New Roman"/>
        <w:b/>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747040EA"/>
    <w:multiLevelType w:val="hybridMultilevel"/>
    <w:tmpl w:val="21BC943E"/>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0"/>
  </w:num>
  <w:num w:numId="2">
    <w:abstractNumId w:val="23"/>
  </w:num>
  <w:num w:numId="3">
    <w:abstractNumId w:val="2"/>
  </w:num>
  <w:num w:numId="4">
    <w:abstractNumId w:val="5"/>
  </w:num>
  <w:num w:numId="5">
    <w:abstractNumId w:val="16"/>
  </w:num>
  <w:num w:numId="6">
    <w:abstractNumId w:val="21"/>
  </w:num>
  <w:num w:numId="7">
    <w:abstractNumId w:val="13"/>
  </w:num>
  <w:num w:numId="8">
    <w:abstractNumId w:val="10"/>
  </w:num>
  <w:num w:numId="9">
    <w:abstractNumId w:val="7"/>
  </w:num>
  <w:num w:numId="10">
    <w:abstractNumId w:val="6"/>
  </w:num>
  <w:num w:numId="11">
    <w:abstractNumId w:val="18"/>
  </w:num>
  <w:num w:numId="12">
    <w:abstractNumId w:val="17"/>
  </w:num>
  <w:num w:numId="13">
    <w:abstractNumId w:val="3"/>
  </w:num>
  <w:num w:numId="1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2"/>
  </w:num>
  <w:num w:numId="17">
    <w:abstractNumId w:val="24"/>
  </w:num>
  <w:num w:numId="1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5"/>
  </w:num>
  <w:num w:numId="21">
    <w:abstractNumId w:val="20"/>
  </w:num>
  <w:num w:numId="22">
    <w:abstractNumId w:val="8"/>
  </w:num>
  <w:num w:numId="23">
    <w:abstractNumId w:val="9"/>
  </w:num>
  <w:num w:numId="24">
    <w:abstractNumId w:val="11"/>
  </w:num>
  <w:num w:numId="25">
    <w:abstractNumId w:val="14"/>
  </w:num>
  <w:num w:numId="26">
    <w:abstractNumId w:val="6"/>
  </w:num>
  <w:num w:numId="27">
    <w:abstractNumId w:val="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4558"/>
    <w:rsid w:val="00004404"/>
    <w:rsid w:val="00014100"/>
    <w:rsid w:val="000144DB"/>
    <w:rsid w:val="00026FCD"/>
    <w:rsid w:val="00027C30"/>
    <w:rsid w:val="00030DA6"/>
    <w:rsid w:val="00036F3F"/>
    <w:rsid w:val="00045150"/>
    <w:rsid w:val="000468DD"/>
    <w:rsid w:val="00047CDD"/>
    <w:rsid w:val="00054C73"/>
    <w:rsid w:val="00060140"/>
    <w:rsid w:val="000610A2"/>
    <w:rsid w:val="00066218"/>
    <w:rsid w:val="00074089"/>
    <w:rsid w:val="00074631"/>
    <w:rsid w:val="00074CFA"/>
    <w:rsid w:val="00092017"/>
    <w:rsid w:val="00095429"/>
    <w:rsid w:val="0009674C"/>
    <w:rsid w:val="000A0186"/>
    <w:rsid w:val="000A2F3E"/>
    <w:rsid w:val="000A304E"/>
    <w:rsid w:val="000A3839"/>
    <w:rsid w:val="000A3903"/>
    <w:rsid w:val="000A7FE7"/>
    <w:rsid w:val="000B1F52"/>
    <w:rsid w:val="000B4021"/>
    <w:rsid w:val="000B6D78"/>
    <w:rsid w:val="000C06BE"/>
    <w:rsid w:val="000C1EA2"/>
    <w:rsid w:val="000C6137"/>
    <w:rsid w:val="000C6A8C"/>
    <w:rsid w:val="000D0724"/>
    <w:rsid w:val="000E06AD"/>
    <w:rsid w:val="000E22D9"/>
    <w:rsid w:val="000E372A"/>
    <w:rsid w:val="000E4A2B"/>
    <w:rsid w:val="000E5F73"/>
    <w:rsid w:val="000E738A"/>
    <w:rsid w:val="000F6888"/>
    <w:rsid w:val="00100213"/>
    <w:rsid w:val="00101CB1"/>
    <w:rsid w:val="0010645C"/>
    <w:rsid w:val="00111E61"/>
    <w:rsid w:val="00115A42"/>
    <w:rsid w:val="0011601E"/>
    <w:rsid w:val="00122B24"/>
    <w:rsid w:val="001232C6"/>
    <w:rsid w:val="00142046"/>
    <w:rsid w:val="00142F26"/>
    <w:rsid w:val="00145B86"/>
    <w:rsid w:val="00151D37"/>
    <w:rsid w:val="001549AF"/>
    <w:rsid w:val="00162485"/>
    <w:rsid w:val="001633B0"/>
    <w:rsid w:val="00165FF6"/>
    <w:rsid w:val="001672C1"/>
    <w:rsid w:val="00171247"/>
    <w:rsid w:val="00175E28"/>
    <w:rsid w:val="00180286"/>
    <w:rsid w:val="00181953"/>
    <w:rsid w:val="001844DE"/>
    <w:rsid w:val="00185E66"/>
    <w:rsid w:val="00194BB9"/>
    <w:rsid w:val="00197DDA"/>
    <w:rsid w:val="001A1FDB"/>
    <w:rsid w:val="001A3EC7"/>
    <w:rsid w:val="001A6600"/>
    <w:rsid w:val="001A6D5D"/>
    <w:rsid w:val="001B1C80"/>
    <w:rsid w:val="001B55B4"/>
    <w:rsid w:val="001B7A14"/>
    <w:rsid w:val="001D417C"/>
    <w:rsid w:val="001D46E8"/>
    <w:rsid w:val="001D7CED"/>
    <w:rsid w:val="001F126E"/>
    <w:rsid w:val="001F42EC"/>
    <w:rsid w:val="001F656A"/>
    <w:rsid w:val="001F6FEF"/>
    <w:rsid w:val="00202285"/>
    <w:rsid w:val="00204591"/>
    <w:rsid w:val="0020776E"/>
    <w:rsid w:val="00213317"/>
    <w:rsid w:val="00221B0D"/>
    <w:rsid w:val="00222B76"/>
    <w:rsid w:val="0023320B"/>
    <w:rsid w:val="00236EE8"/>
    <w:rsid w:val="00237840"/>
    <w:rsid w:val="00237C74"/>
    <w:rsid w:val="00237FBB"/>
    <w:rsid w:val="00242433"/>
    <w:rsid w:val="00246F45"/>
    <w:rsid w:val="00253E96"/>
    <w:rsid w:val="00257452"/>
    <w:rsid w:val="0026215B"/>
    <w:rsid w:val="00263D85"/>
    <w:rsid w:val="00264B12"/>
    <w:rsid w:val="00273F0D"/>
    <w:rsid w:val="00276B65"/>
    <w:rsid w:val="002826BA"/>
    <w:rsid w:val="0028501A"/>
    <w:rsid w:val="00296D5D"/>
    <w:rsid w:val="002B4CA5"/>
    <w:rsid w:val="002B6773"/>
    <w:rsid w:val="002C0A34"/>
    <w:rsid w:val="002C48A8"/>
    <w:rsid w:val="002C634F"/>
    <w:rsid w:val="002C66E4"/>
    <w:rsid w:val="002D506D"/>
    <w:rsid w:val="002D50EA"/>
    <w:rsid w:val="002E46B9"/>
    <w:rsid w:val="002F2E66"/>
    <w:rsid w:val="002F4384"/>
    <w:rsid w:val="002F58BF"/>
    <w:rsid w:val="0030086E"/>
    <w:rsid w:val="00300BBC"/>
    <w:rsid w:val="003074EB"/>
    <w:rsid w:val="0030790C"/>
    <w:rsid w:val="00310DAC"/>
    <w:rsid w:val="003116AF"/>
    <w:rsid w:val="00325E84"/>
    <w:rsid w:val="0032792F"/>
    <w:rsid w:val="00327D4C"/>
    <w:rsid w:val="0033641C"/>
    <w:rsid w:val="00341B51"/>
    <w:rsid w:val="0034326D"/>
    <w:rsid w:val="00345AF1"/>
    <w:rsid w:val="0035396D"/>
    <w:rsid w:val="003605E3"/>
    <w:rsid w:val="0036099D"/>
    <w:rsid w:val="00360DDF"/>
    <w:rsid w:val="00361903"/>
    <w:rsid w:val="00366391"/>
    <w:rsid w:val="00371BE4"/>
    <w:rsid w:val="00371CB0"/>
    <w:rsid w:val="003729E0"/>
    <w:rsid w:val="00394A03"/>
    <w:rsid w:val="003A07AE"/>
    <w:rsid w:val="003A10CF"/>
    <w:rsid w:val="003B2088"/>
    <w:rsid w:val="003B42A4"/>
    <w:rsid w:val="003C62B0"/>
    <w:rsid w:val="003D0A5E"/>
    <w:rsid w:val="003D4C3B"/>
    <w:rsid w:val="003D5497"/>
    <w:rsid w:val="003E107E"/>
    <w:rsid w:val="003E521F"/>
    <w:rsid w:val="003F0761"/>
    <w:rsid w:val="003F3784"/>
    <w:rsid w:val="003F6EFD"/>
    <w:rsid w:val="004147CF"/>
    <w:rsid w:val="0042073E"/>
    <w:rsid w:val="00420FDA"/>
    <w:rsid w:val="0042411D"/>
    <w:rsid w:val="00432517"/>
    <w:rsid w:val="004341A8"/>
    <w:rsid w:val="004347D0"/>
    <w:rsid w:val="00440143"/>
    <w:rsid w:val="004440E9"/>
    <w:rsid w:val="00451D8F"/>
    <w:rsid w:val="0046052E"/>
    <w:rsid w:val="00463332"/>
    <w:rsid w:val="00470904"/>
    <w:rsid w:val="004726CB"/>
    <w:rsid w:val="00477021"/>
    <w:rsid w:val="004914B4"/>
    <w:rsid w:val="00491CD0"/>
    <w:rsid w:val="004957D2"/>
    <w:rsid w:val="004958EF"/>
    <w:rsid w:val="004963B4"/>
    <w:rsid w:val="004A0C3C"/>
    <w:rsid w:val="004A208B"/>
    <w:rsid w:val="004A2359"/>
    <w:rsid w:val="004A3257"/>
    <w:rsid w:val="004A74AF"/>
    <w:rsid w:val="004B118E"/>
    <w:rsid w:val="004B2926"/>
    <w:rsid w:val="004B486E"/>
    <w:rsid w:val="004D3119"/>
    <w:rsid w:val="004D5F36"/>
    <w:rsid w:val="004D65CF"/>
    <w:rsid w:val="004E2070"/>
    <w:rsid w:val="004E2CCC"/>
    <w:rsid w:val="004E3A28"/>
    <w:rsid w:val="004E52A3"/>
    <w:rsid w:val="004F2FDF"/>
    <w:rsid w:val="004F46EA"/>
    <w:rsid w:val="004F62E5"/>
    <w:rsid w:val="00502FFD"/>
    <w:rsid w:val="005052A9"/>
    <w:rsid w:val="00506F94"/>
    <w:rsid w:val="00512300"/>
    <w:rsid w:val="005157EF"/>
    <w:rsid w:val="005159D3"/>
    <w:rsid w:val="00515AB3"/>
    <w:rsid w:val="00521CDD"/>
    <w:rsid w:val="00521FCE"/>
    <w:rsid w:val="00523F13"/>
    <w:rsid w:val="00526693"/>
    <w:rsid w:val="00534CD5"/>
    <w:rsid w:val="005360D9"/>
    <w:rsid w:val="00537C3F"/>
    <w:rsid w:val="005426F9"/>
    <w:rsid w:val="00544426"/>
    <w:rsid w:val="00544DCD"/>
    <w:rsid w:val="00554610"/>
    <w:rsid w:val="00556845"/>
    <w:rsid w:val="00573743"/>
    <w:rsid w:val="00581155"/>
    <w:rsid w:val="00583C66"/>
    <w:rsid w:val="00585334"/>
    <w:rsid w:val="00592D96"/>
    <w:rsid w:val="005948EC"/>
    <w:rsid w:val="00594942"/>
    <w:rsid w:val="0059574E"/>
    <w:rsid w:val="00597F7F"/>
    <w:rsid w:val="005A0A3F"/>
    <w:rsid w:val="005A2400"/>
    <w:rsid w:val="005A348F"/>
    <w:rsid w:val="005A3E9C"/>
    <w:rsid w:val="005A761D"/>
    <w:rsid w:val="005B090B"/>
    <w:rsid w:val="005B10A0"/>
    <w:rsid w:val="005B1AAB"/>
    <w:rsid w:val="005B4E3A"/>
    <w:rsid w:val="005B5B81"/>
    <w:rsid w:val="005B5EA5"/>
    <w:rsid w:val="005B63D2"/>
    <w:rsid w:val="005B78D6"/>
    <w:rsid w:val="005C15DA"/>
    <w:rsid w:val="005C4CF0"/>
    <w:rsid w:val="005D1437"/>
    <w:rsid w:val="005D65DF"/>
    <w:rsid w:val="005E0702"/>
    <w:rsid w:val="005E51B6"/>
    <w:rsid w:val="005E61BA"/>
    <w:rsid w:val="005F52AF"/>
    <w:rsid w:val="00601236"/>
    <w:rsid w:val="00607663"/>
    <w:rsid w:val="00610528"/>
    <w:rsid w:val="006167F0"/>
    <w:rsid w:val="00630241"/>
    <w:rsid w:val="00637375"/>
    <w:rsid w:val="00642D65"/>
    <w:rsid w:val="006453AE"/>
    <w:rsid w:val="006508A5"/>
    <w:rsid w:val="00652D03"/>
    <w:rsid w:val="0065402A"/>
    <w:rsid w:val="00663AC7"/>
    <w:rsid w:val="00665892"/>
    <w:rsid w:val="00674E34"/>
    <w:rsid w:val="00680E9E"/>
    <w:rsid w:val="006871D2"/>
    <w:rsid w:val="00696FD4"/>
    <w:rsid w:val="006A39C9"/>
    <w:rsid w:val="006A4558"/>
    <w:rsid w:val="006A62E1"/>
    <w:rsid w:val="006A65AE"/>
    <w:rsid w:val="006B4A91"/>
    <w:rsid w:val="006B5868"/>
    <w:rsid w:val="006B7BBE"/>
    <w:rsid w:val="006C14D6"/>
    <w:rsid w:val="006C32E5"/>
    <w:rsid w:val="006C38B5"/>
    <w:rsid w:val="006C64B7"/>
    <w:rsid w:val="006D0052"/>
    <w:rsid w:val="006D145C"/>
    <w:rsid w:val="006D58F0"/>
    <w:rsid w:val="006E1775"/>
    <w:rsid w:val="006E5744"/>
    <w:rsid w:val="006E6F21"/>
    <w:rsid w:val="006E7532"/>
    <w:rsid w:val="006F0397"/>
    <w:rsid w:val="006F7B03"/>
    <w:rsid w:val="00714E5C"/>
    <w:rsid w:val="007215B2"/>
    <w:rsid w:val="00734DAF"/>
    <w:rsid w:val="00743CBE"/>
    <w:rsid w:val="00745B7F"/>
    <w:rsid w:val="0075028F"/>
    <w:rsid w:val="00764054"/>
    <w:rsid w:val="00766435"/>
    <w:rsid w:val="00772699"/>
    <w:rsid w:val="0077353D"/>
    <w:rsid w:val="00777391"/>
    <w:rsid w:val="0078446E"/>
    <w:rsid w:val="007871E4"/>
    <w:rsid w:val="00791B22"/>
    <w:rsid w:val="007933A4"/>
    <w:rsid w:val="00793E36"/>
    <w:rsid w:val="007A057F"/>
    <w:rsid w:val="007A18D0"/>
    <w:rsid w:val="007B01EB"/>
    <w:rsid w:val="007C099D"/>
    <w:rsid w:val="007C137C"/>
    <w:rsid w:val="007C4390"/>
    <w:rsid w:val="007D04B7"/>
    <w:rsid w:val="007D0630"/>
    <w:rsid w:val="007D2FD4"/>
    <w:rsid w:val="007D496D"/>
    <w:rsid w:val="007D4F6B"/>
    <w:rsid w:val="007D5855"/>
    <w:rsid w:val="007D67CF"/>
    <w:rsid w:val="007F2EF1"/>
    <w:rsid w:val="007F4779"/>
    <w:rsid w:val="007F4FE0"/>
    <w:rsid w:val="007F53AB"/>
    <w:rsid w:val="007F7D2D"/>
    <w:rsid w:val="0080091A"/>
    <w:rsid w:val="00802A49"/>
    <w:rsid w:val="00804AFD"/>
    <w:rsid w:val="00811B77"/>
    <w:rsid w:val="00812556"/>
    <w:rsid w:val="0083012C"/>
    <w:rsid w:val="008338C0"/>
    <w:rsid w:val="008356DA"/>
    <w:rsid w:val="00840C5F"/>
    <w:rsid w:val="008416C5"/>
    <w:rsid w:val="00841AFC"/>
    <w:rsid w:val="008458FD"/>
    <w:rsid w:val="0085159F"/>
    <w:rsid w:val="008523A3"/>
    <w:rsid w:val="0085295B"/>
    <w:rsid w:val="00853BD1"/>
    <w:rsid w:val="00853BED"/>
    <w:rsid w:val="00854446"/>
    <w:rsid w:val="00860816"/>
    <w:rsid w:val="008648DA"/>
    <w:rsid w:val="008651AE"/>
    <w:rsid w:val="0087459C"/>
    <w:rsid w:val="0089068D"/>
    <w:rsid w:val="0089154C"/>
    <w:rsid w:val="00892FE4"/>
    <w:rsid w:val="008A2851"/>
    <w:rsid w:val="008A62CF"/>
    <w:rsid w:val="008B37EE"/>
    <w:rsid w:val="008B7E2A"/>
    <w:rsid w:val="008C0A7E"/>
    <w:rsid w:val="008C365E"/>
    <w:rsid w:val="008D5428"/>
    <w:rsid w:val="008D6593"/>
    <w:rsid w:val="008E437B"/>
    <w:rsid w:val="008E631B"/>
    <w:rsid w:val="008E6D3A"/>
    <w:rsid w:val="008E7FFC"/>
    <w:rsid w:val="009001C1"/>
    <w:rsid w:val="0090545C"/>
    <w:rsid w:val="009231C9"/>
    <w:rsid w:val="0092445F"/>
    <w:rsid w:val="0092749F"/>
    <w:rsid w:val="00935906"/>
    <w:rsid w:val="00941042"/>
    <w:rsid w:val="00944BA9"/>
    <w:rsid w:val="00950111"/>
    <w:rsid w:val="00950572"/>
    <w:rsid w:val="009516E6"/>
    <w:rsid w:val="00954AD5"/>
    <w:rsid w:val="00954CB9"/>
    <w:rsid w:val="00956F63"/>
    <w:rsid w:val="00962002"/>
    <w:rsid w:val="009624B8"/>
    <w:rsid w:val="00962FCE"/>
    <w:rsid w:val="00963F8A"/>
    <w:rsid w:val="00965669"/>
    <w:rsid w:val="00974FAF"/>
    <w:rsid w:val="0099217A"/>
    <w:rsid w:val="009936F6"/>
    <w:rsid w:val="0099708A"/>
    <w:rsid w:val="00997F7E"/>
    <w:rsid w:val="009A75DF"/>
    <w:rsid w:val="009B12BA"/>
    <w:rsid w:val="009C10F5"/>
    <w:rsid w:val="009C557D"/>
    <w:rsid w:val="009D27F2"/>
    <w:rsid w:val="009D3083"/>
    <w:rsid w:val="009D5F98"/>
    <w:rsid w:val="009D7AF9"/>
    <w:rsid w:val="009E4913"/>
    <w:rsid w:val="00A0343A"/>
    <w:rsid w:val="00A043AF"/>
    <w:rsid w:val="00A110DA"/>
    <w:rsid w:val="00A203C9"/>
    <w:rsid w:val="00A2258E"/>
    <w:rsid w:val="00A268AF"/>
    <w:rsid w:val="00A2764F"/>
    <w:rsid w:val="00A3020A"/>
    <w:rsid w:val="00A31EA4"/>
    <w:rsid w:val="00A34A0D"/>
    <w:rsid w:val="00A34C1D"/>
    <w:rsid w:val="00A37B23"/>
    <w:rsid w:val="00A433FD"/>
    <w:rsid w:val="00A51185"/>
    <w:rsid w:val="00A53856"/>
    <w:rsid w:val="00A55D63"/>
    <w:rsid w:val="00A5633B"/>
    <w:rsid w:val="00A60D9E"/>
    <w:rsid w:val="00A6558C"/>
    <w:rsid w:val="00A833AA"/>
    <w:rsid w:val="00A92AD0"/>
    <w:rsid w:val="00A9387B"/>
    <w:rsid w:val="00A96CAD"/>
    <w:rsid w:val="00A97AF2"/>
    <w:rsid w:val="00AA09F7"/>
    <w:rsid w:val="00AA15B5"/>
    <w:rsid w:val="00AA3D1E"/>
    <w:rsid w:val="00AB6E39"/>
    <w:rsid w:val="00AC4AFB"/>
    <w:rsid w:val="00AC6CA4"/>
    <w:rsid w:val="00AD0E3F"/>
    <w:rsid w:val="00AD24FD"/>
    <w:rsid w:val="00AD7881"/>
    <w:rsid w:val="00AE3AEB"/>
    <w:rsid w:val="00AE5E74"/>
    <w:rsid w:val="00B062A0"/>
    <w:rsid w:val="00B1002B"/>
    <w:rsid w:val="00B15B95"/>
    <w:rsid w:val="00B16A36"/>
    <w:rsid w:val="00B21FEF"/>
    <w:rsid w:val="00B2744D"/>
    <w:rsid w:val="00B27984"/>
    <w:rsid w:val="00B30030"/>
    <w:rsid w:val="00B33BC7"/>
    <w:rsid w:val="00B35D28"/>
    <w:rsid w:val="00B35D83"/>
    <w:rsid w:val="00B424F0"/>
    <w:rsid w:val="00B47D11"/>
    <w:rsid w:val="00B47D50"/>
    <w:rsid w:val="00B539FE"/>
    <w:rsid w:val="00B57F0B"/>
    <w:rsid w:val="00B910F5"/>
    <w:rsid w:val="00B91AD4"/>
    <w:rsid w:val="00B94CF9"/>
    <w:rsid w:val="00BA3AFE"/>
    <w:rsid w:val="00BA4061"/>
    <w:rsid w:val="00BB0459"/>
    <w:rsid w:val="00BB22A1"/>
    <w:rsid w:val="00BB2DAE"/>
    <w:rsid w:val="00BB37D7"/>
    <w:rsid w:val="00BB4D74"/>
    <w:rsid w:val="00BC43C5"/>
    <w:rsid w:val="00BC46DA"/>
    <w:rsid w:val="00BC6D75"/>
    <w:rsid w:val="00BC7763"/>
    <w:rsid w:val="00BD4E49"/>
    <w:rsid w:val="00BE0A28"/>
    <w:rsid w:val="00BE1C87"/>
    <w:rsid w:val="00BE71F7"/>
    <w:rsid w:val="00BE72A5"/>
    <w:rsid w:val="00BF2A91"/>
    <w:rsid w:val="00BF35BC"/>
    <w:rsid w:val="00C03157"/>
    <w:rsid w:val="00C04B9B"/>
    <w:rsid w:val="00C1772F"/>
    <w:rsid w:val="00C25117"/>
    <w:rsid w:val="00C35E46"/>
    <w:rsid w:val="00C3747C"/>
    <w:rsid w:val="00C418B8"/>
    <w:rsid w:val="00C45F19"/>
    <w:rsid w:val="00C514C9"/>
    <w:rsid w:val="00C53F15"/>
    <w:rsid w:val="00C54B9B"/>
    <w:rsid w:val="00C561DD"/>
    <w:rsid w:val="00C56377"/>
    <w:rsid w:val="00C608E7"/>
    <w:rsid w:val="00C60C53"/>
    <w:rsid w:val="00C63E3E"/>
    <w:rsid w:val="00C64F6D"/>
    <w:rsid w:val="00C6623A"/>
    <w:rsid w:val="00C7478C"/>
    <w:rsid w:val="00C87D58"/>
    <w:rsid w:val="00C923FA"/>
    <w:rsid w:val="00C9349F"/>
    <w:rsid w:val="00C93FA9"/>
    <w:rsid w:val="00C96A33"/>
    <w:rsid w:val="00C974B1"/>
    <w:rsid w:val="00C97B13"/>
    <w:rsid w:val="00CB278E"/>
    <w:rsid w:val="00CB3328"/>
    <w:rsid w:val="00CB3BA0"/>
    <w:rsid w:val="00CC2360"/>
    <w:rsid w:val="00CC4CA0"/>
    <w:rsid w:val="00CC4DD1"/>
    <w:rsid w:val="00CD03F0"/>
    <w:rsid w:val="00CD61A7"/>
    <w:rsid w:val="00CE3B3D"/>
    <w:rsid w:val="00CE427A"/>
    <w:rsid w:val="00CF0B20"/>
    <w:rsid w:val="00CF1665"/>
    <w:rsid w:val="00CF6939"/>
    <w:rsid w:val="00D10844"/>
    <w:rsid w:val="00D153D2"/>
    <w:rsid w:val="00D15BAF"/>
    <w:rsid w:val="00D177BC"/>
    <w:rsid w:val="00D21241"/>
    <w:rsid w:val="00D21332"/>
    <w:rsid w:val="00D2234F"/>
    <w:rsid w:val="00D225A7"/>
    <w:rsid w:val="00D2518C"/>
    <w:rsid w:val="00D25732"/>
    <w:rsid w:val="00D30B9E"/>
    <w:rsid w:val="00D32695"/>
    <w:rsid w:val="00D35238"/>
    <w:rsid w:val="00D373C0"/>
    <w:rsid w:val="00D41015"/>
    <w:rsid w:val="00D47E63"/>
    <w:rsid w:val="00D50951"/>
    <w:rsid w:val="00D53206"/>
    <w:rsid w:val="00D5352E"/>
    <w:rsid w:val="00D55A1C"/>
    <w:rsid w:val="00D55F25"/>
    <w:rsid w:val="00D62929"/>
    <w:rsid w:val="00D704D4"/>
    <w:rsid w:val="00D74A56"/>
    <w:rsid w:val="00D764FB"/>
    <w:rsid w:val="00D8503C"/>
    <w:rsid w:val="00D8550E"/>
    <w:rsid w:val="00D86870"/>
    <w:rsid w:val="00D91166"/>
    <w:rsid w:val="00D935C2"/>
    <w:rsid w:val="00DA5338"/>
    <w:rsid w:val="00DA7BE3"/>
    <w:rsid w:val="00DB2AFB"/>
    <w:rsid w:val="00DB7170"/>
    <w:rsid w:val="00DD04A2"/>
    <w:rsid w:val="00DD3D9F"/>
    <w:rsid w:val="00DD645C"/>
    <w:rsid w:val="00DD68B8"/>
    <w:rsid w:val="00DE321C"/>
    <w:rsid w:val="00DE7F3C"/>
    <w:rsid w:val="00E004D6"/>
    <w:rsid w:val="00E14795"/>
    <w:rsid w:val="00E37833"/>
    <w:rsid w:val="00E405CD"/>
    <w:rsid w:val="00E46280"/>
    <w:rsid w:val="00E5229D"/>
    <w:rsid w:val="00E53F29"/>
    <w:rsid w:val="00E605E3"/>
    <w:rsid w:val="00E65BF3"/>
    <w:rsid w:val="00E663B4"/>
    <w:rsid w:val="00E66A09"/>
    <w:rsid w:val="00E7041B"/>
    <w:rsid w:val="00E71E08"/>
    <w:rsid w:val="00E71F09"/>
    <w:rsid w:val="00E72972"/>
    <w:rsid w:val="00E73DF8"/>
    <w:rsid w:val="00E85911"/>
    <w:rsid w:val="00E865C7"/>
    <w:rsid w:val="00E90B1B"/>
    <w:rsid w:val="00E91659"/>
    <w:rsid w:val="00EA0600"/>
    <w:rsid w:val="00EC729E"/>
    <w:rsid w:val="00ED1590"/>
    <w:rsid w:val="00ED462E"/>
    <w:rsid w:val="00ED654E"/>
    <w:rsid w:val="00EE4012"/>
    <w:rsid w:val="00EE4190"/>
    <w:rsid w:val="00EE552C"/>
    <w:rsid w:val="00EF021C"/>
    <w:rsid w:val="00EF17A8"/>
    <w:rsid w:val="00EF2555"/>
    <w:rsid w:val="00EF352D"/>
    <w:rsid w:val="00EF5987"/>
    <w:rsid w:val="00F00839"/>
    <w:rsid w:val="00F052CC"/>
    <w:rsid w:val="00F05822"/>
    <w:rsid w:val="00F11FD9"/>
    <w:rsid w:val="00F15CD2"/>
    <w:rsid w:val="00F16C89"/>
    <w:rsid w:val="00F20180"/>
    <w:rsid w:val="00F3169F"/>
    <w:rsid w:val="00F34695"/>
    <w:rsid w:val="00F361A0"/>
    <w:rsid w:val="00F44B54"/>
    <w:rsid w:val="00F4605F"/>
    <w:rsid w:val="00F467C0"/>
    <w:rsid w:val="00F5415D"/>
    <w:rsid w:val="00F54770"/>
    <w:rsid w:val="00F62F66"/>
    <w:rsid w:val="00F634DD"/>
    <w:rsid w:val="00F63BA0"/>
    <w:rsid w:val="00F63F4A"/>
    <w:rsid w:val="00F71FAD"/>
    <w:rsid w:val="00F94107"/>
    <w:rsid w:val="00F942D5"/>
    <w:rsid w:val="00F94BC7"/>
    <w:rsid w:val="00F961D0"/>
    <w:rsid w:val="00FA1227"/>
    <w:rsid w:val="00FA3F39"/>
    <w:rsid w:val="00FA4541"/>
    <w:rsid w:val="00FA5F87"/>
    <w:rsid w:val="00FA6AD7"/>
    <w:rsid w:val="00FB27C8"/>
    <w:rsid w:val="00FB4267"/>
    <w:rsid w:val="00FB686D"/>
    <w:rsid w:val="00FB7643"/>
    <w:rsid w:val="00FC2FDB"/>
    <w:rsid w:val="00FC3CEF"/>
    <w:rsid w:val="00FC447D"/>
    <w:rsid w:val="00FC4B04"/>
    <w:rsid w:val="00FC6297"/>
    <w:rsid w:val="00FD5F14"/>
    <w:rsid w:val="00FD7276"/>
    <w:rsid w:val="00FE6A28"/>
    <w:rsid w:val="00FE6E59"/>
    <w:rsid w:val="00FE6F99"/>
    <w:rsid w:val="00FF3F0F"/>
    <w:rsid w:val="00FF77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6A4558"/>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6A4558"/>
    <w:pPr>
      <w:tabs>
        <w:tab w:val="center" w:pos="4536"/>
        <w:tab w:val="right" w:pos="9072"/>
      </w:tabs>
    </w:pPr>
  </w:style>
  <w:style w:type="character" w:customStyle="1" w:styleId="ZhlavChar">
    <w:name w:val="Záhlaví Char"/>
    <w:link w:val="Zhlav"/>
    <w:uiPriority w:val="99"/>
    <w:locked/>
    <w:rsid w:val="006A4558"/>
    <w:rPr>
      <w:rFonts w:ascii="Times New Roman" w:hAnsi="Times New Roman" w:cs="Times New Roman"/>
      <w:sz w:val="24"/>
      <w:lang w:eastAsia="cs-CZ"/>
    </w:rPr>
  </w:style>
  <w:style w:type="paragraph" w:styleId="Zpat">
    <w:name w:val="footer"/>
    <w:basedOn w:val="Normln"/>
    <w:link w:val="ZpatChar"/>
    <w:uiPriority w:val="99"/>
    <w:rsid w:val="006A4558"/>
    <w:pPr>
      <w:tabs>
        <w:tab w:val="center" w:pos="4536"/>
        <w:tab w:val="right" w:pos="9072"/>
      </w:tabs>
    </w:pPr>
  </w:style>
  <w:style w:type="character" w:customStyle="1" w:styleId="ZpatChar">
    <w:name w:val="Zápatí Char"/>
    <w:link w:val="Zpat"/>
    <w:uiPriority w:val="99"/>
    <w:locked/>
    <w:rsid w:val="006A4558"/>
    <w:rPr>
      <w:rFonts w:ascii="Times New Roman" w:hAnsi="Times New Roman" w:cs="Times New Roman"/>
      <w:sz w:val="24"/>
      <w:lang w:eastAsia="cs-CZ"/>
    </w:rPr>
  </w:style>
  <w:style w:type="character" w:styleId="slostrnky">
    <w:name w:val="page number"/>
    <w:uiPriority w:val="99"/>
    <w:rsid w:val="006A4558"/>
    <w:rPr>
      <w:rFonts w:cs="Times New Roman"/>
    </w:rPr>
  </w:style>
  <w:style w:type="paragraph" w:styleId="Obsah2">
    <w:name w:val="toc 2"/>
    <w:basedOn w:val="Normln"/>
    <w:next w:val="Normln"/>
    <w:autoRedefine/>
    <w:uiPriority w:val="39"/>
    <w:rsid w:val="00FC447D"/>
    <w:pPr>
      <w:tabs>
        <w:tab w:val="left" w:pos="720"/>
        <w:tab w:val="right" w:leader="dot" w:pos="9344"/>
      </w:tabs>
      <w:ind w:left="720" w:hanging="720"/>
    </w:pPr>
  </w:style>
  <w:style w:type="character" w:styleId="Hypertextovodkaz">
    <w:name w:val="Hyperlink"/>
    <w:uiPriority w:val="99"/>
    <w:rsid w:val="006A4558"/>
    <w:rPr>
      <w:rFonts w:cs="Times New Roman"/>
      <w:color w:val="0000FF"/>
      <w:u w:val="single"/>
    </w:rPr>
  </w:style>
  <w:style w:type="paragraph" w:customStyle="1" w:styleId="NADPI2Petr">
    <w:name w:val="NADPI 2 Petr"/>
    <w:basedOn w:val="Normln"/>
    <w:next w:val="Normln"/>
    <w:autoRedefine/>
    <w:uiPriority w:val="99"/>
    <w:rsid w:val="004E3A28"/>
    <w:pPr>
      <w:numPr>
        <w:ilvl w:val="1"/>
        <w:numId w:val="10"/>
      </w:numPr>
      <w:spacing w:before="480"/>
      <w:jc w:val="both"/>
      <w:outlineLvl w:val="1"/>
    </w:pPr>
    <w:rPr>
      <w:b/>
      <w:sz w:val="28"/>
      <w:szCs w:val="28"/>
    </w:rPr>
  </w:style>
  <w:style w:type="paragraph" w:styleId="Textbubliny">
    <w:name w:val="Balloon Text"/>
    <w:basedOn w:val="Normln"/>
    <w:link w:val="TextbublinyChar"/>
    <w:uiPriority w:val="99"/>
    <w:semiHidden/>
    <w:rsid w:val="006A4558"/>
    <w:rPr>
      <w:rFonts w:ascii="Tahoma" w:hAnsi="Tahoma"/>
      <w:sz w:val="16"/>
      <w:szCs w:val="16"/>
    </w:rPr>
  </w:style>
  <w:style w:type="character" w:customStyle="1" w:styleId="TextbublinyChar">
    <w:name w:val="Text bubliny Char"/>
    <w:link w:val="Textbubliny"/>
    <w:uiPriority w:val="99"/>
    <w:semiHidden/>
    <w:locked/>
    <w:rsid w:val="006A4558"/>
    <w:rPr>
      <w:rFonts w:ascii="Tahoma" w:hAnsi="Tahoma" w:cs="Times New Roman"/>
      <w:sz w:val="16"/>
      <w:lang w:eastAsia="cs-CZ"/>
    </w:rPr>
  </w:style>
  <w:style w:type="character" w:styleId="Odkaznakoment">
    <w:name w:val="annotation reference"/>
    <w:uiPriority w:val="99"/>
    <w:semiHidden/>
    <w:rsid w:val="008458FD"/>
    <w:rPr>
      <w:rFonts w:cs="Times New Roman"/>
      <w:sz w:val="16"/>
    </w:rPr>
  </w:style>
  <w:style w:type="paragraph" w:styleId="Textkomente">
    <w:name w:val="annotation text"/>
    <w:basedOn w:val="Normln"/>
    <w:link w:val="TextkomenteChar"/>
    <w:uiPriority w:val="99"/>
    <w:semiHidden/>
    <w:rsid w:val="008458FD"/>
    <w:rPr>
      <w:sz w:val="20"/>
      <w:szCs w:val="20"/>
    </w:rPr>
  </w:style>
  <w:style w:type="character" w:customStyle="1" w:styleId="TextkomenteChar">
    <w:name w:val="Text komentáře Char"/>
    <w:link w:val="Textkomente"/>
    <w:uiPriority w:val="99"/>
    <w:semiHidden/>
    <w:locked/>
    <w:rsid w:val="008458FD"/>
    <w:rPr>
      <w:rFonts w:ascii="Times New Roman" w:hAnsi="Times New Roman" w:cs="Times New Roman"/>
    </w:rPr>
  </w:style>
  <w:style w:type="paragraph" w:styleId="Pedmtkomente">
    <w:name w:val="annotation subject"/>
    <w:basedOn w:val="Textkomente"/>
    <w:next w:val="Textkomente"/>
    <w:link w:val="PedmtkomenteChar"/>
    <w:uiPriority w:val="99"/>
    <w:semiHidden/>
    <w:rsid w:val="008458FD"/>
    <w:rPr>
      <w:b/>
      <w:bCs/>
    </w:rPr>
  </w:style>
  <w:style w:type="character" w:customStyle="1" w:styleId="PedmtkomenteChar">
    <w:name w:val="Předmět komentáře Char"/>
    <w:link w:val="Pedmtkomente"/>
    <w:uiPriority w:val="99"/>
    <w:semiHidden/>
    <w:locked/>
    <w:rsid w:val="008458FD"/>
    <w:rPr>
      <w:rFonts w:ascii="Times New Roman" w:hAnsi="Times New Roman" w:cs="Times New Roman"/>
      <w:b/>
    </w:rPr>
  </w:style>
  <w:style w:type="paragraph" w:customStyle="1" w:styleId="Revision1">
    <w:name w:val="Revision1"/>
    <w:hidden/>
    <w:uiPriority w:val="99"/>
    <w:semiHidden/>
    <w:rsid w:val="008458FD"/>
    <w:rPr>
      <w:rFonts w:ascii="Times New Roman" w:eastAsia="Times New Roman" w:hAnsi="Times New Roman"/>
      <w:sz w:val="24"/>
      <w:szCs w:val="24"/>
    </w:rPr>
  </w:style>
  <w:style w:type="paragraph" w:customStyle="1" w:styleId="CharChar6CharCharCharChar">
    <w:name w:val="Char Char6 Char Char Char Char"/>
    <w:basedOn w:val="Normln"/>
    <w:uiPriority w:val="99"/>
    <w:rsid w:val="0020776E"/>
    <w:pPr>
      <w:spacing w:after="160" w:line="240" w:lineRule="exact"/>
    </w:pPr>
    <w:rPr>
      <w:rFonts w:ascii="Tahoma" w:hAnsi="Tahoma" w:cs="Tahoma"/>
      <w:sz w:val="20"/>
      <w:szCs w:val="20"/>
      <w:lang w:val="en-US" w:eastAsia="en-US"/>
    </w:rPr>
  </w:style>
  <w:style w:type="paragraph" w:customStyle="1" w:styleId="Char12CharCharCharChar">
    <w:name w:val="Char12 Char Char Char Char"/>
    <w:basedOn w:val="Normln"/>
    <w:uiPriority w:val="99"/>
    <w:rsid w:val="00515AB3"/>
    <w:pPr>
      <w:spacing w:after="160" w:line="240" w:lineRule="exact"/>
    </w:pPr>
    <w:rPr>
      <w:rFonts w:ascii="Tahoma" w:hAnsi="Tahoma" w:cs="Tahoma"/>
      <w:sz w:val="20"/>
      <w:szCs w:val="20"/>
      <w:lang w:val="en-US" w:eastAsia="en-US"/>
    </w:rPr>
  </w:style>
  <w:style w:type="paragraph" w:styleId="Zkladntext">
    <w:name w:val="Body Text"/>
    <w:basedOn w:val="Normln"/>
    <w:link w:val="ZkladntextChar"/>
    <w:uiPriority w:val="99"/>
    <w:rsid w:val="009D7AF9"/>
    <w:pPr>
      <w:widowControl w:val="0"/>
      <w:spacing w:line="288" w:lineRule="auto"/>
    </w:pPr>
    <w:rPr>
      <w:rFonts w:ascii="Calibri" w:eastAsia="Calibri" w:hAnsi="Calibri"/>
    </w:rPr>
  </w:style>
  <w:style w:type="character" w:customStyle="1" w:styleId="ZkladntextChar">
    <w:name w:val="Základní text Char"/>
    <w:link w:val="Zkladntext"/>
    <w:uiPriority w:val="99"/>
    <w:semiHidden/>
    <w:locked/>
    <w:rsid w:val="009D7AF9"/>
    <w:rPr>
      <w:rFonts w:cs="Times New Roman"/>
      <w:sz w:val="24"/>
      <w:lang w:val="cs-CZ" w:eastAsia="cs-CZ"/>
    </w:rPr>
  </w:style>
  <w:style w:type="paragraph" w:styleId="Textpoznpodarou">
    <w:name w:val="footnote text"/>
    <w:basedOn w:val="Normln"/>
    <w:link w:val="TextpoznpodarouChar"/>
    <w:uiPriority w:val="99"/>
    <w:semiHidden/>
    <w:rsid w:val="002C66E4"/>
    <w:rPr>
      <w:sz w:val="20"/>
      <w:szCs w:val="20"/>
    </w:rPr>
  </w:style>
  <w:style w:type="character" w:customStyle="1" w:styleId="TextpoznpodarouChar">
    <w:name w:val="Text pozn. pod čarou Char"/>
    <w:link w:val="Textpoznpodarou"/>
    <w:uiPriority w:val="99"/>
    <w:semiHidden/>
    <w:locked/>
    <w:rsid w:val="002C66E4"/>
    <w:rPr>
      <w:rFonts w:ascii="Times New Roman" w:hAnsi="Times New Roman" w:cs="Times New Roman"/>
    </w:rPr>
  </w:style>
  <w:style w:type="character" w:styleId="Znakapoznpodarou">
    <w:name w:val="footnote reference"/>
    <w:uiPriority w:val="99"/>
    <w:semiHidden/>
    <w:rsid w:val="002C66E4"/>
    <w:rPr>
      <w:rFonts w:cs="Times New Roman"/>
      <w:vertAlign w:val="superscript"/>
    </w:rPr>
  </w:style>
  <w:style w:type="paragraph" w:styleId="Odstavecseseznamem">
    <w:name w:val="List Paragraph"/>
    <w:basedOn w:val="Normln"/>
    <w:uiPriority w:val="99"/>
    <w:qFormat/>
    <w:rsid w:val="004A208B"/>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257807">
      <w:marLeft w:val="0"/>
      <w:marRight w:val="0"/>
      <w:marTop w:val="0"/>
      <w:marBottom w:val="0"/>
      <w:divBdr>
        <w:top w:val="none" w:sz="0" w:space="0" w:color="auto"/>
        <w:left w:val="none" w:sz="0" w:space="0" w:color="auto"/>
        <w:bottom w:val="none" w:sz="0" w:space="0" w:color="auto"/>
        <w:right w:val="none" w:sz="0" w:space="0" w:color="auto"/>
      </w:divBdr>
    </w:div>
    <w:div w:id="2033257808">
      <w:marLeft w:val="0"/>
      <w:marRight w:val="0"/>
      <w:marTop w:val="0"/>
      <w:marBottom w:val="0"/>
      <w:divBdr>
        <w:top w:val="none" w:sz="0" w:space="0" w:color="auto"/>
        <w:left w:val="none" w:sz="0" w:space="0" w:color="auto"/>
        <w:bottom w:val="none" w:sz="0" w:space="0" w:color="auto"/>
        <w:right w:val="none" w:sz="0" w:space="0" w:color="auto"/>
      </w:divBdr>
    </w:div>
    <w:div w:id="2033257809">
      <w:marLeft w:val="0"/>
      <w:marRight w:val="0"/>
      <w:marTop w:val="0"/>
      <w:marBottom w:val="0"/>
      <w:divBdr>
        <w:top w:val="none" w:sz="0" w:space="0" w:color="auto"/>
        <w:left w:val="none" w:sz="0" w:space="0" w:color="auto"/>
        <w:bottom w:val="none" w:sz="0" w:space="0" w:color="auto"/>
        <w:right w:val="none" w:sz="0" w:space="0" w:color="auto"/>
      </w:divBdr>
    </w:div>
    <w:div w:id="2033257810">
      <w:marLeft w:val="0"/>
      <w:marRight w:val="0"/>
      <w:marTop w:val="0"/>
      <w:marBottom w:val="0"/>
      <w:divBdr>
        <w:top w:val="none" w:sz="0" w:space="0" w:color="auto"/>
        <w:left w:val="none" w:sz="0" w:space="0" w:color="auto"/>
        <w:bottom w:val="none" w:sz="0" w:space="0" w:color="auto"/>
        <w:right w:val="none" w:sz="0" w:space="0" w:color="auto"/>
      </w:divBdr>
    </w:div>
    <w:div w:id="2033257811">
      <w:marLeft w:val="0"/>
      <w:marRight w:val="0"/>
      <w:marTop w:val="0"/>
      <w:marBottom w:val="0"/>
      <w:divBdr>
        <w:top w:val="none" w:sz="0" w:space="0" w:color="auto"/>
        <w:left w:val="none" w:sz="0" w:space="0" w:color="auto"/>
        <w:bottom w:val="none" w:sz="0" w:space="0" w:color="auto"/>
        <w:right w:val="none" w:sz="0" w:space="0" w:color="auto"/>
      </w:divBdr>
    </w:div>
    <w:div w:id="2033257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4220</Words>
  <Characters>24898</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2014-10-13T07:01:00Z</dcterms:created>
  <dcterms:modified xsi:type="dcterms:W3CDTF">2014-10-13T07:02:00Z</dcterms:modified>
</cp:coreProperties>
</file>