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85CC8" w:rsidRPr="00685CC8">
        <w:rPr>
          <w:rFonts w:ascii="Verdana" w:hAnsi="Verdana" w:cstheme="minorHAnsi"/>
          <w:sz w:val="18"/>
          <w:szCs w:val="18"/>
        </w:rPr>
        <w:t>„Oprava traťového úseku Jaroměř - Stará Paka“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80A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90" w:rsidRDefault="00380A90">
      <w:r>
        <w:separator/>
      </w:r>
    </w:p>
  </w:endnote>
  <w:endnote w:type="continuationSeparator" w:id="0">
    <w:p w:rsidR="00380A90" w:rsidRDefault="0038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90" w:rsidRDefault="00380A90">
      <w:r>
        <w:separator/>
      </w:r>
    </w:p>
  </w:footnote>
  <w:footnote w:type="continuationSeparator" w:id="0">
    <w:p w:rsidR="00380A90" w:rsidRDefault="00380A90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0A90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5CC8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D4813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8DE6EF-81F8-4795-8442-EA01EFA2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2018-03-26T11:24:00Z</cp:lastPrinted>
  <dcterms:created xsi:type="dcterms:W3CDTF">2018-12-07T16:23:00Z</dcterms:created>
  <dcterms:modified xsi:type="dcterms:W3CDTF">2019-05-15T07:25:00Z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