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4337945F" wp14:editId="4643E37E">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rsidR="00764595" w:rsidRPr="00631A0F" w:rsidRDefault="003E779B" w:rsidP="00764595">
                                  <w:pPr>
                                    <w:pStyle w:val="Bezmezer"/>
                                    <w:rPr>
                                      <w:rStyle w:val="Potovnadresa"/>
                                      <w:b/>
                                      <w:sz w:val="16"/>
                                    </w:rPr>
                                  </w:pPr>
                                  <w:r w:rsidRPr="00631A0F">
                                    <w:rPr>
                                      <w:rStyle w:val="Potovnadresa"/>
                                      <w:b/>
                                      <w:sz w:val="16"/>
                                    </w:rPr>
                                    <w:t>Zveřejněno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rsidR="00764595" w:rsidRPr="00631A0F" w:rsidRDefault="003E779B" w:rsidP="00764595">
                            <w:pPr>
                              <w:pStyle w:val="Bezmezer"/>
                              <w:rPr>
                                <w:rStyle w:val="Potovnadresa"/>
                                <w:b/>
                                <w:sz w:val="16"/>
                              </w:rPr>
                            </w:pPr>
                            <w:r w:rsidRPr="00631A0F">
                              <w:rPr>
                                <w:rStyle w:val="Potovnadresa"/>
                                <w:b/>
                                <w:sz w:val="16"/>
                              </w:rPr>
                              <w:t>Zveřejněno na profilu zadavatele</w:t>
                            </w:r>
                          </w:p>
                        </w:txbxContent>
                      </v:textbox>
                      <w10:wrap anchorx="page" anchory="page"/>
                      <w10:anchorlock/>
                    </v:shape>
                  </w:pict>
                </mc:Fallback>
              </mc:AlternateContent>
            </w:r>
            <w:r w:rsidR="00F64786" w:rsidRPr="00F310F8">
              <w:t>Váš dopis zn.</w: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r w:rsidRPr="00F310F8">
              <w:t>Ze dne</w:t>
            </w:r>
          </w:p>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D67AB3" w:rsidRDefault="00F862D6" w:rsidP="0077673A">
            <w:r w:rsidRPr="00D67AB3">
              <w:t>Naše zn.</w:t>
            </w:r>
          </w:p>
        </w:tc>
        <w:tc>
          <w:tcPr>
            <w:tcW w:w="2552" w:type="dxa"/>
          </w:tcPr>
          <w:p w:rsidR="00F862D6" w:rsidRPr="00D67AB3" w:rsidRDefault="00BE13A9" w:rsidP="0077673A">
            <w:r w:rsidRPr="00BE13A9">
              <w:t>5245</w:t>
            </w:r>
            <w:r w:rsidR="009F2113" w:rsidRPr="00BE13A9">
              <w:t>/2019-SŽDC-SSZ-OVZ</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tc>
        <w:tc>
          <w:tcPr>
            <w:tcW w:w="2552" w:type="dxa"/>
          </w:tcPr>
          <w:p w:rsidR="00F862D6"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Default="00BE5F8A" w:rsidP="0077673A">
            <w:r>
              <w:t>Bc. Martin Baudis</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r>
              <w:t>Telefon</w:t>
            </w:r>
          </w:p>
        </w:tc>
        <w:tc>
          <w:tcPr>
            <w:tcW w:w="2552" w:type="dxa"/>
          </w:tcPr>
          <w:p w:rsidR="009A7568" w:rsidRDefault="00CB0511" w:rsidP="009A7568">
            <w:r>
              <w:t>+420 972 244 848</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Default="00CB0511" w:rsidP="009A7568">
            <w:r>
              <w:t>+420 601 570 898</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Default="00CB0511" w:rsidP="009A7568">
            <w:r>
              <w:t>baudism@szdc.cz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Pr="00947C6F" w:rsidRDefault="009A7568" w:rsidP="009A7568">
            <w:r w:rsidRPr="00947C6F">
              <w:t>Datum</w:t>
            </w:r>
          </w:p>
        </w:tc>
        <w:tc>
          <w:tcPr>
            <w:tcW w:w="2552" w:type="dxa"/>
          </w:tcPr>
          <w:p w:rsidR="009A7568" w:rsidRPr="00947C6F" w:rsidRDefault="00B21A03" w:rsidP="009A7568">
            <w:r>
              <w:t>2</w:t>
            </w:r>
            <w:r w:rsidR="00727B39">
              <w:t>. dubna</w:t>
            </w:r>
            <w:r w:rsidR="00815FBB">
              <w:t xml:space="preserve"> 2019</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Default="00F64786" w:rsidP="00F310F8"/>
        </w:tc>
        <w:tc>
          <w:tcPr>
            <w:tcW w:w="823" w:type="dxa"/>
          </w:tcPr>
          <w:p w:rsidR="00F64786" w:rsidRDefault="00F64786" w:rsidP="0077673A"/>
        </w:tc>
        <w:tc>
          <w:tcPr>
            <w:tcW w:w="3685" w:type="dxa"/>
          </w:tcPr>
          <w:p w:rsidR="00F64786" w:rsidRDefault="00F64786" w:rsidP="0077673A"/>
        </w:tc>
      </w:tr>
      <w:tr w:rsidR="00F862D6" w:rsidTr="00DC7276">
        <w:trPr>
          <w:trHeight w:val="183"/>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B7571F" w:rsidRPr="00176EF5" w:rsidRDefault="00B7571F" w:rsidP="00B7571F">
      <w:pPr>
        <w:pStyle w:val="Vc"/>
        <w:spacing w:after="240"/>
        <w:jc w:val="center"/>
        <w:rPr>
          <w:rFonts w:asciiTheme="minorHAnsi" w:hAnsiTheme="minorHAnsi" w:cs="Arial"/>
          <w:sz w:val="28"/>
          <w:szCs w:val="24"/>
          <w:u w:val="single"/>
        </w:rPr>
      </w:pPr>
      <w:r w:rsidRPr="00176EF5">
        <w:rPr>
          <w:rFonts w:asciiTheme="minorHAnsi" w:hAnsiTheme="minorHAnsi" w:cs="Arial"/>
          <w:sz w:val="28"/>
          <w:szCs w:val="24"/>
          <w:u w:val="single"/>
        </w:rPr>
        <w:t>Výzva k podání</w:t>
      </w:r>
      <w:r w:rsidR="005230A0">
        <w:rPr>
          <w:rFonts w:asciiTheme="minorHAnsi" w:hAnsiTheme="minorHAnsi" w:cs="Arial"/>
          <w:sz w:val="28"/>
          <w:szCs w:val="24"/>
          <w:u w:val="single"/>
        </w:rPr>
        <w:t xml:space="preserve"> nabídky na veřejnou podlimitní </w:t>
      </w:r>
      <w:r w:rsidRPr="00176EF5">
        <w:rPr>
          <w:rFonts w:asciiTheme="minorHAnsi" w:hAnsiTheme="minorHAnsi" w:cs="Arial"/>
          <w:sz w:val="28"/>
          <w:szCs w:val="24"/>
          <w:u w:val="single"/>
        </w:rPr>
        <w:t>zakázku</w:t>
      </w:r>
    </w:p>
    <w:p w:rsidR="00B7571F" w:rsidRPr="00176EF5" w:rsidRDefault="00B7571F" w:rsidP="009D28A0">
      <w:pPr>
        <w:pStyle w:val="Zkladntext2"/>
        <w:spacing w:after="0" w:line="240" w:lineRule="auto"/>
        <w:ind w:firstLine="0"/>
        <w:rPr>
          <w:rFonts w:asciiTheme="minorHAnsi" w:eastAsiaTheme="minorHAnsi" w:hAnsiTheme="minorHAnsi" w:cs="Arial"/>
          <w:sz w:val="18"/>
          <w:szCs w:val="18"/>
        </w:rPr>
      </w:pPr>
      <w:r w:rsidRPr="00176EF5">
        <w:rPr>
          <w:rFonts w:asciiTheme="minorHAnsi" w:eastAsiaTheme="minorHAnsi" w:hAnsiTheme="minorHAnsi" w:cs="Arial"/>
          <w:sz w:val="18"/>
          <w:szCs w:val="18"/>
        </w:rPr>
        <w:t>Správa železniční dopravní cesty, státní</w:t>
      </w:r>
      <w:r w:rsidR="00044B41">
        <w:rPr>
          <w:rFonts w:asciiTheme="minorHAnsi" w:eastAsiaTheme="minorHAnsi" w:hAnsiTheme="minorHAnsi" w:cs="Arial"/>
          <w:sz w:val="18"/>
          <w:szCs w:val="18"/>
        </w:rPr>
        <w:t xml:space="preserve"> organizace, se sídlem Praha 1 </w:t>
      </w:r>
      <w:r w:rsidR="00044B41" w:rsidRPr="005230A0">
        <w:rPr>
          <w:rFonts w:asciiTheme="minorHAnsi" w:eastAsiaTheme="minorHAnsi" w:hAnsiTheme="minorHAnsi" w:cs="Arial"/>
          <w:sz w:val="18"/>
          <w:szCs w:val="18"/>
        </w:rPr>
        <w:t>-</w:t>
      </w:r>
      <w:r w:rsidR="00044B41">
        <w:rPr>
          <w:rFonts w:asciiTheme="minorHAnsi" w:eastAsiaTheme="minorHAnsi" w:hAnsiTheme="minorHAnsi" w:cs="Arial"/>
          <w:sz w:val="18"/>
          <w:szCs w:val="18"/>
        </w:rPr>
        <w:t xml:space="preserve"> </w:t>
      </w:r>
      <w:r w:rsidRPr="00176EF5">
        <w:rPr>
          <w:rFonts w:asciiTheme="minorHAnsi" w:eastAsiaTheme="minorHAnsi" w:hAnsiTheme="minorHAnsi" w:cs="Arial"/>
          <w:sz w:val="18"/>
          <w:szCs w:val="18"/>
        </w:rPr>
        <w:t>Nové Město, Dlážděná 1003/7, PSČ 110 00, organizační jednotka Staveb</w:t>
      </w:r>
      <w:r w:rsidR="00044B41">
        <w:rPr>
          <w:rFonts w:asciiTheme="minorHAnsi" w:eastAsiaTheme="minorHAnsi" w:hAnsiTheme="minorHAnsi" w:cs="Arial"/>
          <w:sz w:val="18"/>
          <w:szCs w:val="18"/>
        </w:rPr>
        <w:t xml:space="preserve">ní správa západ, Sokolovská </w:t>
      </w:r>
      <w:r w:rsidRPr="00176EF5">
        <w:rPr>
          <w:rFonts w:asciiTheme="minorHAnsi" w:eastAsiaTheme="minorHAnsi" w:hAnsiTheme="minorHAnsi" w:cs="Arial"/>
          <w:sz w:val="18"/>
          <w:szCs w:val="18"/>
        </w:rPr>
        <w:t>1955</w:t>
      </w:r>
      <w:r w:rsidR="00044B41">
        <w:rPr>
          <w:rFonts w:asciiTheme="minorHAnsi" w:eastAsiaTheme="minorHAnsi" w:hAnsiTheme="minorHAnsi" w:cs="Arial"/>
          <w:sz w:val="18"/>
          <w:szCs w:val="18"/>
        </w:rPr>
        <w:t>/278</w:t>
      </w:r>
      <w:r w:rsidRPr="00176EF5">
        <w:rPr>
          <w:rFonts w:asciiTheme="minorHAnsi" w:eastAsiaTheme="minorHAnsi" w:hAnsiTheme="minorHAnsi" w:cs="Arial"/>
          <w:sz w:val="18"/>
          <w:szCs w:val="18"/>
        </w:rPr>
        <w:t>, Praha 9, PSČ 190 00, Vás</w:t>
      </w:r>
    </w:p>
    <w:p w:rsidR="00B7571F" w:rsidRDefault="00B7571F" w:rsidP="00B7571F">
      <w:pPr>
        <w:pStyle w:val="Zkladntext2"/>
        <w:spacing w:after="0" w:line="240" w:lineRule="auto"/>
        <w:rPr>
          <w:rFonts w:cs="Arial"/>
        </w:rPr>
      </w:pPr>
    </w:p>
    <w:p w:rsidR="00B7571F" w:rsidRPr="0064114D" w:rsidRDefault="00B7571F" w:rsidP="00B7571F">
      <w:pPr>
        <w:pStyle w:val="Zkladntext2"/>
        <w:spacing w:after="0" w:line="240" w:lineRule="auto"/>
        <w:rPr>
          <w:rFonts w:cs="Arial"/>
          <w:sz w:val="4"/>
          <w:szCs w:val="4"/>
        </w:rPr>
      </w:pPr>
    </w:p>
    <w:p w:rsidR="00B7571F" w:rsidRPr="00176EF5" w:rsidRDefault="00B7571F" w:rsidP="00B7571F">
      <w:pPr>
        <w:pStyle w:val="Zkladntext2"/>
        <w:spacing w:line="240" w:lineRule="auto"/>
        <w:jc w:val="center"/>
        <w:rPr>
          <w:rFonts w:asciiTheme="minorHAnsi" w:eastAsiaTheme="minorHAnsi" w:hAnsiTheme="minorHAnsi" w:cs="Arial"/>
          <w:b/>
          <w:sz w:val="18"/>
          <w:szCs w:val="18"/>
        </w:rPr>
      </w:pPr>
      <w:r w:rsidRPr="00176EF5">
        <w:rPr>
          <w:rFonts w:asciiTheme="minorHAnsi" w:eastAsiaTheme="minorHAnsi" w:hAnsiTheme="minorHAnsi" w:cs="Arial"/>
          <w:b/>
          <w:sz w:val="18"/>
          <w:szCs w:val="18"/>
        </w:rPr>
        <w:t>vyzývá</w:t>
      </w:r>
    </w:p>
    <w:p w:rsidR="00B7571F" w:rsidRPr="00176EF5" w:rsidRDefault="00044B41" w:rsidP="009E4319">
      <w:pPr>
        <w:pStyle w:val="Zkladntext2"/>
        <w:spacing w:after="0" w:line="240" w:lineRule="auto"/>
        <w:jc w:val="center"/>
        <w:rPr>
          <w:rFonts w:asciiTheme="minorHAnsi" w:eastAsiaTheme="minorHAnsi" w:hAnsiTheme="minorHAnsi" w:cs="Arial"/>
          <w:sz w:val="18"/>
          <w:szCs w:val="18"/>
        </w:rPr>
      </w:pPr>
      <w:r>
        <w:rPr>
          <w:rFonts w:asciiTheme="minorHAnsi" w:eastAsiaTheme="minorHAnsi" w:hAnsiTheme="minorHAnsi" w:cs="Arial"/>
          <w:sz w:val="18"/>
          <w:szCs w:val="18"/>
        </w:rPr>
        <w:t xml:space="preserve">k účasti v </w:t>
      </w:r>
      <w:r w:rsidRPr="00A575AD">
        <w:rPr>
          <w:rFonts w:asciiTheme="minorHAnsi" w:eastAsiaTheme="minorHAnsi" w:hAnsiTheme="minorHAnsi" w:cs="Arial"/>
          <w:sz w:val="18"/>
          <w:szCs w:val="18"/>
        </w:rPr>
        <w:t>zadávacím</w:t>
      </w:r>
      <w:r w:rsidR="00B7571F" w:rsidRPr="00176EF5">
        <w:rPr>
          <w:rFonts w:asciiTheme="minorHAnsi" w:eastAsiaTheme="minorHAnsi" w:hAnsiTheme="minorHAnsi" w:cs="Arial"/>
          <w:sz w:val="18"/>
          <w:szCs w:val="18"/>
        </w:rPr>
        <w:t xml:space="preserve"> řízení a k podání nabídky na veřejnou zakázku</w:t>
      </w:r>
      <w:r w:rsidR="009E4319" w:rsidRPr="00176EF5">
        <w:rPr>
          <w:rFonts w:asciiTheme="minorHAnsi" w:eastAsiaTheme="minorHAnsi" w:hAnsiTheme="minorHAnsi" w:cs="Arial"/>
          <w:sz w:val="18"/>
          <w:szCs w:val="18"/>
        </w:rPr>
        <w:t xml:space="preserve"> </w:t>
      </w:r>
      <w:proofErr w:type="gramStart"/>
      <w:r w:rsidR="009E4319" w:rsidRPr="00176EF5">
        <w:rPr>
          <w:rFonts w:asciiTheme="minorHAnsi" w:eastAsiaTheme="minorHAnsi" w:hAnsiTheme="minorHAnsi" w:cs="Arial"/>
          <w:sz w:val="18"/>
          <w:szCs w:val="18"/>
        </w:rPr>
        <w:t>na</w:t>
      </w:r>
      <w:proofErr w:type="gramEnd"/>
    </w:p>
    <w:p w:rsidR="00B7571F" w:rsidRPr="00176EF5" w:rsidRDefault="00B7571F" w:rsidP="00B7571F">
      <w:pPr>
        <w:pStyle w:val="Zkladntext2"/>
        <w:spacing w:after="0" w:line="240" w:lineRule="auto"/>
        <w:rPr>
          <w:rFonts w:asciiTheme="minorHAnsi" w:eastAsiaTheme="minorHAnsi" w:hAnsiTheme="minorHAnsi" w:cs="Arial"/>
          <w:sz w:val="18"/>
          <w:szCs w:val="18"/>
        </w:rPr>
      </w:pPr>
    </w:p>
    <w:p w:rsidR="00B7571F" w:rsidRPr="00176EF5" w:rsidRDefault="00B7571F" w:rsidP="009E4319">
      <w:pPr>
        <w:spacing w:after="0"/>
        <w:jc w:val="center"/>
        <w:rPr>
          <w:rFonts w:cs="Arial"/>
          <w:b/>
          <w:i/>
        </w:rPr>
      </w:pPr>
      <w:r w:rsidRPr="00176EF5">
        <w:rPr>
          <w:rFonts w:cs="Arial"/>
          <w:b/>
          <w:i/>
        </w:rPr>
        <w:t>výkon činnosti koordinátora bezpečnosti a ochrany zdraví při práci na staveništi</w:t>
      </w:r>
    </w:p>
    <w:p w:rsidR="00B7571F" w:rsidRPr="00176EF5" w:rsidRDefault="00B7571F" w:rsidP="009E4319">
      <w:pPr>
        <w:jc w:val="center"/>
        <w:rPr>
          <w:rFonts w:cs="Arial"/>
          <w:b/>
          <w:i/>
        </w:rPr>
      </w:pPr>
      <w:r w:rsidRPr="00176EF5">
        <w:rPr>
          <w:rFonts w:cs="Arial"/>
          <w:b/>
          <w:i/>
        </w:rPr>
        <w:t>ve fázi realizace souboru staveb</w:t>
      </w:r>
    </w:p>
    <w:p w:rsidR="00B7571F" w:rsidRDefault="00B7571F" w:rsidP="00B7571F">
      <w:pPr>
        <w:spacing w:before="120" w:after="0"/>
        <w:jc w:val="center"/>
        <w:rPr>
          <w:rFonts w:cs="Arial"/>
          <w:b/>
          <w:sz w:val="32"/>
          <w:szCs w:val="28"/>
        </w:rPr>
      </w:pPr>
      <w:r w:rsidRPr="00D5375A">
        <w:rPr>
          <w:rFonts w:cs="Arial"/>
          <w:b/>
          <w:sz w:val="28"/>
          <w:szCs w:val="28"/>
        </w:rPr>
        <w:t xml:space="preserve"> </w:t>
      </w:r>
      <w:r w:rsidR="00D6149E" w:rsidRPr="000A393F">
        <w:rPr>
          <w:rFonts w:cs="Arial"/>
          <w:b/>
          <w:sz w:val="28"/>
          <w:szCs w:val="28"/>
        </w:rPr>
        <w:t>„IN 2 Plzeň LEDEN – DUBEN</w:t>
      </w:r>
      <w:r w:rsidR="005F73B9" w:rsidRPr="000A393F">
        <w:rPr>
          <w:rFonts w:cs="Arial"/>
          <w:b/>
          <w:sz w:val="28"/>
          <w:szCs w:val="28"/>
        </w:rPr>
        <w:t xml:space="preserve"> stavební sezona </w:t>
      </w:r>
      <w:r w:rsidR="009D28A0" w:rsidRPr="000A393F">
        <w:rPr>
          <w:rFonts w:cs="Arial"/>
          <w:b/>
          <w:sz w:val="28"/>
          <w:szCs w:val="28"/>
        </w:rPr>
        <w:t>2019</w:t>
      </w:r>
      <w:r w:rsidRPr="000A393F">
        <w:rPr>
          <w:rFonts w:cs="Arial"/>
          <w:b/>
          <w:sz w:val="28"/>
          <w:szCs w:val="28"/>
        </w:rPr>
        <w:t>“</w:t>
      </w:r>
    </w:p>
    <w:p w:rsidR="00B7571F" w:rsidRDefault="00B7571F" w:rsidP="00B7571F">
      <w:pPr>
        <w:tabs>
          <w:tab w:val="left" w:pos="2552"/>
        </w:tabs>
        <w:spacing w:after="0"/>
        <w:ind w:left="426" w:right="567" w:hanging="1"/>
        <w:jc w:val="center"/>
        <w:rPr>
          <w:rFonts w:cs="Arial"/>
        </w:rPr>
      </w:pPr>
      <w:bookmarkStart w:id="0" w:name="_GoBack"/>
      <w:bookmarkEnd w:id="0"/>
    </w:p>
    <w:p w:rsidR="00044B41" w:rsidRDefault="00044B41" w:rsidP="00F9187D">
      <w:pPr>
        <w:tabs>
          <w:tab w:val="left" w:pos="2127"/>
          <w:tab w:val="center" w:pos="4819"/>
          <w:tab w:val="left" w:pos="7680"/>
        </w:tabs>
        <w:spacing w:after="0"/>
        <w:rPr>
          <w:rFonts w:cs="Arial"/>
        </w:rPr>
      </w:pPr>
    </w:p>
    <w:p w:rsidR="00B7571F" w:rsidRDefault="00F9187D" w:rsidP="00F9187D">
      <w:pPr>
        <w:tabs>
          <w:tab w:val="left" w:pos="2127"/>
          <w:tab w:val="center" w:pos="4819"/>
          <w:tab w:val="left" w:pos="7680"/>
        </w:tabs>
        <w:spacing w:after="0"/>
        <w:rPr>
          <w:rFonts w:cs="Arial"/>
        </w:rPr>
      </w:pPr>
      <w:r>
        <w:rPr>
          <w:rFonts w:cs="Arial"/>
        </w:rPr>
        <w:t xml:space="preserve">Evidenční číslo VZ: </w:t>
      </w:r>
      <w:r>
        <w:rPr>
          <w:rFonts w:cs="Arial"/>
        </w:rPr>
        <w:tab/>
      </w:r>
      <w:r w:rsidR="00F27AA9" w:rsidRPr="00F27AA9">
        <w:rPr>
          <w:rFonts w:cs="Arial"/>
        </w:rPr>
        <w:t>61819063</w:t>
      </w:r>
    </w:p>
    <w:p w:rsidR="00D73A54" w:rsidRDefault="00D73A54" w:rsidP="00D73A54">
      <w:pPr>
        <w:spacing w:after="0"/>
        <w:jc w:val="both"/>
        <w:rPr>
          <w:rFonts w:cs="Arial"/>
        </w:rPr>
      </w:pPr>
    </w:p>
    <w:p w:rsidR="00B7571F" w:rsidRDefault="00B7571F" w:rsidP="00FB1610">
      <w:pPr>
        <w:jc w:val="both"/>
        <w:rPr>
          <w:rFonts w:cs="Arial"/>
        </w:rPr>
      </w:pPr>
      <w:r w:rsidRPr="00731071">
        <w:rPr>
          <w:rFonts w:cs="Arial"/>
        </w:rPr>
        <w:t>Zadavatel zadává tuto veřejnou zakázku při výkonu relevantní činnosti ve smyslu ustanovení § 153 odst. 1 písm. f) zákona č. 134/2016 Sb., o zadávání veřejných zakázek</w:t>
      </w:r>
      <w:r w:rsidR="00044B41">
        <w:rPr>
          <w:rFonts w:cs="Arial"/>
        </w:rPr>
        <w:t>,</w:t>
      </w:r>
      <w:r w:rsidRPr="00731071">
        <w:rPr>
          <w:rFonts w:cs="Arial"/>
        </w:rPr>
        <w:t xml:space="preserve">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BE027B">
        <w:rPr>
          <w:rFonts w:cs="Arial"/>
        </w:rPr>
        <w:t>zakázku</w:t>
      </w:r>
      <w:r w:rsidR="00044B41">
        <w:rPr>
          <w:rFonts w:cs="Arial"/>
        </w:rPr>
        <w:t>,</w:t>
      </w:r>
      <w:r w:rsidRPr="00BE027B">
        <w:rPr>
          <w:rFonts w:cs="Arial"/>
        </w:rPr>
        <w:t xml:space="preserve"> </w:t>
      </w:r>
      <w:r w:rsidRPr="00731071">
        <w:rPr>
          <w:rFonts w:cs="Arial"/>
        </w:rPr>
        <w:t>v souladu s </w:t>
      </w:r>
      <w:r w:rsidRPr="008B1691">
        <w:rPr>
          <w:rFonts w:cs="Arial"/>
        </w:rPr>
        <w:t xml:space="preserve">ustanovením </w:t>
      </w:r>
      <w:r w:rsidR="005D130B" w:rsidRPr="008B1691">
        <w:rPr>
          <w:rFonts w:cs="Arial"/>
        </w:rPr>
        <w:t>§ 158</w:t>
      </w:r>
      <w:r w:rsidR="00044B41" w:rsidRPr="008B1691">
        <w:rPr>
          <w:rFonts w:cs="Arial"/>
        </w:rPr>
        <w:t xml:space="preserve"> odst. 1</w:t>
      </w:r>
      <w:r w:rsidRPr="008B1691">
        <w:rPr>
          <w:rFonts w:cs="Arial"/>
        </w:rPr>
        <w:t>, nezadává</w:t>
      </w:r>
      <w:r w:rsidRPr="00731071">
        <w:rPr>
          <w:rFonts w:cs="Arial"/>
        </w:rPr>
        <w:t xml:space="preserve"> v zadávacím řízení podle „zákona“.</w:t>
      </w:r>
    </w:p>
    <w:p w:rsidR="00B7571F" w:rsidRPr="00472D33" w:rsidRDefault="00327529" w:rsidP="00F92DB2">
      <w:pPr>
        <w:tabs>
          <w:tab w:val="left" w:pos="426"/>
        </w:tabs>
        <w:spacing w:before="240"/>
        <w:rPr>
          <w:rFonts w:cs="Arial"/>
          <w:b/>
          <w:u w:val="single"/>
        </w:rPr>
      </w:pPr>
      <w:r>
        <w:rPr>
          <w:rFonts w:cs="Arial"/>
          <w:b/>
        </w:rPr>
        <w:t>1.</w:t>
      </w:r>
      <w:r>
        <w:rPr>
          <w:rFonts w:cs="Arial"/>
          <w:b/>
        </w:rPr>
        <w:tab/>
      </w:r>
      <w:r w:rsidR="00B7571F" w:rsidRPr="00472D33">
        <w:rPr>
          <w:rFonts w:cs="Arial"/>
          <w:b/>
          <w:u w:val="single"/>
        </w:rPr>
        <w:t>Identifikační údaje zadavatele</w:t>
      </w:r>
    </w:p>
    <w:p w:rsidR="00B7571F" w:rsidRPr="00731071" w:rsidRDefault="00B7571F" w:rsidP="00B7571F">
      <w:pPr>
        <w:suppressAutoHyphens/>
        <w:spacing w:after="0"/>
        <w:rPr>
          <w:rFonts w:cs="Arial"/>
        </w:rPr>
      </w:pPr>
      <w:r w:rsidRPr="00731071">
        <w:rPr>
          <w:rFonts w:cs="Arial"/>
        </w:rPr>
        <w:t xml:space="preserve">Správa železniční dopravní cesty, státní organizace, </w:t>
      </w:r>
    </w:p>
    <w:p w:rsidR="00B7571F" w:rsidRPr="00731071" w:rsidRDefault="00044B41" w:rsidP="00B7571F">
      <w:pPr>
        <w:suppressAutoHyphens/>
        <w:spacing w:after="0"/>
        <w:rPr>
          <w:rFonts w:cs="Arial"/>
        </w:rPr>
      </w:pPr>
      <w:r>
        <w:rPr>
          <w:rFonts w:cs="Arial"/>
        </w:rPr>
        <w:t xml:space="preserve">Praha 1 </w:t>
      </w:r>
      <w:r w:rsidRPr="00504ACE">
        <w:rPr>
          <w:rFonts w:cs="Arial"/>
        </w:rPr>
        <w:t>-</w:t>
      </w:r>
      <w:r w:rsidR="00B7571F" w:rsidRPr="00731071">
        <w:rPr>
          <w:rFonts w:cs="Arial"/>
        </w:rPr>
        <w:t xml:space="preserve"> Nové Město, Dlážděná 1003/7, PSČ 110 00</w:t>
      </w:r>
    </w:p>
    <w:p w:rsidR="00B7571F" w:rsidRPr="00731071" w:rsidRDefault="00B7571F" w:rsidP="00B7571F">
      <w:pPr>
        <w:suppressAutoHyphens/>
        <w:spacing w:after="0"/>
        <w:rPr>
          <w:rFonts w:cs="Arial"/>
        </w:rPr>
      </w:pPr>
      <w:r w:rsidRPr="00731071">
        <w:rPr>
          <w:rFonts w:cs="Arial"/>
        </w:rPr>
        <w:t>IČ</w:t>
      </w:r>
      <w:r>
        <w:rPr>
          <w:rFonts w:cs="Arial"/>
        </w:rPr>
        <w:t>O</w:t>
      </w:r>
      <w:r w:rsidRPr="00731071">
        <w:rPr>
          <w:rFonts w:cs="Arial"/>
        </w:rPr>
        <w:t>: 70 99 42 34, DIČ: CZ70994234</w:t>
      </w:r>
    </w:p>
    <w:p w:rsidR="00B7571F" w:rsidRPr="00731071" w:rsidRDefault="00B7571F" w:rsidP="00B7571F">
      <w:pPr>
        <w:suppressAutoHyphens/>
        <w:spacing w:after="0"/>
        <w:rPr>
          <w:rFonts w:cs="Arial"/>
        </w:rPr>
      </w:pPr>
      <w:r w:rsidRPr="00731071">
        <w:rPr>
          <w:rFonts w:cs="Arial"/>
        </w:rPr>
        <w:t>Zápis v OR: MS v Praze, oddíl A, vložka 48384</w:t>
      </w:r>
    </w:p>
    <w:p w:rsidR="00B7571F" w:rsidRDefault="00B7571F" w:rsidP="00B7571F">
      <w:pPr>
        <w:suppressAutoHyphens/>
        <w:spacing w:after="0"/>
        <w:rPr>
          <w:rFonts w:cs="Arial"/>
        </w:rPr>
      </w:pPr>
      <w:r w:rsidRPr="009E5989">
        <w:rPr>
          <w:rFonts w:cs="Arial"/>
        </w:rPr>
        <w:t xml:space="preserve">zastoupená Ing. </w:t>
      </w:r>
      <w:r>
        <w:rPr>
          <w:rFonts w:cs="Arial"/>
        </w:rPr>
        <w:t xml:space="preserve">Petrem </w:t>
      </w:r>
      <w:proofErr w:type="spellStart"/>
      <w:r>
        <w:rPr>
          <w:rFonts w:cs="Arial"/>
        </w:rPr>
        <w:t>Hofhanzlem</w:t>
      </w:r>
      <w:proofErr w:type="spellEnd"/>
      <w:r w:rsidRPr="009E5989">
        <w:rPr>
          <w:rFonts w:cs="Arial"/>
        </w:rPr>
        <w:t>, ředitelem Stavební správy západ</w:t>
      </w:r>
    </w:p>
    <w:p w:rsidR="00B7571F" w:rsidRDefault="00B7571F" w:rsidP="00B7571F">
      <w:pPr>
        <w:suppressAutoHyphens/>
        <w:spacing w:after="0"/>
        <w:rPr>
          <w:rFonts w:cs="Arial"/>
          <w:color w:val="000000"/>
        </w:rPr>
      </w:pPr>
      <w:r>
        <w:rPr>
          <w:rFonts w:cs="Arial"/>
        </w:rPr>
        <w:t xml:space="preserve">Identifikátor datové schránky: </w:t>
      </w:r>
      <w:proofErr w:type="spellStart"/>
      <w:r>
        <w:rPr>
          <w:rFonts w:cs="Arial"/>
        </w:rPr>
        <w:t>uccchjm</w:t>
      </w:r>
      <w:proofErr w:type="spellEnd"/>
    </w:p>
    <w:p w:rsidR="00B7571F" w:rsidRDefault="00B7571F" w:rsidP="00B7571F">
      <w:pPr>
        <w:suppressAutoHyphens/>
        <w:spacing w:after="0"/>
        <w:rPr>
          <w:rFonts w:cs="Arial"/>
        </w:rPr>
      </w:pPr>
    </w:p>
    <w:p w:rsidR="00B7571F" w:rsidRPr="00044B41" w:rsidRDefault="00B7571F" w:rsidP="00B7571F">
      <w:pPr>
        <w:suppressAutoHyphens/>
        <w:spacing w:after="0"/>
        <w:rPr>
          <w:rFonts w:cs="Arial"/>
        </w:rPr>
      </w:pPr>
      <w:r w:rsidRPr="00044B41">
        <w:rPr>
          <w:rFonts w:cs="Arial"/>
        </w:rPr>
        <w:t>Korespondenční adresa:</w:t>
      </w:r>
    </w:p>
    <w:p w:rsidR="00044B41" w:rsidRDefault="00B7571F" w:rsidP="00044B41">
      <w:pPr>
        <w:pStyle w:val="Zkladntext"/>
        <w:spacing w:after="0"/>
        <w:rPr>
          <w:rFonts w:cs="Arial"/>
        </w:rPr>
      </w:pPr>
      <w:r w:rsidRPr="00044B41">
        <w:rPr>
          <w:rFonts w:cs="Arial"/>
        </w:rPr>
        <w:t>Správa železniční dopravní cesty, státní organizace</w:t>
      </w:r>
    </w:p>
    <w:p w:rsidR="00B7571F" w:rsidRPr="00044B41" w:rsidRDefault="00044B41" w:rsidP="00044B41">
      <w:pPr>
        <w:pStyle w:val="Zkladntext"/>
        <w:spacing w:after="0"/>
        <w:rPr>
          <w:rFonts w:cs="Arial"/>
        </w:rPr>
      </w:pPr>
      <w:r>
        <w:rPr>
          <w:rFonts w:cs="Arial"/>
        </w:rPr>
        <w:t xml:space="preserve">Stavební správa </w:t>
      </w:r>
      <w:proofErr w:type="spellStart"/>
      <w:r w:rsidR="00B7571F" w:rsidRPr="00044B41">
        <w:rPr>
          <w:rFonts w:cs="Arial"/>
          <w:lang w:val="en-US"/>
        </w:rPr>
        <w:t>západ</w:t>
      </w:r>
      <w:proofErr w:type="spellEnd"/>
    </w:p>
    <w:p w:rsidR="00B7571F" w:rsidRPr="00044B41" w:rsidRDefault="00044B41" w:rsidP="00044B41">
      <w:pPr>
        <w:pStyle w:val="Zkladntext"/>
        <w:spacing w:after="0"/>
        <w:rPr>
          <w:rFonts w:cs="Arial"/>
        </w:rPr>
      </w:pPr>
      <w:r>
        <w:rPr>
          <w:rFonts w:cs="Arial"/>
        </w:rPr>
        <w:t xml:space="preserve">Sokolovská </w:t>
      </w:r>
      <w:r w:rsidR="00B7571F" w:rsidRPr="00044B41">
        <w:rPr>
          <w:rFonts w:cs="Arial"/>
        </w:rPr>
        <w:t>1955</w:t>
      </w:r>
      <w:r>
        <w:rPr>
          <w:rFonts w:cs="Arial"/>
        </w:rPr>
        <w:t>/278</w:t>
      </w:r>
    </w:p>
    <w:p w:rsidR="00B7571F" w:rsidRPr="00044B41" w:rsidRDefault="00B7571F" w:rsidP="00044B41">
      <w:pPr>
        <w:suppressAutoHyphens/>
        <w:spacing w:after="0"/>
        <w:rPr>
          <w:rFonts w:cs="Arial"/>
        </w:rPr>
      </w:pPr>
      <w:r w:rsidRPr="00044B41">
        <w:rPr>
          <w:rFonts w:cs="Arial"/>
        </w:rPr>
        <w:t>190 00 Praha 9</w:t>
      </w:r>
    </w:p>
    <w:p w:rsidR="00B7571F" w:rsidRPr="00044B41" w:rsidRDefault="00B7571F" w:rsidP="00B7571F">
      <w:pPr>
        <w:suppressAutoHyphens/>
        <w:spacing w:before="120" w:after="0"/>
        <w:rPr>
          <w:rFonts w:cs="Arial"/>
        </w:rPr>
      </w:pPr>
      <w:r w:rsidRPr="00044B41">
        <w:rPr>
          <w:rFonts w:cs="Arial"/>
        </w:rPr>
        <w:t>Kontaktní osobou pro zadávací řízení je:</w:t>
      </w:r>
    </w:p>
    <w:p w:rsidR="00B7571F" w:rsidRDefault="00B7571F" w:rsidP="00B7571F">
      <w:pPr>
        <w:suppressAutoHyphens/>
        <w:spacing w:after="0"/>
        <w:rPr>
          <w:rStyle w:val="Hypertextovodkaz"/>
          <w:rFonts w:cs="Arial"/>
          <w:color w:val="auto"/>
        </w:rPr>
      </w:pPr>
      <w:r w:rsidRPr="00044B41">
        <w:rPr>
          <w:rFonts w:cs="Arial"/>
        </w:rPr>
        <w:t xml:space="preserve">Bc. Martin Baudis </w:t>
      </w:r>
      <w:r w:rsidRPr="00044B41">
        <w:rPr>
          <w:rFonts w:cs="Arial"/>
        </w:rPr>
        <w:tab/>
        <w:t>tel.: +420 972 244 848, mobil: +420 601 570 898</w:t>
      </w:r>
      <w:r w:rsidRPr="00044B41">
        <w:rPr>
          <w:rFonts w:cs="Arial"/>
        </w:rPr>
        <w:tab/>
        <w:t xml:space="preserve">e-mail: </w:t>
      </w:r>
      <w:hyperlink r:id="rId12" w:history="1">
        <w:r w:rsidRPr="00044B41">
          <w:rPr>
            <w:rStyle w:val="Hypertextovodkaz"/>
            <w:rFonts w:cs="Arial"/>
            <w:color w:val="auto"/>
          </w:rPr>
          <w:t>BaudisM@szdc.cz</w:t>
        </w:r>
      </w:hyperlink>
    </w:p>
    <w:p w:rsidR="002F6EE3" w:rsidRPr="00044B41" w:rsidRDefault="002F6EE3" w:rsidP="00B7571F">
      <w:pPr>
        <w:suppressAutoHyphens/>
        <w:spacing w:after="0"/>
        <w:rPr>
          <w:rFonts w:cs="Arial"/>
        </w:rPr>
      </w:pPr>
    </w:p>
    <w:p w:rsidR="00B7571F" w:rsidRPr="00176EF5" w:rsidRDefault="00FB1610" w:rsidP="00176EF5">
      <w:pPr>
        <w:pStyle w:val="Zkladntextodsazen2"/>
        <w:numPr>
          <w:ilvl w:val="0"/>
          <w:numId w:val="19"/>
        </w:numPr>
        <w:spacing w:before="240" w:line="240" w:lineRule="auto"/>
        <w:jc w:val="both"/>
        <w:rPr>
          <w:rFonts w:cs="Arial"/>
          <w:b/>
          <w:u w:val="single"/>
        </w:rPr>
      </w:pPr>
      <w:r w:rsidRPr="00176EF5">
        <w:rPr>
          <w:rFonts w:cs="Arial"/>
          <w:b/>
          <w:u w:val="single"/>
        </w:rPr>
        <w:lastRenderedPageBreak/>
        <w:t>Úvodní ustanovení</w:t>
      </w:r>
    </w:p>
    <w:p w:rsidR="00FB1610" w:rsidRPr="00FB1610" w:rsidRDefault="00FB1610" w:rsidP="00044B41">
      <w:pPr>
        <w:spacing w:after="120"/>
        <w:jc w:val="both"/>
      </w:pPr>
      <w:r w:rsidRPr="00FB1610">
        <w:t>Od účastníků se očekává, že pečlivě prostudují a splní všechny pokyny, termíny a podmínky obsažené v  zadávací dokumentaci této podlimitní veřejné zakázky</w:t>
      </w:r>
      <w:r w:rsidRPr="00FB1610">
        <w:rPr>
          <w:color w:val="FF0000"/>
        </w:rPr>
        <w:t xml:space="preserve">. </w:t>
      </w:r>
      <w:r w:rsidRPr="00FB1610">
        <w:t>Informace a údaje uvedené v zadávací dokumentaci vymezují závazné požadavky zadavatele na plnění veřejné zakázky. Tyto požadavky je účastník zadávacího řízení povinen plně a bezvýhradně respektovat při zpracování své nabídky. Nedodržení podmínek požadovaných v zadávací dokumentaci či nedovolené změny smlouvy anebo jejích součástí nebo předložení nabídky, která nebude plně odpovídat podmínkám zadávacího řízení, jsou rizikem účastníka zadávacího řízení a budou důvodem k vyřazení nabídky. Vybraný dodavatel bude pro nesplnění podmínek účasti v zadávacím řízení vyloučen vždy.</w:t>
      </w:r>
    </w:p>
    <w:p w:rsidR="00FB1610" w:rsidRDefault="00FB1610" w:rsidP="00044B41">
      <w:pPr>
        <w:spacing w:after="120"/>
        <w:jc w:val="both"/>
      </w:pPr>
      <w:r w:rsidRPr="00FB1610">
        <w:t>Účastníci podají svoji nabídku na celý předmět plnění této veřejné zakázky, jak je požadováno v zadávací dokumentaci. Pro vyloučení pochybností zadavatel uvádí, že tato veřejná zakázka není dělena na části.</w:t>
      </w:r>
    </w:p>
    <w:p w:rsidR="00FB1610" w:rsidRDefault="00FB1610" w:rsidP="00044B41">
      <w:pPr>
        <w:spacing w:after="0"/>
        <w:jc w:val="both"/>
      </w:pPr>
      <w:r w:rsidRPr="00FB1610">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rsidR="00FB1610" w:rsidRPr="00176EF5" w:rsidRDefault="00FB1610" w:rsidP="00176EF5">
      <w:pPr>
        <w:pStyle w:val="Zkladntextodsazen2"/>
        <w:numPr>
          <w:ilvl w:val="0"/>
          <w:numId w:val="19"/>
        </w:numPr>
        <w:spacing w:before="240" w:line="240" w:lineRule="auto"/>
        <w:jc w:val="both"/>
        <w:rPr>
          <w:rFonts w:cs="Arial"/>
          <w:b/>
          <w:u w:val="single"/>
        </w:rPr>
      </w:pPr>
      <w:r w:rsidRPr="00176EF5">
        <w:rPr>
          <w:rFonts w:cs="Arial"/>
          <w:b/>
          <w:u w:val="single"/>
        </w:rPr>
        <w:t xml:space="preserve">Komunikace </w:t>
      </w:r>
      <w:r>
        <w:rPr>
          <w:rFonts w:cs="Arial"/>
          <w:b/>
          <w:u w:val="single"/>
        </w:rPr>
        <w:t>mezi zadavatelem a účastníky</w:t>
      </w:r>
    </w:p>
    <w:p w:rsidR="00054C10" w:rsidRDefault="00054C10" w:rsidP="00B362C7">
      <w:pPr>
        <w:spacing w:before="120" w:after="120" w:line="240" w:lineRule="auto"/>
        <w:jc w:val="both"/>
        <w:rPr>
          <w:rFonts w:cs="Arial"/>
          <w:b/>
          <w:bCs/>
          <w:u w:val="single"/>
        </w:rPr>
      </w:pPr>
      <w:r w:rsidRPr="009646B0">
        <w:rPr>
          <w:rFonts w:cs="Arial"/>
        </w:rPr>
        <w:t xml:space="preserve">Veškerá komunikace mezi zadavatelem a účastníky v zadávacím řízení musí být vedena pouze písemnou formou, a to elektronicky. Doručování písemností a komunikace mezi zadavatelem a účastníky v zadávacím řízení bude ze strany zadavatele probíhat prostřednictvím elektronického nástroje E-ZAK (na adrese: https://zakazky.szdc.cz/), který je profilem zadavatele a splňuje podmínky vyhlášky č. </w:t>
      </w:r>
      <w:r w:rsidRPr="00A13CF9">
        <w:rPr>
          <w:rFonts w:cs="Arial"/>
        </w:rPr>
        <w:t>260/2016</w:t>
      </w:r>
      <w:r w:rsidRPr="009646B0">
        <w:rPr>
          <w:rFonts w:cs="Arial"/>
        </w:rPr>
        <w:t xml:space="preserve">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rsidR="00054C10" w:rsidRPr="00176EF5" w:rsidRDefault="00C55853" w:rsidP="00176EF5">
      <w:pPr>
        <w:pStyle w:val="Zkladntextodsazen2"/>
        <w:numPr>
          <w:ilvl w:val="0"/>
          <w:numId w:val="19"/>
        </w:numPr>
        <w:spacing w:before="240" w:line="240" w:lineRule="auto"/>
        <w:jc w:val="both"/>
        <w:rPr>
          <w:rFonts w:cs="Arial"/>
          <w:b/>
          <w:u w:val="single"/>
        </w:rPr>
      </w:pPr>
      <w:r w:rsidRPr="00176EF5">
        <w:rPr>
          <w:rFonts w:cs="Arial"/>
          <w:b/>
          <w:u w:val="single"/>
        </w:rPr>
        <w:t>Předmět zakázky</w:t>
      </w:r>
    </w:p>
    <w:p w:rsidR="00B7571F" w:rsidRDefault="00B7571F" w:rsidP="008B359E">
      <w:pPr>
        <w:spacing w:after="120"/>
        <w:jc w:val="both"/>
        <w:rPr>
          <w:rFonts w:cs="Arial"/>
        </w:rPr>
      </w:pPr>
      <w:r w:rsidRPr="00A44BD2">
        <w:t xml:space="preserve">Předmětem veřejné zakázky je výkon činnosti koordinátora bezpečnosti a ochrany zdraví při práci na staveništi (dále též „koordinátor BOZP“) </w:t>
      </w:r>
      <w:r w:rsidR="00C55853">
        <w:t>při realizaci souboru staveb</w:t>
      </w:r>
      <w:r>
        <w:t xml:space="preserve"> s označením: </w:t>
      </w:r>
      <w:r>
        <w:rPr>
          <w:rFonts w:cs="Arial"/>
          <w:b/>
        </w:rPr>
        <w:t>„</w:t>
      </w:r>
      <w:r w:rsidR="00C55853" w:rsidRPr="00C55853">
        <w:rPr>
          <w:rFonts w:cs="Arial"/>
          <w:b/>
        </w:rPr>
        <w:t>IN 2 Plzeň LEDEN – DUBEN STAVEBNÍ SEZONA 2019</w:t>
      </w:r>
      <w:r w:rsidRPr="00BA55BF">
        <w:rPr>
          <w:rFonts w:cs="Arial"/>
          <w:b/>
        </w:rPr>
        <w:t>“</w:t>
      </w:r>
      <w:r w:rsidRPr="00C55853">
        <w:rPr>
          <w:rFonts w:cs="Arial"/>
        </w:rPr>
        <w:t>.</w:t>
      </w:r>
    </w:p>
    <w:p w:rsidR="00B7571F" w:rsidRDefault="00B7571F" w:rsidP="00B362C7">
      <w:pPr>
        <w:spacing w:after="0"/>
        <w:jc w:val="both"/>
        <w:rPr>
          <w:rFonts w:cs="Arial"/>
        </w:rPr>
      </w:pPr>
      <w:r w:rsidRPr="00AA0A33">
        <w:rPr>
          <w:rFonts w:cs="Arial"/>
        </w:rPr>
        <w:t>Výkon činnosti koordinátora BOZP bude prováděn v souladu s podmínkami zákona č. 309/2006 Sb., o zajištění dalších podmínek bezpečnosti a ochrany zdraví při práci,</w:t>
      </w:r>
      <w:r w:rsidR="00A13CF9" w:rsidRPr="00AA0A33">
        <w:rPr>
          <w:rFonts w:cs="Arial"/>
        </w:rPr>
        <w:t xml:space="preserve"> ve znění pozdějších právních předpisů,</w:t>
      </w:r>
      <w:r w:rsidRPr="00AA0A33">
        <w:rPr>
          <w:rFonts w:cs="Arial"/>
        </w:rPr>
        <w:t xml:space="preserve"> a předpisy souvisejícími, tj. zejména nařízením vlády č. 591/2006 Sb., o bližších minimálních požadavcích na bezpečnost a ochranu zd</w:t>
      </w:r>
      <w:r w:rsidR="00A13CF9" w:rsidRPr="00AA0A33">
        <w:rPr>
          <w:rFonts w:cs="Arial"/>
        </w:rPr>
        <w:t>raví při práci na staveništích</w:t>
      </w:r>
      <w:r w:rsidRPr="00AA0A33">
        <w:rPr>
          <w:rFonts w:cs="Arial"/>
        </w:rPr>
        <w:t xml:space="preserve">, </w:t>
      </w:r>
      <w:r w:rsidR="00A13CF9" w:rsidRPr="00AA0A33">
        <w:rPr>
          <w:rFonts w:cs="Arial"/>
        </w:rPr>
        <w:t xml:space="preserve">ve znění pozdějších právních předpisů, </w:t>
      </w:r>
      <w:r w:rsidRPr="00AA0A33">
        <w:rPr>
          <w:rFonts w:cs="Arial"/>
        </w:rPr>
        <w:t>při splnění nařízení vlády č. 592/2006 Sb., o podmínkách akreditace a provádění zkoušek z odborné způsobilosti</w:t>
      </w:r>
      <w:r w:rsidR="00A13CF9" w:rsidRPr="00AA0A33">
        <w:rPr>
          <w:rFonts w:cs="Arial"/>
        </w:rPr>
        <w:t>, ve znění pozdějších právních předpisů</w:t>
      </w:r>
      <w:r w:rsidRPr="00AA0A33">
        <w:rPr>
          <w:rFonts w:cs="Arial"/>
        </w:rPr>
        <w:t xml:space="preserve">. Činnost koordinátora BOZP je podrobně popsána v návrhu Smlouvy o výkonu činnosti </w:t>
      </w:r>
      <w:r w:rsidR="00BD6E4C" w:rsidRPr="00AA0A33">
        <w:rPr>
          <w:rFonts w:cs="Arial"/>
        </w:rPr>
        <w:t xml:space="preserve">hlavního </w:t>
      </w:r>
      <w:r w:rsidRPr="00AA0A33">
        <w:rPr>
          <w:rFonts w:cs="Arial"/>
        </w:rPr>
        <w:t xml:space="preserve">koordinátora BOZP </w:t>
      </w:r>
      <w:r w:rsidR="00BD6E4C" w:rsidRPr="00AA0A33">
        <w:rPr>
          <w:rFonts w:cs="Arial"/>
        </w:rPr>
        <w:t xml:space="preserve">na staveništi </w:t>
      </w:r>
      <w:r w:rsidRPr="00AA0A33">
        <w:rPr>
          <w:rFonts w:cs="Arial"/>
        </w:rPr>
        <w:t>ve fázi realizace</w:t>
      </w:r>
      <w:r w:rsidR="00BD6E4C" w:rsidRPr="00AA0A33">
        <w:rPr>
          <w:rFonts w:cs="Arial"/>
        </w:rPr>
        <w:t xml:space="preserve"> stavby</w:t>
      </w:r>
      <w:r w:rsidRPr="00AA0A33">
        <w:rPr>
          <w:rFonts w:cs="Arial"/>
        </w:rPr>
        <w:t xml:space="preserve"> (dále též „Smlouva“), která je nedílnou součástí zadávací dokumentace a tvoří přílohu této výzvy.</w:t>
      </w:r>
    </w:p>
    <w:p w:rsidR="009225C8" w:rsidRDefault="009225C8" w:rsidP="00B362C7">
      <w:pPr>
        <w:spacing w:after="0"/>
        <w:jc w:val="both"/>
      </w:pPr>
    </w:p>
    <w:p w:rsidR="008B4A75" w:rsidRDefault="00B7571F" w:rsidP="008B4A75">
      <w:pPr>
        <w:spacing w:after="0"/>
        <w:jc w:val="both"/>
        <w:rPr>
          <w:rFonts w:cs="Arial"/>
        </w:rPr>
      </w:pPr>
      <w:r w:rsidRPr="00E1046B">
        <w:rPr>
          <w:rFonts w:cs="Arial"/>
        </w:rPr>
        <w:t>Součástí činnosti koordinátora BOZP je včasné podání oznámení o zahájení prací na stavbě, dopracování – aktualizace „Plánu bezpečnosti a ochrany zdraví při práci na staveništi“, včetně jeho části určené pro údržbu stavby podle skutečného provedení stavby na dokončené stavební dílo.</w:t>
      </w:r>
    </w:p>
    <w:p w:rsidR="008B4A75" w:rsidRDefault="008B4A75" w:rsidP="008B4A75">
      <w:pPr>
        <w:spacing w:after="0"/>
        <w:jc w:val="both"/>
        <w:rPr>
          <w:rFonts w:cs="Arial"/>
        </w:rPr>
      </w:pPr>
    </w:p>
    <w:p w:rsidR="00B7571F" w:rsidRPr="00FE4FD7" w:rsidRDefault="00B7571F" w:rsidP="008B4A75">
      <w:pPr>
        <w:spacing w:after="0"/>
        <w:jc w:val="both"/>
        <w:rPr>
          <w:rFonts w:cs="Arial"/>
        </w:rPr>
      </w:pPr>
      <w:r w:rsidRPr="00FE4FD7">
        <w:rPr>
          <w:rFonts w:cs="Arial"/>
        </w:rPr>
        <w:t>Předmět zakázky v podrobnostech nezbytných pro zpracování nabídky je blíže specifikován v zadávací dokum</w:t>
      </w:r>
      <w:r>
        <w:rPr>
          <w:rFonts w:cs="Arial"/>
        </w:rPr>
        <w:t>en</w:t>
      </w:r>
      <w:r w:rsidRPr="00FE4FD7">
        <w:rPr>
          <w:rFonts w:cs="Arial"/>
        </w:rPr>
        <w:t>taci.</w:t>
      </w:r>
    </w:p>
    <w:p w:rsidR="00B7571F" w:rsidRPr="00176EF5" w:rsidRDefault="00FB1610" w:rsidP="00332BD4">
      <w:pPr>
        <w:pStyle w:val="Zkladntextodsazen2"/>
        <w:numPr>
          <w:ilvl w:val="0"/>
          <w:numId w:val="19"/>
        </w:numPr>
        <w:spacing w:before="240" w:line="240" w:lineRule="auto"/>
        <w:jc w:val="both"/>
        <w:rPr>
          <w:rFonts w:cs="Arial"/>
          <w:b/>
          <w:u w:val="single"/>
        </w:rPr>
      </w:pPr>
      <w:r w:rsidRPr="00176EF5">
        <w:rPr>
          <w:rFonts w:cs="Arial"/>
          <w:b/>
          <w:u w:val="single"/>
        </w:rPr>
        <w:t>P</w:t>
      </w:r>
      <w:r w:rsidR="00332BD4" w:rsidRPr="00176EF5">
        <w:rPr>
          <w:rFonts w:cs="Arial"/>
          <w:b/>
          <w:u w:val="single"/>
        </w:rPr>
        <w:t>ředpokládaná hodnota zakázky</w:t>
      </w:r>
      <w:r w:rsidR="00B7571F" w:rsidRPr="00176EF5">
        <w:rPr>
          <w:rFonts w:cs="Arial"/>
          <w:b/>
          <w:u w:val="single"/>
        </w:rPr>
        <w:t>:</w:t>
      </w:r>
    </w:p>
    <w:p w:rsidR="00B7571F" w:rsidRPr="006662F2" w:rsidRDefault="00B7571F" w:rsidP="00BD6E4C">
      <w:pPr>
        <w:spacing w:after="0"/>
        <w:jc w:val="both"/>
        <w:rPr>
          <w:rFonts w:cs="Arial"/>
        </w:rPr>
      </w:pPr>
      <w:r w:rsidRPr="006662F2">
        <w:rPr>
          <w:rFonts w:cs="Arial"/>
        </w:rPr>
        <w:t xml:space="preserve">Zadavatelem stanovená předpokládaná hodnota zakázky činí </w:t>
      </w:r>
      <w:r w:rsidR="00131B00" w:rsidRPr="00652249">
        <w:rPr>
          <w:rFonts w:cs="Arial"/>
          <w:b/>
        </w:rPr>
        <w:t xml:space="preserve">1 067 </w:t>
      </w:r>
      <w:r w:rsidRPr="00652249">
        <w:rPr>
          <w:rFonts w:cs="Arial"/>
          <w:b/>
        </w:rPr>
        <w:t>000</w:t>
      </w:r>
      <w:r w:rsidRPr="006662F2">
        <w:rPr>
          <w:rFonts w:cs="Arial"/>
          <w:b/>
        </w:rPr>
        <w:t>,- Kč</w:t>
      </w:r>
      <w:r w:rsidRPr="006662F2">
        <w:rPr>
          <w:rFonts w:cs="Arial"/>
        </w:rPr>
        <w:t xml:space="preserve"> (bez DPH).</w:t>
      </w:r>
    </w:p>
    <w:p w:rsidR="00B7571F" w:rsidRDefault="00B7571F" w:rsidP="00BD6E4C">
      <w:pPr>
        <w:jc w:val="both"/>
        <w:rPr>
          <w:rFonts w:cs="Arial"/>
        </w:rPr>
      </w:pPr>
      <w:r w:rsidRPr="006662F2">
        <w:rPr>
          <w:rFonts w:cs="Arial"/>
        </w:rPr>
        <w:t xml:space="preserve">Podrobněji </w:t>
      </w:r>
      <w:r w:rsidR="009225C8">
        <w:rPr>
          <w:rFonts w:cs="Arial"/>
        </w:rPr>
        <w:t>rozepsáno viz příloha č. 1 ke Smlouvě</w:t>
      </w:r>
      <w:r w:rsidRPr="006662F2">
        <w:rPr>
          <w:rFonts w:cs="Arial"/>
        </w:rPr>
        <w:t>.</w:t>
      </w:r>
    </w:p>
    <w:p w:rsidR="00000A10" w:rsidRPr="00176EF5" w:rsidRDefault="00000A10" w:rsidP="00000A10">
      <w:pPr>
        <w:pStyle w:val="Zkladntextodsazen2"/>
        <w:numPr>
          <w:ilvl w:val="0"/>
          <w:numId w:val="19"/>
        </w:numPr>
        <w:spacing w:before="240" w:line="240" w:lineRule="auto"/>
        <w:jc w:val="both"/>
        <w:rPr>
          <w:rFonts w:cs="Arial"/>
          <w:b/>
          <w:u w:val="single"/>
        </w:rPr>
      </w:pPr>
      <w:r w:rsidRPr="00176EF5">
        <w:rPr>
          <w:rFonts w:cs="Arial"/>
          <w:b/>
          <w:u w:val="single"/>
        </w:rPr>
        <w:lastRenderedPageBreak/>
        <w:t xml:space="preserve">Zadávací dokumentaci tvoří: </w:t>
      </w:r>
    </w:p>
    <w:p w:rsidR="00000A10" w:rsidRDefault="00000A10" w:rsidP="00BD6E4C">
      <w:pPr>
        <w:spacing w:after="60"/>
        <w:ind w:left="284"/>
        <w:jc w:val="both"/>
      </w:pPr>
      <w:r w:rsidRPr="00000A10">
        <w:t>Kompletní zadávací dokumentace je účastníkům poskytnuta prostřednictvím elektronického nástroje E-ZAK.</w:t>
      </w:r>
    </w:p>
    <w:p w:rsidR="00000A10" w:rsidRDefault="00000A10" w:rsidP="00BD6E4C">
      <w:pPr>
        <w:spacing w:after="60"/>
        <w:ind w:left="284"/>
        <w:jc w:val="both"/>
      </w:pPr>
      <w:r w:rsidRPr="00000A10">
        <w:t>Součástí zadávací dokumentace je:</w:t>
      </w:r>
    </w:p>
    <w:p w:rsidR="00000A10" w:rsidRPr="00F03DBD" w:rsidRDefault="00000A10" w:rsidP="00BD6E4C">
      <w:pPr>
        <w:pStyle w:val="Odstavecseseznamem"/>
        <w:numPr>
          <w:ilvl w:val="0"/>
          <w:numId w:val="43"/>
        </w:numPr>
        <w:spacing w:after="0"/>
        <w:ind w:left="284" w:firstLine="0"/>
        <w:jc w:val="both"/>
        <w:rPr>
          <w:rFonts w:eastAsia="Batang"/>
        </w:rPr>
      </w:pPr>
      <w:r w:rsidRPr="00F03DBD">
        <w:rPr>
          <w:rFonts w:eastAsia="Batang"/>
        </w:rPr>
        <w:t>Výzv</w:t>
      </w:r>
      <w:r w:rsidR="00924D61" w:rsidRPr="00F03DBD">
        <w:rPr>
          <w:rFonts w:eastAsia="Batang"/>
        </w:rPr>
        <w:t>a k podání nabídky</w:t>
      </w:r>
      <w:r w:rsidR="009F0749">
        <w:rPr>
          <w:rFonts w:eastAsia="Batang"/>
        </w:rPr>
        <w:t>,</w:t>
      </w:r>
    </w:p>
    <w:p w:rsidR="00924D61" w:rsidRPr="00F03DBD" w:rsidRDefault="00DA25B2" w:rsidP="00BD6E4C">
      <w:pPr>
        <w:pStyle w:val="Odstavecseseznamem"/>
        <w:numPr>
          <w:ilvl w:val="0"/>
          <w:numId w:val="43"/>
        </w:numPr>
        <w:spacing w:after="0"/>
        <w:ind w:left="284" w:firstLine="0"/>
        <w:jc w:val="both"/>
        <w:rPr>
          <w:rFonts w:eastAsia="Batang"/>
        </w:rPr>
      </w:pPr>
      <w:r>
        <w:rPr>
          <w:rFonts w:eastAsia="Batang"/>
        </w:rPr>
        <w:t>Přílohy V</w:t>
      </w:r>
      <w:r w:rsidR="00924D61" w:rsidRPr="00F03DBD">
        <w:rPr>
          <w:rFonts w:eastAsia="Batang"/>
        </w:rPr>
        <w:t>ýzvy č. 1, 2, 3, 4</w:t>
      </w:r>
      <w:r w:rsidR="009F0749">
        <w:rPr>
          <w:rFonts w:eastAsia="Batang"/>
        </w:rPr>
        <w:t>,</w:t>
      </w:r>
    </w:p>
    <w:p w:rsidR="00000A10" w:rsidRPr="003B2478" w:rsidRDefault="00D700E9" w:rsidP="00BD6E4C">
      <w:pPr>
        <w:pStyle w:val="Odstavecseseznamem"/>
        <w:numPr>
          <w:ilvl w:val="0"/>
          <w:numId w:val="43"/>
        </w:numPr>
        <w:spacing w:after="0"/>
        <w:ind w:left="284" w:firstLine="0"/>
        <w:jc w:val="both"/>
        <w:rPr>
          <w:rFonts w:eastAsia="Batang"/>
        </w:rPr>
      </w:pPr>
      <w:r>
        <w:rPr>
          <w:rFonts w:eastAsia="Batang"/>
        </w:rPr>
        <w:t>Projektová</w:t>
      </w:r>
      <w:r w:rsidR="00000A10" w:rsidRPr="003B2478">
        <w:rPr>
          <w:rFonts w:eastAsia="Batang"/>
        </w:rPr>
        <w:t xml:space="preserve"> dokumentace + Plán</w:t>
      </w:r>
      <w:r w:rsidR="00517819">
        <w:rPr>
          <w:rFonts w:eastAsia="Batang"/>
        </w:rPr>
        <w:t xml:space="preserve"> BOZP</w:t>
      </w:r>
      <w:r w:rsidR="009F0749">
        <w:rPr>
          <w:rFonts w:eastAsia="Batang"/>
        </w:rPr>
        <w:t>,</w:t>
      </w:r>
    </w:p>
    <w:p w:rsidR="00000A10" w:rsidRPr="003B2478" w:rsidRDefault="00000A10" w:rsidP="00BD6E4C">
      <w:pPr>
        <w:pStyle w:val="Odstavecseseznamem"/>
        <w:numPr>
          <w:ilvl w:val="0"/>
          <w:numId w:val="43"/>
        </w:numPr>
        <w:spacing w:after="0"/>
        <w:ind w:left="709" w:hanging="425"/>
        <w:jc w:val="both"/>
        <w:rPr>
          <w:rFonts w:eastAsia="Batang"/>
        </w:rPr>
      </w:pPr>
      <w:r w:rsidRPr="003B2478">
        <w:t xml:space="preserve">Návrh Smlouvy o </w:t>
      </w:r>
      <w:r w:rsidR="004A5CB7" w:rsidRPr="003B2478">
        <w:t xml:space="preserve">výkonu činnosti </w:t>
      </w:r>
      <w:r w:rsidR="00BD6E4C" w:rsidRPr="00FA4BAD">
        <w:t>hlavního</w:t>
      </w:r>
      <w:r w:rsidR="00BD6E4C">
        <w:t xml:space="preserve"> koordinátora BOZP</w:t>
      </w:r>
      <w:r w:rsidR="004A5CB7" w:rsidRPr="003B2478">
        <w:t xml:space="preserve"> na staveništi ve fázi realizace stavby</w:t>
      </w:r>
      <w:r w:rsidR="00BD6E4C">
        <w:t>,</w:t>
      </w:r>
      <w:r w:rsidR="004A5CB7" w:rsidRPr="003B2478">
        <w:t xml:space="preserve"> v</w:t>
      </w:r>
      <w:r w:rsidR="009F0749">
        <w:t>četně příloh,</w:t>
      </w:r>
    </w:p>
    <w:p w:rsidR="004A5CB7" w:rsidRPr="00F03DBD" w:rsidRDefault="004A5CB7" w:rsidP="00BD6E4C">
      <w:pPr>
        <w:pStyle w:val="Odstavecseseznamem"/>
        <w:numPr>
          <w:ilvl w:val="0"/>
          <w:numId w:val="43"/>
        </w:numPr>
        <w:spacing w:after="0"/>
        <w:ind w:left="284" w:firstLine="0"/>
        <w:jc w:val="both"/>
        <w:rPr>
          <w:rFonts w:eastAsia="Batang"/>
        </w:rPr>
      </w:pPr>
      <w:r w:rsidRPr="00F03DBD">
        <w:t>Plná moc</w:t>
      </w:r>
      <w:r w:rsidR="009F0749">
        <w:t>,</w:t>
      </w:r>
    </w:p>
    <w:p w:rsidR="00000A10" w:rsidRPr="00F03DBD" w:rsidRDefault="00000A10" w:rsidP="00BD6E4C">
      <w:pPr>
        <w:pStyle w:val="Odstavecseseznamem"/>
        <w:numPr>
          <w:ilvl w:val="0"/>
          <w:numId w:val="43"/>
        </w:numPr>
        <w:spacing w:after="0"/>
        <w:ind w:left="284" w:firstLine="0"/>
        <w:jc w:val="both"/>
      </w:pPr>
      <w:r w:rsidRPr="00F03DBD">
        <w:rPr>
          <w:rFonts w:eastAsia="Batang"/>
        </w:rPr>
        <w:t>Vzor Oznámení na OIP, formulář SŽDC</w:t>
      </w:r>
      <w:r w:rsidR="009F0749">
        <w:rPr>
          <w:rFonts w:eastAsia="Batang"/>
        </w:rPr>
        <w:t>,</w:t>
      </w:r>
    </w:p>
    <w:p w:rsidR="00000A10" w:rsidRPr="001B3A8B" w:rsidRDefault="00000A10" w:rsidP="00BD6E4C">
      <w:pPr>
        <w:pStyle w:val="Odstavecseseznamem"/>
        <w:numPr>
          <w:ilvl w:val="0"/>
          <w:numId w:val="43"/>
        </w:numPr>
        <w:spacing w:after="60"/>
        <w:ind w:left="709" w:hanging="425"/>
        <w:jc w:val="both"/>
        <w:rPr>
          <w:rFonts w:eastAsia="Batang"/>
        </w:rPr>
      </w:pPr>
      <w:r w:rsidRPr="001B3A8B">
        <w:t>Dokument SSZ č. 4/2017/Po – Pokyn ředitele SSZ k Registru rizik BOZP</w:t>
      </w:r>
      <w:r w:rsidR="009F0749" w:rsidRPr="001B3A8B">
        <w:t>.</w:t>
      </w:r>
    </w:p>
    <w:p w:rsidR="00000A10" w:rsidRPr="00BD6E4C" w:rsidRDefault="00000A10" w:rsidP="00BD6E4C">
      <w:pPr>
        <w:spacing w:after="0"/>
        <w:ind w:left="284"/>
        <w:jc w:val="both"/>
        <w:rPr>
          <w:b/>
        </w:rPr>
      </w:pPr>
      <w:r w:rsidRPr="00BD6E4C">
        <w:t xml:space="preserve">Zadavatel umožňuje účastníkům přístup ke všem svým interním předpisům následujícím způsobem: </w:t>
      </w:r>
      <w:hyperlink r:id="rId13" w:history="1">
        <w:r w:rsidRPr="00BD6E4C">
          <w:rPr>
            <w:u w:val="single"/>
          </w:rPr>
          <w:t>http://www.tudc.cz/</w:t>
        </w:r>
      </w:hyperlink>
      <w:r w:rsidRPr="00BD6E4C">
        <w:t xml:space="preserve">  nebo </w:t>
      </w:r>
      <w:hyperlink r:id="rId14" w:history="1">
        <w:r w:rsidRPr="00BD6E4C">
          <w:rPr>
            <w:rStyle w:val="Hypertextovodkaz"/>
            <w:rFonts w:cs="Arial"/>
            <w:color w:val="auto"/>
          </w:rPr>
          <w:t>http://www.szdc.cz/dalsi-informace/dokumenty-a-predpisy.html</w:t>
        </w:r>
      </w:hyperlink>
      <w:r w:rsidRPr="00BD6E4C">
        <w:rPr>
          <w:rStyle w:val="Hypertextovodkaz"/>
          <w:rFonts w:cs="Arial"/>
          <w:color w:val="auto"/>
        </w:rPr>
        <w:t>.</w:t>
      </w:r>
    </w:p>
    <w:p w:rsidR="00B7571F" w:rsidRDefault="00176EF5" w:rsidP="00F11796">
      <w:pPr>
        <w:spacing w:before="240" w:after="120"/>
        <w:ind w:left="284" w:hanging="284"/>
        <w:rPr>
          <w:rFonts w:cs="Arial"/>
          <w:b/>
          <w:u w:val="single"/>
        </w:rPr>
      </w:pPr>
      <w:r>
        <w:rPr>
          <w:rFonts w:cs="Arial"/>
          <w:b/>
        </w:rPr>
        <w:t>7</w:t>
      </w:r>
      <w:r w:rsidR="00C01468">
        <w:rPr>
          <w:rFonts w:cs="Arial"/>
          <w:b/>
        </w:rPr>
        <w:t>.</w:t>
      </w:r>
      <w:r w:rsidR="00C01468">
        <w:rPr>
          <w:rFonts w:cs="Arial"/>
          <w:b/>
        </w:rPr>
        <w:tab/>
      </w:r>
      <w:r w:rsidR="00332BD4">
        <w:rPr>
          <w:rFonts w:cs="Arial"/>
          <w:b/>
          <w:u w:val="single"/>
        </w:rPr>
        <w:t>Doba a místo plnění</w:t>
      </w:r>
      <w:r w:rsidR="00B7571F">
        <w:rPr>
          <w:rFonts w:cs="Arial"/>
          <w:b/>
          <w:u w:val="single"/>
        </w:rPr>
        <w:t xml:space="preserve"> zakázky</w:t>
      </w:r>
    </w:p>
    <w:p w:rsidR="00B7571F" w:rsidRDefault="00306A21" w:rsidP="00F11796">
      <w:pPr>
        <w:tabs>
          <w:tab w:val="left" w:pos="426"/>
        </w:tabs>
        <w:spacing w:before="120" w:after="120"/>
        <w:ind w:left="284" w:hanging="284"/>
        <w:rPr>
          <w:rFonts w:cs="Arial"/>
          <w:b/>
        </w:rPr>
      </w:pPr>
      <w:proofErr w:type="gramStart"/>
      <w:r>
        <w:rPr>
          <w:rFonts w:cs="Arial"/>
          <w:b/>
        </w:rPr>
        <w:t>7</w:t>
      </w:r>
      <w:r w:rsidR="00D35889">
        <w:rPr>
          <w:rFonts w:cs="Arial"/>
          <w:b/>
        </w:rPr>
        <w:t>.1</w:t>
      </w:r>
      <w:proofErr w:type="gramEnd"/>
      <w:r w:rsidR="00D35889">
        <w:rPr>
          <w:rFonts w:cs="Arial"/>
          <w:b/>
        </w:rPr>
        <w:t>.</w:t>
      </w:r>
      <w:r w:rsidR="00D35889">
        <w:rPr>
          <w:rFonts w:cs="Arial"/>
          <w:b/>
        </w:rPr>
        <w:tab/>
      </w:r>
      <w:r w:rsidR="00B7571F">
        <w:rPr>
          <w:rFonts w:cs="Arial"/>
          <w:b/>
        </w:rPr>
        <w:t>Doba plnění</w:t>
      </w:r>
    </w:p>
    <w:p w:rsidR="00B7571F" w:rsidRPr="00CA4F07" w:rsidRDefault="00F11796" w:rsidP="00BD6E4C">
      <w:pPr>
        <w:tabs>
          <w:tab w:val="left" w:pos="426"/>
          <w:tab w:val="left" w:pos="1843"/>
        </w:tabs>
        <w:spacing w:after="60"/>
        <w:ind w:left="425"/>
        <w:jc w:val="both"/>
        <w:rPr>
          <w:rFonts w:cs="Arial"/>
          <w:sz w:val="22"/>
        </w:rPr>
      </w:pPr>
      <w:r>
        <w:rPr>
          <w:rFonts w:cs="Arial"/>
          <w:b/>
        </w:rPr>
        <w:t>Termín zahájení činnosti</w:t>
      </w:r>
      <w:r w:rsidR="00B7571F">
        <w:rPr>
          <w:rFonts w:cs="Arial"/>
          <w:b/>
        </w:rPr>
        <w:t>:</w:t>
      </w:r>
      <w:r w:rsidR="00B7571F">
        <w:rPr>
          <w:rFonts w:cs="Arial"/>
        </w:rPr>
        <w:tab/>
      </w:r>
      <w:r w:rsidR="00B7571F" w:rsidRPr="00CA4F07">
        <w:rPr>
          <w:rFonts w:cs="Arial"/>
          <w:b/>
          <w:color w:val="000000"/>
          <w:szCs w:val="19"/>
        </w:rPr>
        <w:t xml:space="preserve">ihned po </w:t>
      </w:r>
      <w:r w:rsidR="006274E8">
        <w:rPr>
          <w:rFonts w:cs="Arial"/>
          <w:b/>
          <w:color w:val="000000"/>
          <w:szCs w:val="19"/>
        </w:rPr>
        <w:t>nabytí účinnosti s</w:t>
      </w:r>
      <w:r w:rsidR="00B7571F" w:rsidRPr="00CA4F07">
        <w:rPr>
          <w:rFonts w:cs="Arial"/>
          <w:b/>
          <w:color w:val="000000"/>
          <w:szCs w:val="19"/>
        </w:rPr>
        <w:t>mlouvy</w:t>
      </w:r>
    </w:p>
    <w:p w:rsidR="00B7571F" w:rsidRPr="006662F2" w:rsidRDefault="00F11796" w:rsidP="00BD6E4C">
      <w:pPr>
        <w:tabs>
          <w:tab w:val="left" w:pos="426"/>
          <w:tab w:val="num" w:pos="851"/>
          <w:tab w:val="left" w:pos="1843"/>
        </w:tabs>
        <w:spacing w:after="0"/>
        <w:ind w:left="3540" w:hanging="3114"/>
        <w:jc w:val="both"/>
        <w:rPr>
          <w:rFonts w:cs="Arial"/>
        </w:rPr>
      </w:pPr>
      <w:r>
        <w:rPr>
          <w:rFonts w:cs="Arial"/>
          <w:b/>
        </w:rPr>
        <w:t>Termín ukončení činnosti</w:t>
      </w:r>
      <w:r w:rsidR="00B7571F" w:rsidRPr="006662F2">
        <w:rPr>
          <w:rFonts w:cs="Arial"/>
          <w:b/>
        </w:rPr>
        <w:t>:</w:t>
      </w:r>
      <w:r w:rsidR="00B7571F" w:rsidRPr="006662F2">
        <w:rPr>
          <w:rFonts w:cs="Arial"/>
          <w:b/>
        </w:rPr>
        <w:tab/>
      </w:r>
      <w:r>
        <w:rPr>
          <w:rFonts w:cs="Arial"/>
          <w:b/>
        </w:rPr>
        <w:t xml:space="preserve">dnem řádného předání a převzetí </w:t>
      </w:r>
      <w:r w:rsidR="00924899">
        <w:rPr>
          <w:rFonts w:cs="Arial"/>
          <w:b/>
        </w:rPr>
        <w:t xml:space="preserve">poslední realizované stavby ze souboru staveb </w:t>
      </w:r>
      <w:r>
        <w:rPr>
          <w:rFonts w:cs="Arial"/>
          <w:b/>
        </w:rPr>
        <w:t>vlastníkem nebo uživatelem stavby (</w:t>
      </w:r>
      <w:r w:rsidR="00B7571F" w:rsidRPr="006662F2">
        <w:rPr>
          <w:rFonts w:cs="Arial"/>
          <w:b/>
        </w:rPr>
        <w:t xml:space="preserve">předpoklad - </w:t>
      </w:r>
      <w:r w:rsidR="00B7571F" w:rsidRPr="001B3A8B">
        <w:rPr>
          <w:rFonts w:cs="Arial"/>
          <w:b/>
        </w:rPr>
        <w:t xml:space="preserve">viz </w:t>
      </w:r>
      <w:r w:rsidRPr="001B3A8B">
        <w:rPr>
          <w:rFonts w:cs="Arial"/>
          <w:b/>
        </w:rPr>
        <w:t>p</w:t>
      </w:r>
      <w:r w:rsidR="00B7571F" w:rsidRPr="001B3A8B">
        <w:rPr>
          <w:rFonts w:cs="Arial"/>
          <w:b/>
        </w:rPr>
        <w:t>říloha č. 1 k</w:t>
      </w:r>
      <w:r w:rsidRPr="001B3A8B">
        <w:rPr>
          <w:rFonts w:cs="Arial"/>
          <w:b/>
        </w:rPr>
        <w:t>e</w:t>
      </w:r>
      <w:r w:rsidR="00B7571F" w:rsidRPr="001B3A8B">
        <w:rPr>
          <w:rFonts w:cs="Arial"/>
          <w:b/>
        </w:rPr>
        <w:t xml:space="preserve"> </w:t>
      </w:r>
      <w:r w:rsidRPr="001B3A8B">
        <w:rPr>
          <w:rFonts w:cs="Arial"/>
          <w:b/>
        </w:rPr>
        <w:t>Smlouvě</w:t>
      </w:r>
      <w:r>
        <w:rPr>
          <w:rFonts w:cs="Arial"/>
          <w:b/>
        </w:rPr>
        <w:t>)</w:t>
      </w:r>
    </w:p>
    <w:p w:rsidR="00B7571F" w:rsidRPr="006662F2" w:rsidRDefault="00306A21" w:rsidP="008E47FD">
      <w:pPr>
        <w:tabs>
          <w:tab w:val="left" w:pos="426"/>
          <w:tab w:val="left" w:pos="2127"/>
        </w:tabs>
        <w:spacing w:before="120" w:after="120"/>
        <w:ind w:left="142" w:hanging="142"/>
        <w:rPr>
          <w:rFonts w:cs="Arial"/>
          <w:b/>
        </w:rPr>
      </w:pPr>
      <w:r>
        <w:rPr>
          <w:rFonts w:cs="Arial"/>
          <w:b/>
        </w:rPr>
        <w:t>7</w:t>
      </w:r>
      <w:r w:rsidR="00B7571F" w:rsidRPr="006662F2">
        <w:rPr>
          <w:rFonts w:cs="Arial"/>
          <w:b/>
        </w:rPr>
        <w:t>.2. Místo plnění:</w:t>
      </w:r>
      <w:r w:rsidR="00B7571F" w:rsidRPr="006662F2">
        <w:rPr>
          <w:rFonts w:cs="Arial"/>
          <w:b/>
        </w:rPr>
        <w:tab/>
      </w:r>
    </w:p>
    <w:p w:rsidR="00B7571F" w:rsidRDefault="00B7571F" w:rsidP="00BD6E4C">
      <w:pPr>
        <w:tabs>
          <w:tab w:val="left" w:pos="-3261"/>
          <w:tab w:val="left" w:pos="2127"/>
        </w:tabs>
        <w:jc w:val="both"/>
        <w:rPr>
          <w:rFonts w:cs="Arial"/>
        </w:rPr>
      </w:pPr>
      <w:r w:rsidRPr="006662F2">
        <w:rPr>
          <w:rFonts w:cs="Arial"/>
        </w:rPr>
        <w:t>Místem plnění jsou jednotlivá staveniště staveb a jejich bezprostřední okolí.</w:t>
      </w:r>
    </w:p>
    <w:p w:rsidR="00B7571F" w:rsidRDefault="00306A21" w:rsidP="00F11796">
      <w:pPr>
        <w:spacing w:before="240" w:after="120"/>
        <w:ind w:left="284" w:hanging="284"/>
        <w:rPr>
          <w:rFonts w:cs="Arial"/>
          <w:b/>
          <w:u w:val="single"/>
        </w:rPr>
      </w:pPr>
      <w:r>
        <w:rPr>
          <w:rFonts w:cs="Arial"/>
          <w:b/>
        </w:rPr>
        <w:t>8</w:t>
      </w:r>
      <w:r w:rsidR="00B7571F">
        <w:rPr>
          <w:rFonts w:cs="Arial"/>
          <w:b/>
        </w:rPr>
        <w:t xml:space="preserve">.  </w:t>
      </w:r>
      <w:r w:rsidR="00B7571F">
        <w:rPr>
          <w:rFonts w:cs="Arial"/>
          <w:b/>
          <w:u w:val="single"/>
        </w:rPr>
        <w:t>Prokazování kvalifikace</w:t>
      </w:r>
    </w:p>
    <w:p w:rsidR="00B7571F" w:rsidRPr="00473E34" w:rsidRDefault="00B362C7" w:rsidP="00BD6E4C">
      <w:pPr>
        <w:spacing w:before="120"/>
        <w:jc w:val="both"/>
        <w:rPr>
          <w:lang w:eastAsia="cs-CZ"/>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rsidR="00B7571F" w:rsidRPr="00234996" w:rsidRDefault="00B7571F" w:rsidP="00BD6E4C">
      <w:pPr>
        <w:spacing w:before="120"/>
        <w:jc w:val="both"/>
        <w:rPr>
          <w:rFonts w:cs="Arial"/>
        </w:rPr>
      </w:pPr>
      <w:r>
        <w:rPr>
          <w:rFonts w:cs="Arial"/>
        </w:rPr>
        <w:t>Splněním kvalifikace se rozumí, že účastník ve své nabídce doloží následující doklady, jimiž svou kvalifikaci prokáže:</w:t>
      </w:r>
    </w:p>
    <w:p w:rsidR="00B7571F" w:rsidRPr="001C280C" w:rsidRDefault="00306A21" w:rsidP="00BD6E4C">
      <w:pPr>
        <w:suppressAutoHyphens/>
        <w:spacing w:before="240" w:after="120"/>
        <w:jc w:val="both"/>
        <w:rPr>
          <w:rFonts w:cs="Arial"/>
          <w:b/>
          <w:u w:val="single"/>
        </w:rPr>
      </w:pPr>
      <w:r>
        <w:rPr>
          <w:rFonts w:cs="Arial"/>
          <w:b/>
        </w:rPr>
        <w:t>8</w:t>
      </w:r>
      <w:r w:rsidR="00B7571F" w:rsidRPr="00323C06">
        <w:rPr>
          <w:rFonts w:cs="Arial"/>
          <w:b/>
        </w:rPr>
        <w:t>.1</w:t>
      </w:r>
      <w:r w:rsidR="00B7571F">
        <w:rPr>
          <w:rFonts w:cs="Arial"/>
        </w:rPr>
        <w:t xml:space="preserve"> </w:t>
      </w:r>
      <w:r w:rsidR="00B7571F" w:rsidRPr="001C280C">
        <w:rPr>
          <w:rFonts w:cs="Arial"/>
          <w:b/>
          <w:u w:val="single"/>
        </w:rPr>
        <w:t>Z</w:t>
      </w:r>
      <w:r w:rsidR="00B7571F">
        <w:rPr>
          <w:rFonts w:cs="Arial"/>
          <w:b/>
          <w:u w:val="single"/>
        </w:rPr>
        <w:t>ákladní způsobilost</w:t>
      </w:r>
      <w:r w:rsidR="00B7571F" w:rsidRPr="001C280C">
        <w:rPr>
          <w:rFonts w:cs="Arial"/>
          <w:b/>
          <w:u w:val="single"/>
        </w:rPr>
        <w:t>:</w:t>
      </w:r>
    </w:p>
    <w:p w:rsidR="00366E9C" w:rsidRDefault="00366E9C" w:rsidP="00BD6E4C">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rsidR="00366E9C" w:rsidRPr="00154C07" w:rsidRDefault="00366E9C" w:rsidP="00BD6E4C">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366E9C" w:rsidRPr="00154C07" w:rsidRDefault="00366E9C" w:rsidP="00BD6E4C">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rsidR="00366E9C" w:rsidRPr="00154C07" w:rsidRDefault="00366E9C" w:rsidP="00BD6E4C">
      <w:pPr>
        <w:numPr>
          <w:ilvl w:val="0"/>
          <w:numId w:val="5"/>
        </w:numPr>
        <w:overflowPunct w:val="0"/>
        <w:autoSpaceDE w:val="0"/>
        <w:autoSpaceDN w:val="0"/>
        <w:adjustRightInd w:val="0"/>
        <w:spacing w:before="120" w:after="0" w:line="240" w:lineRule="auto"/>
        <w:ind w:left="426" w:hanging="426"/>
        <w:jc w:val="both"/>
        <w:rPr>
          <w:rFonts w:cs="Arial"/>
        </w:rPr>
      </w:pPr>
      <w:r>
        <w:rPr>
          <w:rFonts w:cs="Arial"/>
        </w:rPr>
        <w:lastRenderedPageBreak/>
        <w:t>ne</w:t>
      </w:r>
      <w:r w:rsidRPr="00154C07">
        <w:rPr>
          <w:rFonts w:cs="Arial"/>
        </w:rPr>
        <w:t xml:space="preserve">má v České republice nebo v zemi svého sídla splatný nedoplatek na pojistném nebo na penále na veřejné zdravotní pojištění; </w:t>
      </w:r>
    </w:p>
    <w:p w:rsidR="00366E9C" w:rsidRPr="00154C07" w:rsidRDefault="00366E9C" w:rsidP="00BD6E4C">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rsidR="00366E9C" w:rsidRPr="00E67F08" w:rsidRDefault="00366E9C" w:rsidP="00BD6E4C">
      <w:pPr>
        <w:numPr>
          <w:ilvl w:val="0"/>
          <w:numId w:val="5"/>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rsidR="00366E9C" w:rsidRDefault="00366E9C" w:rsidP="00BD6E4C">
      <w:pPr>
        <w:suppressAutoHyphens/>
        <w:spacing w:before="24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rsidR="00B7571F" w:rsidRPr="0011333A" w:rsidRDefault="00306A21" w:rsidP="00C01468">
      <w:pPr>
        <w:suppressAutoHyphens/>
        <w:spacing w:before="240" w:after="120"/>
        <w:rPr>
          <w:rFonts w:cs="Arial"/>
          <w:b/>
          <w:u w:val="single"/>
        </w:rPr>
      </w:pPr>
      <w:r>
        <w:rPr>
          <w:rFonts w:cs="Arial"/>
          <w:b/>
        </w:rPr>
        <w:t>8</w:t>
      </w:r>
      <w:r w:rsidR="00B7571F" w:rsidRPr="00323C06">
        <w:rPr>
          <w:rFonts w:cs="Arial"/>
          <w:b/>
        </w:rPr>
        <w:t>.2</w:t>
      </w:r>
      <w:r w:rsidR="00B7571F" w:rsidRPr="00323C06">
        <w:rPr>
          <w:rFonts w:cs="Arial"/>
        </w:rPr>
        <w:t xml:space="preserve"> </w:t>
      </w:r>
      <w:r w:rsidR="00B7571F">
        <w:rPr>
          <w:rFonts w:cs="Arial"/>
          <w:b/>
          <w:u w:val="single"/>
        </w:rPr>
        <w:t>Profesní způsobilost</w:t>
      </w:r>
    </w:p>
    <w:p w:rsidR="00B7571F" w:rsidRPr="006B575D" w:rsidRDefault="00B7571F" w:rsidP="00BD6E4C">
      <w:pPr>
        <w:spacing w:before="120" w:after="0"/>
        <w:ind w:left="568" w:hanging="284"/>
        <w:jc w:val="both"/>
        <w:rPr>
          <w:rFonts w:cs="Arial"/>
        </w:rPr>
      </w:pPr>
      <w:r w:rsidRPr="007D77BE">
        <w:rPr>
          <w:rFonts w:cs="Arial"/>
          <w:b/>
        </w:rPr>
        <w:t>a)</w:t>
      </w:r>
      <w:r>
        <w:rPr>
          <w:rFonts w:cs="Arial"/>
        </w:rPr>
        <w:tab/>
        <w:t>d</w:t>
      </w:r>
      <w:r w:rsidRPr="00514CE2">
        <w:rPr>
          <w:rFonts w:cs="Arial"/>
        </w:rPr>
        <w:t>odavatel prokáže splnění profesní způsobilosti ve vztahu k České republice předložením výpisu z obchodního rejstříku nebo jiné obdobné evidence, pokud jiný právní předpis zápis do takové evidence vyžaduje</w:t>
      </w:r>
      <w:r>
        <w:rPr>
          <w:rFonts w:cs="Arial"/>
        </w:rPr>
        <w:t>.</w:t>
      </w:r>
    </w:p>
    <w:p w:rsidR="00B7571F" w:rsidRPr="00754AA8" w:rsidRDefault="00B7571F" w:rsidP="00BD6E4C">
      <w:pPr>
        <w:spacing w:before="120"/>
        <w:ind w:left="568"/>
        <w:jc w:val="both"/>
        <w:rPr>
          <w:rFonts w:cs="Arial"/>
          <w:b/>
          <w:i/>
        </w:rPr>
      </w:pPr>
      <w:r w:rsidRPr="00754AA8">
        <w:rPr>
          <w:rFonts w:cs="Arial"/>
          <w:b/>
        </w:rPr>
        <w:t>Účastník zadávacího řízení doloží výpis z obchodního rejstříku nebo jiné obdobné evidence, která musí prokazovat splnění požadovaného kritéria způsobilosti nejpozději v době 3 měsíců přede dnem zahájení zadávacího řízení.</w:t>
      </w:r>
    </w:p>
    <w:p w:rsidR="00B7571F" w:rsidRPr="006B575D" w:rsidRDefault="00B7571F" w:rsidP="00BD6E4C">
      <w:pPr>
        <w:spacing w:before="120"/>
        <w:ind w:left="568" w:hanging="284"/>
        <w:jc w:val="both"/>
        <w:rPr>
          <w:rFonts w:cs="Arial"/>
        </w:rPr>
      </w:pPr>
      <w:r w:rsidRPr="007D77BE">
        <w:rPr>
          <w:rFonts w:cs="Arial"/>
          <w:b/>
        </w:rPr>
        <w:t>b)</w:t>
      </w:r>
      <w:r>
        <w:rPr>
          <w:rFonts w:cs="Arial"/>
        </w:rPr>
        <w:tab/>
        <w:t>dodavatel předloží doklad, že je oprávněn podnikat v rozsahu odpovídajícímu předmětu veřejné zakázky, pokud jiné právní předpisy takové oprávnění vyžadují.</w:t>
      </w:r>
    </w:p>
    <w:p w:rsidR="00B7571F" w:rsidRPr="00754AA8" w:rsidRDefault="00B7571F" w:rsidP="00BD6E4C">
      <w:pPr>
        <w:ind w:left="567"/>
        <w:jc w:val="both"/>
        <w:rPr>
          <w:rFonts w:cs="Arial"/>
          <w:b/>
        </w:rPr>
      </w:pPr>
      <w:r w:rsidRPr="00754AA8">
        <w:rPr>
          <w:rFonts w:cs="Arial"/>
          <w:b/>
        </w:rPr>
        <w:t>Účastník zadávacího řízení doloží doklad, kterým je oprávněn podnikat v rozsahu odpovídajícímu předmětu veřejné zakázky:</w:t>
      </w:r>
    </w:p>
    <w:p w:rsidR="00B7571F" w:rsidRPr="00465196" w:rsidRDefault="00B7571F" w:rsidP="00BD6E4C">
      <w:pPr>
        <w:ind w:left="567" w:firstLine="142"/>
        <w:jc w:val="both"/>
        <w:rPr>
          <w:rFonts w:cs="Arial"/>
          <w:i/>
          <w:sz w:val="19"/>
          <w:szCs w:val="19"/>
        </w:rPr>
      </w:pPr>
      <w:r w:rsidRPr="00465196">
        <w:rPr>
          <w:rStyle w:val="preformatted"/>
          <w:b/>
          <w:i/>
        </w:rPr>
        <w:t>- poskytování služeb v oblasti bezpečnosti práce a ochrany zdraví při práci</w:t>
      </w:r>
    </w:p>
    <w:p w:rsidR="00B7571F" w:rsidRPr="006B12EF" w:rsidRDefault="00B7571F" w:rsidP="00BD6E4C">
      <w:pPr>
        <w:spacing w:before="120" w:after="120"/>
        <w:ind w:left="567" w:hanging="283"/>
        <w:jc w:val="both"/>
        <w:rPr>
          <w:rFonts w:cs="Arial"/>
        </w:rPr>
      </w:pPr>
      <w:r w:rsidRPr="007D77BE">
        <w:rPr>
          <w:rFonts w:cs="Arial"/>
          <w:b/>
        </w:rPr>
        <w:t>c)</w:t>
      </w:r>
      <w:r>
        <w:rPr>
          <w:rFonts w:cs="Arial"/>
        </w:rPr>
        <w:tab/>
        <w:t xml:space="preserve">dodavatel předloží </w:t>
      </w:r>
      <w:r w:rsidRPr="006B575D">
        <w:rPr>
          <w:rFonts w:cs="Arial"/>
        </w:rPr>
        <w:t xml:space="preserve">doklad osvědčující odbornou způsobilost dodavatele nebo osoby, jejímž prostřednictvím odbornou způsobilost zabezpečuje, je-li pro plnění veřejné </w:t>
      </w:r>
      <w:r w:rsidRPr="006B12EF">
        <w:rPr>
          <w:rFonts w:cs="Arial"/>
        </w:rPr>
        <w:t>zakázky nezbytná podle zvláštních právních předpisů.</w:t>
      </w:r>
    </w:p>
    <w:p w:rsidR="00B7571F" w:rsidRPr="007F166A" w:rsidRDefault="00B7571F" w:rsidP="00BD6E4C">
      <w:pPr>
        <w:spacing w:after="120"/>
        <w:ind w:left="567"/>
        <w:jc w:val="both"/>
        <w:rPr>
          <w:rFonts w:cs="Arial"/>
          <w:b/>
          <w:i/>
          <w:u w:val="single"/>
        </w:rPr>
      </w:pPr>
      <w:r w:rsidRPr="007F166A">
        <w:rPr>
          <w:rFonts w:cs="Arial"/>
          <w:b/>
          <w:i/>
          <w:u w:val="single"/>
        </w:rPr>
        <w:t>Účastník přiloží tyto doklady:</w:t>
      </w:r>
    </w:p>
    <w:p w:rsidR="00B7571F" w:rsidRPr="00B93DEB" w:rsidRDefault="0036306D" w:rsidP="00BD6E4C">
      <w:pPr>
        <w:numPr>
          <w:ilvl w:val="0"/>
          <w:numId w:val="20"/>
        </w:numPr>
        <w:overflowPunct w:val="0"/>
        <w:autoSpaceDE w:val="0"/>
        <w:autoSpaceDN w:val="0"/>
        <w:adjustRightInd w:val="0"/>
        <w:spacing w:before="60" w:after="120" w:line="240" w:lineRule="auto"/>
        <w:ind w:left="924" w:hanging="357"/>
        <w:jc w:val="both"/>
        <w:textAlignment w:val="baseline"/>
        <w:rPr>
          <w:rFonts w:cs="Arial"/>
          <w:i/>
        </w:rPr>
      </w:pPr>
      <w:r w:rsidRPr="00B93DEB">
        <w:rPr>
          <w:rFonts w:cs="Arial"/>
          <w:i/>
        </w:rPr>
        <w:t>kopii osvědčení o odborné způsobilosti koordinátora bezpečnosti a ochrany zdraví při práci na staveništi dle §</w:t>
      </w:r>
      <w:r w:rsidR="00B93DEB" w:rsidRPr="00B93DEB">
        <w:rPr>
          <w:rFonts w:cs="Arial"/>
          <w:i/>
        </w:rPr>
        <w:t xml:space="preserve"> </w:t>
      </w:r>
      <w:r w:rsidRPr="00B93DEB">
        <w:rPr>
          <w:rFonts w:cs="Arial"/>
          <w:i/>
        </w:rPr>
        <w:t>10 zákona č.</w:t>
      </w:r>
      <w:r w:rsidR="00BD6E4C" w:rsidRPr="00B93DEB">
        <w:rPr>
          <w:rFonts w:cs="Arial"/>
          <w:i/>
        </w:rPr>
        <w:t xml:space="preserve"> </w:t>
      </w:r>
      <w:r w:rsidRPr="00B93DEB">
        <w:rPr>
          <w:rFonts w:cs="Arial"/>
          <w:i/>
        </w:rPr>
        <w:t>309/2006 Sb.,</w:t>
      </w:r>
      <w:r w:rsidR="00B93DEB" w:rsidRPr="00B93DEB">
        <w:rPr>
          <w:rFonts w:cs="Arial"/>
          <w:i/>
        </w:rPr>
        <w:t xml:space="preserve"> o zajištění dalších podmínek bezpečnosti a ochrany zdraví při práci, ve znění pozdějších právních předpisů</w:t>
      </w:r>
      <w:r w:rsidR="00BD6E4C" w:rsidRPr="00B93DEB">
        <w:rPr>
          <w:rFonts w:cs="Arial"/>
          <w:i/>
        </w:rPr>
        <w:t>,</w:t>
      </w:r>
      <w:r w:rsidRPr="00B93DEB">
        <w:rPr>
          <w:rFonts w:cs="Arial"/>
          <w:i/>
        </w:rPr>
        <w:t xml:space="preserve"> a Nařízení vlády č.</w:t>
      </w:r>
      <w:r w:rsidR="00BD6E4C" w:rsidRPr="00B93DEB">
        <w:rPr>
          <w:rFonts w:cs="Arial"/>
          <w:i/>
        </w:rPr>
        <w:t xml:space="preserve"> </w:t>
      </w:r>
      <w:r w:rsidRPr="00B93DEB">
        <w:rPr>
          <w:rFonts w:cs="Arial"/>
          <w:i/>
        </w:rPr>
        <w:t>592/2006 Sb.</w:t>
      </w:r>
      <w:r w:rsidR="00B93DEB" w:rsidRPr="00B93DEB">
        <w:rPr>
          <w:rFonts w:cs="Arial"/>
          <w:i/>
        </w:rPr>
        <w:t>,</w:t>
      </w:r>
      <w:r w:rsidRPr="00B93DEB">
        <w:rPr>
          <w:rFonts w:cs="Arial"/>
          <w:i/>
        </w:rPr>
        <w:t xml:space="preserve"> </w:t>
      </w:r>
      <w:r w:rsidR="00B93DEB" w:rsidRPr="00B93DEB">
        <w:rPr>
          <w:rFonts w:cs="Arial"/>
          <w:i/>
        </w:rPr>
        <w:t xml:space="preserve">o podmínkách akreditace a provádění zkoušek z odborné způsobilosti, ve znění pozdějších právních předpisů, </w:t>
      </w:r>
      <w:r w:rsidRPr="00B93DEB">
        <w:rPr>
          <w:rFonts w:cs="Arial"/>
          <w:i/>
        </w:rPr>
        <w:t>vydané firmou akreditovanou MPSV;</w:t>
      </w:r>
    </w:p>
    <w:p w:rsidR="00B7571F" w:rsidRPr="00FA4BAD" w:rsidRDefault="000316D0" w:rsidP="00BD6E4C">
      <w:pPr>
        <w:numPr>
          <w:ilvl w:val="0"/>
          <w:numId w:val="20"/>
        </w:numPr>
        <w:spacing w:before="60" w:after="120" w:line="240" w:lineRule="auto"/>
        <w:ind w:left="928"/>
        <w:jc w:val="both"/>
        <w:rPr>
          <w:rFonts w:cs="Arial"/>
          <w:i/>
        </w:rPr>
      </w:pPr>
      <w:r w:rsidRPr="00FA4BAD">
        <w:rPr>
          <w:rFonts w:cs="Arial"/>
          <w:i/>
        </w:rPr>
        <w:t>kopii dokladu o zdravotní způsobilosti dle vyhlášky č.</w:t>
      </w:r>
      <w:r w:rsidR="00B93DEB" w:rsidRPr="00FA4BAD">
        <w:rPr>
          <w:rFonts w:cs="Arial"/>
          <w:i/>
        </w:rPr>
        <w:t xml:space="preserve"> </w:t>
      </w:r>
      <w:r w:rsidRPr="00FA4BAD">
        <w:rPr>
          <w:rFonts w:cs="Arial"/>
          <w:i/>
        </w:rPr>
        <w:t xml:space="preserve">101/1995 Sb., </w:t>
      </w:r>
      <w:r w:rsidR="00B93DEB" w:rsidRPr="00FA4BAD">
        <w:rPr>
          <w:rFonts w:cs="Arial"/>
          <w:i/>
        </w:rPr>
        <w:t>kterou se vydává Ř</w:t>
      </w:r>
      <w:r w:rsidRPr="00FA4BAD">
        <w:rPr>
          <w:rFonts w:cs="Arial"/>
          <w:i/>
        </w:rPr>
        <w:t>ád pro zdravotní a odbornou způsobilost osob při provozování dráhy a</w:t>
      </w:r>
      <w:r w:rsidR="00B93DEB" w:rsidRPr="00FA4BAD">
        <w:rPr>
          <w:rFonts w:cs="Arial"/>
          <w:i/>
        </w:rPr>
        <w:t xml:space="preserve"> drážní dopravy, ve znění pozdějších právních předpisů</w:t>
      </w:r>
      <w:r w:rsidRPr="00FA4BAD">
        <w:rPr>
          <w:rFonts w:cs="Arial"/>
          <w:i/>
        </w:rPr>
        <w:t xml:space="preserve"> (lze nahradit prohlášením, že zaměstnanci splňují zdravotní způsobilost dle zákona č.</w:t>
      </w:r>
      <w:r w:rsidR="00BD6E4C" w:rsidRPr="00FA4BAD">
        <w:rPr>
          <w:rFonts w:cs="Arial"/>
          <w:i/>
        </w:rPr>
        <w:t xml:space="preserve"> </w:t>
      </w:r>
      <w:r w:rsidRPr="00FA4BAD">
        <w:rPr>
          <w:rFonts w:cs="Arial"/>
          <w:i/>
        </w:rPr>
        <w:t>101/1995 Sb., §</w:t>
      </w:r>
      <w:r w:rsidR="00BD6E4C" w:rsidRPr="00FA4BAD">
        <w:rPr>
          <w:rFonts w:cs="Arial"/>
          <w:i/>
        </w:rPr>
        <w:t xml:space="preserve"> </w:t>
      </w:r>
      <w:r w:rsidRPr="00FA4BAD">
        <w:rPr>
          <w:rFonts w:cs="Arial"/>
          <w:i/>
        </w:rPr>
        <w:t>2, písm. b) bod 1</w:t>
      </w:r>
      <w:r w:rsidR="00B93DEB" w:rsidRPr="00FA4BAD">
        <w:rPr>
          <w:rFonts w:cs="Arial"/>
          <w:i/>
        </w:rPr>
        <w:t>)</w:t>
      </w:r>
      <w:r w:rsidRPr="00FA4BAD">
        <w:rPr>
          <w:rFonts w:cs="Arial"/>
          <w:i/>
        </w:rPr>
        <w:t>;</w:t>
      </w:r>
    </w:p>
    <w:p w:rsidR="00B7571F" w:rsidRDefault="00B7571F" w:rsidP="00BD6E4C">
      <w:pPr>
        <w:spacing w:before="120" w:after="0"/>
        <w:ind w:left="567"/>
        <w:jc w:val="both"/>
        <w:rPr>
          <w:rFonts w:cs="Arial"/>
        </w:rPr>
      </w:pPr>
      <w:r w:rsidRPr="00B432CF">
        <w:rPr>
          <w:rFonts w:cs="Arial"/>
        </w:rPr>
        <w:t>Požadavky uvedené pod body č</w:t>
      </w:r>
      <w:r w:rsidRPr="006B12EF">
        <w:rPr>
          <w:rFonts w:cs="Arial"/>
        </w:rPr>
        <w:t xml:space="preserve">. </w:t>
      </w:r>
      <w:r w:rsidRPr="007F166A">
        <w:rPr>
          <w:rFonts w:cs="Arial"/>
          <w:b/>
        </w:rPr>
        <w:t>1)</w:t>
      </w:r>
      <w:r w:rsidRPr="006B12EF">
        <w:rPr>
          <w:rFonts w:cs="Arial"/>
        </w:rPr>
        <w:t xml:space="preserve"> a </w:t>
      </w:r>
      <w:r w:rsidRPr="007F166A">
        <w:rPr>
          <w:rFonts w:cs="Arial"/>
          <w:b/>
        </w:rPr>
        <w:t>2)</w:t>
      </w:r>
      <w:r w:rsidRPr="006B12EF">
        <w:rPr>
          <w:rFonts w:cs="Arial"/>
        </w:rPr>
        <w:t xml:space="preserve"> jsou</w:t>
      </w:r>
      <w:r w:rsidRPr="00B432CF">
        <w:rPr>
          <w:rFonts w:cs="Arial"/>
        </w:rPr>
        <w:t xml:space="preserve"> platné pro každou fyzickou osobu koordinátora BOZP v podobě OSVČ, či zaměstnance právnické osoby.</w:t>
      </w:r>
    </w:p>
    <w:p w:rsidR="00B7571F" w:rsidRDefault="00B7571F" w:rsidP="00BD6E4C">
      <w:pPr>
        <w:spacing w:before="120" w:after="0"/>
        <w:ind w:left="567"/>
        <w:jc w:val="both"/>
        <w:rPr>
          <w:rFonts w:cs="Arial"/>
        </w:rPr>
      </w:pPr>
      <w:r w:rsidRPr="00816631">
        <w:t>Každá fyzická osoba vykonávající činnost koordinátora musí být schopna písemně i ústně komunikovat v českém jazyce.</w:t>
      </w:r>
    </w:p>
    <w:p w:rsidR="00B7571F" w:rsidRDefault="00306A21" w:rsidP="00C01468">
      <w:pPr>
        <w:spacing w:before="240" w:after="120"/>
        <w:rPr>
          <w:rFonts w:cs="Arial"/>
          <w:b/>
          <w:u w:val="single"/>
        </w:rPr>
      </w:pPr>
      <w:r>
        <w:rPr>
          <w:rFonts w:cs="Arial"/>
          <w:b/>
        </w:rPr>
        <w:t>8</w:t>
      </w:r>
      <w:r w:rsidR="00B7571F" w:rsidRPr="00690976">
        <w:rPr>
          <w:rFonts w:cs="Arial"/>
          <w:b/>
        </w:rPr>
        <w:t xml:space="preserve">.3. </w:t>
      </w:r>
      <w:r w:rsidR="00B7571F" w:rsidRPr="00690976">
        <w:rPr>
          <w:rFonts w:cs="Arial"/>
          <w:b/>
          <w:u w:val="single"/>
        </w:rPr>
        <w:t>Technické kvalifikace:</w:t>
      </w:r>
    </w:p>
    <w:p w:rsidR="00403E42" w:rsidRPr="00403E42" w:rsidRDefault="00403E42" w:rsidP="00BD6E4C">
      <w:pPr>
        <w:spacing w:before="60" w:after="60"/>
        <w:jc w:val="both"/>
        <w:rPr>
          <w:rFonts w:cs="Arial"/>
        </w:rPr>
      </w:pPr>
      <w:r w:rsidRPr="00403E42">
        <w:rPr>
          <w:rFonts w:cs="Arial"/>
        </w:rPr>
        <w:t>Účastník předloží</w:t>
      </w:r>
      <w:r>
        <w:rPr>
          <w:rFonts w:cs="Arial"/>
        </w:rPr>
        <w:t>:</w:t>
      </w:r>
    </w:p>
    <w:p w:rsidR="00B7571F" w:rsidRPr="00EA6EDB" w:rsidRDefault="00403E42" w:rsidP="00BD6E4C">
      <w:pPr>
        <w:numPr>
          <w:ilvl w:val="0"/>
          <w:numId w:val="21"/>
        </w:numPr>
        <w:overflowPunct w:val="0"/>
        <w:autoSpaceDE w:val="0"/>
        <w:autoSpaceDN w:val="0"/>
        <w:adjustRightInd w:val="0"/>
        <w:spacing w:before="120" w:after="0" w:line="240" w:lineRule="auto"/>
        <w:ind w:left="641" w:hanging="357"/>
        <w:jc w:val="both"/>
        <w:textAlignment w:val="baseline"/>
        <w:rPr>
          <w:rFonts w:cs="Arial"/>
        </w:rPr>
      </w:pPr>
      <w:r>
        <w:rPr>
          <w:rFonts w:cs="Arial"/>
        </w:rPr>
        <w:t>Účastník předloží seznam služeb - t</w:t>
      </w:r>
      <w:r w:rsidR="00B7571F" w:rsidRPr="00EA6EDB">
        <w:rPr>
          <w:rFonts w:cs="Arial"/>
        </w:rPr>
        <w:t>ímto seznamem m</w:t>
      </w:r>
      <w:r w:rsidR="004F650A">
        <w:rPr>
          <w:rFonts w:cs="Arial"/>
        </w:rPr>
        <w:t xml:space="preserve">usí prokázat, že v posledních </w:t>
      </w:r>
      <w:r w:rsidR="004F650A" w:rsidRPr="000C2FB0">
        <w:rPr>
          <w:rFonts w:cs="Arial"/>
          <w:b/>
        </w:rPr>
        <w:t>5 </w:t>
      </w:r>
      <w:r w:rsidR="00B7571F" w:rsidRPr="000C2FB0">
        <w:rPr>
          <w:rFonts w:cs="Arial"/>
          <w:b/>
        </w:rPr>
        <w:t>letech</w:t>
      </w:r>
      <w:r w:rsidR="00B7571F" w:rsidRPr="00EA6EDB">
        <w:rPr>
          <w:rFonts w:cs="Arial"/>
        </w:rPr>
        <w:t xml:space="preserve"> před zahájením zadávacího řízení zajišťoval činnost koordinátora BOZP nebo </w:t>
      </w:r>
      <w:r w:rsidR="00B7571F" w:rsidRPr="001B3A8B">
        <w:rPr>
          <w:rFonts w:cs="Arial"/>
        </w:rPr>
        <w:t xml:space="preserve">relevantní činnosti na minimálně dvou železničních stavbách s celkovými investičními náklady v souhrnu minimálně </w:t>
      </w:r>
      <w:r w:rsidR="00F958EB" w:rsidRPr="001B3A8B">
        <w:rPr>
          <w:rFonts w:cs="Arial"/>
          <w:b/>
        </w:rPr>
        <w:t>20</w:t>
      </w:r>
      <w:r w:rsidR="00582789" w:rsidRPr="001B3A8B">
        <w:rPr>
          <w:rFonts w:cs="Arial"/>
          <w:b/>
        </w:rPr>
        <w:t>0</w:t>
      </w:r>
      <w:r w:rsidR="00B7571F" w:rsidRPr="001B3A8B">
        <w:rPr>
          <w:rFonts w:cs="Arial"/>
          <w:b/>
        </w:rPr>
        <w:t xml:space="preserve"> mil. Kč bez DPH</w:t>
      </w:r>
      <w:r w:rsidR="00B7571F" w:rsidRPr="001B3A8B">
        <w:rPr>
          <w:rFonts w:cs="Arial"/>
        </w:rPr>
        <w:t xml:space="preserve">, přičemž alespoň jedna železniční stavba musí mít celkové investiční náklady ve výši minimálně </w:t>
      </w:r>
      <w:r w:rsidR="00F958EB" w:rsidRPr="001B3A8B">
        <w:rPr>
          <w:rFonts w:cs="Arial"/>
          <w:b/>
        </w:rPr>
        <w:t>10</w:t>
      </w:r>
      <w:r w:rsidR="00317A68" w:rsidRPr="001B3A8B">
        <w:rPr>
          <w:rFonts w:cs="Arial"/>
          <w:b/>
        </w:rPr>
        <w:t>0</w:t>
      </w:r>
      <w:r w:rsidR="00B7571F" w:rsidRPr="001B3A8B">
        <w:rPr>
          <w:rFonts w:cs="Arial"/>
          <w:b/>
        </w:rPr>
        <w:t xml:space="preserve"> mil. Kč bez DPH</w:t>
      </w:r>
      <w:r w:rsidR="00B7571F" w:rsidRPr="001B3A8B">
        <w:rPr>
          <w:rFonts w:cs="Arial"/>
        </w:rPr>
        <w:t>. U</w:t>
      </w:r>
      <w:r w:rsidR="00B7571F" w:rsidRPr="006662F2">
        <w:rPr>
          <w:rFonts w:cs="Arial"/>
        </w:rPr>
        <w:t xml:space="preserve"> </w:t>
      </w:r>
      <w:r w:rsidR="00B7571F" w:rsidRPr="006662F2">
        <w:rPr>
          <w:rFonts w:cs="Arial"/>
        </w:rPr>
        <w:lastRenderedPageBreak/>
        <w:t>každé položky uvedené v seznamu služeb musí být uveden název stavby, objednatel, výše celkových investičních nákladů a období, kdy byla funkce koordinátora BOZP</w:t>
      </w:r>
      <w:r w:rsidR="00B7571F" w:rsidRPr="00EA6EDB">
        <w:rPr>
          <w:rFonts w:cs="Arial"/>
        </w:rPr>
        <w:t xml:space="preserve"> na dané stavbě vykonávána. Seznam musí být předložen i v případě, že byla objednatelem Správa železniční dopravní cesty, státní organizace. Zadavatel si vyhrazuje právo ověřit správnost údajů uvedených v seznamu. Doba 5 let se považuje za splněnou, pokud byly služby v průběhu této doby dokončeny.</w:t>
      </w:r>
    </w:p>
    <w:p w:rsidR="00B7571F" w:rsidRPr="003379EE" w:rsidRDefault="00B7571F" w:rsidP="00BD6E4C">
      <w:pPr>
        <w:overflowPunct w:val="0"/>
        <w:autoSpaceDE w:val="0"/>
        <w:autoSpaceDN w:val="0"/>
        <w:adjustRightInd w:val="0"/>
        <w:spacing w:after="0"/>
        <w:ind w:left="641"/>
        <w:jc w:val="both"/>
        <w:textAlignment w:val="baseline"/>
        <w:rPr>
          <w:rFonts w:cs="Arial"/>
        </w:rPr>
      </w:pPr>
    </w:p>
    <w:p w:rsidR="00B7571F" w:rsidRDefault="00B7571F" w:rsidP="00BD6E4C">
      <w:pPr>
        <w:numPr>
          <w:ilvl w:val="0"/>
          <w:numId w:val="21"/>
        </w:numPr>
        <w:spacing w:after="120" w:line="240" w:lineRule="auto"/>
        <w:ind w:left="641" w:hanging="357"/>
        <w:jc w:val="both"/>
        <w:rPr>
          <w:rFonts w:cs="Arial"/>
        </w:rPr>
      </w:pPr>
      <w:r w:rsidRPr="003379EE">
        <w:rPr>
          <w:rFonts w:cs="Arial"/>
        </w:rPr>
        <w:t>Seznam zaměstnanců s praxí na železničních stavbách, kteří se budou podílet na výkonu činnosti koordinátora BOZP pro tuto zakázku, včetně těch, kteří budou určeni pro zástup nebo náhradu.</w:t>
      </w:r>
      <w:r>
        <w:rPr>
          <w:rFonts w:cs="Arial"/>
        </w:rPr>
        <w:t xml:space="preserve"> </w:t>
      </w:r>
      <w:r w:rsidRPr="002672B9">
        <w:rPr>
          <w:rFonts w:cs="Arial"/>
        </w:rPr>
        <w:t>Účastníkem předložený seznam musí obsahovat alespoň jednu fyzickou osobu, která bude činnost koordinátora BOZP přímo vykonávat a jednu fyzickou osobu, která bude uvedenou osobu zastupovat v případě její nemoci či jiné nepřítomnosti. U</w:t>
      </w:r>
      <w:r w:rsidRPr="003379EE">
        <w:rPr>
          <w:rFonts w:cs="Arial"/>
        </w:rPr>
        <w:t xml:space="preserve"> všech těchto zaměstnanců je nutno doložit dokumenty podle části „Profesní kvalifikace“ body </w:t>
      </w:r>
      <w:r w:rsidRPr="007D77BE">
        <w:rPr>
          <w:rFonts w:cs="Arial"/>
          <w:b/>
        </w:rPr>
        <w:t>1)</w:t>
      </w:r>
      <w:r w:rsidRPr="003379EE">
        <w:rPr>
          <w:rFonts w:cs="Arial"/>
        </w:rPr>
        <w:t xml:space="preserve"> a </w:t>
      </w:r>
      <w:r w:rsidRPr="007D77BE">
        <w:rPr>
          <w:rFonts w:cs="Arial"/>
          <w:b/>
        </w:rPr>
        <w:t>2)</w:t>
      </w:r>
      <w:r w:rsidRPr="003379EE">
        <w:rPr>
          <w:rFonts w:cs="Arial"/>
        </w:rPr>
        <w:t>.</w:t>
      </w:r>
    </w:p>
    <w:p w:rsidR="00B7571F" w:rsidRPr="007C13DF" w:rsidRDefault="00B7571F" w:rsidP="00BD6E4C">
      <w:pPr>
        <w:numPr>
          <w:ilvl w:val="0"/>
          <w:numId w:val="25"/>
        </w:numPr>
        <w:spacing w:before="120" w:after="60" w:line="240" w:lineRule="auto"/>
        <w:ind w:left="567" w:right="23" w:hanging="283"/>
        <w:jc w:val="both"/>
        <w:rPr>
          <w:rFonts w:cs="Arial"/>
        </w:rPr>
      </w:pPr>
      <w:r w:rsidRPr="007C13DF">
        <w:rPr>
          <w:rFonts w:cs="Arial"/>
        </w:rPr>
        <w:t xml:space="preserve">Pro každou, v seznamu uvedenou, fyzickou osobu dle bodu b) tohoto článku předloží </w:t>
      </w:r>
      <w:r w:rsidRPr="001B3A8B">
        <w:rPr>
          <w:rFonts w:cs="Arial"/>
        </w:rPr>
        <w:t>účastník doklady o praxi v oblasti železničních staveb v celkové délce minimálně 3 roky za posledních 6 let. V seznamu realizovaných zakázek musí být uveden název stavby, vykonávaná činnost na této stavbě a délka trvání. V případě zaměstnanců SŽDC se</w:t>
      </w:r>
      <w:r w:rsidRPr="007C13DF">
        <w:rPr>
          <w:rFonts w:cs="Arial"/>
        </w:rPr>
        <w:t xml:space="preserve"> uvede pozice a vykonávaná činnost a délka jejího trvání. Za uznatelnou praxi se považuje činnost vykonávaná na pozici:</w:t>
      </w:r>
    </w:p>
    <w:p w:rsidR="00B7571F" w:rsidRPr="007C13DF" w:rsidRDefault="00B7571F" w:rsidP="00BD6E4C">
      <w:pPr>
        <w:numPr>
          <w:ilvl w:val="1"/>
          <w:numId w:val="26"/>
        </w:numPr>
        <w:spacing w:after="0" w:line="240" w:lineRule="auto"/>
        <w:ind w:left="993" w:right="23" w:hanging="426"/>
        <w:jc w:val="both"/>
        <w:rPr>
          <w:rFonts w:cs="Arial"/>
        </w:rPr>
      </w:pPr>
      <w:r w:rsidRPr="007C13DF">
        <w:rPr>
          <w:rFonts w:cs="Arial"/>
        </w:rPr>
        <w:t xml:space="preserve">stavbyvedoucí, </w:t>
      </w:r>
    </w:p>
    <w:p w:rsidR="00B7571F" w:rsidRPr="007C13DF" w:rsidRDefault="00B7571F" w:rsidP="00BD6E4C">
      <w:pPr>
        <w:numPr>
          <w:ilvl w:val="1"/>
          <w:numId w:val="26"/>
        </w:numPr>
        <w:spacing w:after="0" w:line="240" w:lineRule="auto"/>
        <w:ind w:left="993" w:right="23" w:hanging="426"/>
        <w:jc w:val="both"/>
        <w:rPr>
          <w:rFonts w:cs="Arial"/>
        </w:rPr>
      </w:pPr>
      <w:r w:rsidRPr="007C13DF">
        <w:rPr>
          <w:rFonts w:cs="Arial"/>
        </w:rPr>
        <w:t>zástupce stavbyvedoucího,</w:t>
      </w:r>
    </w:p>
    <w:p w:rsidR="00B7571F" w:rsidRPr="007C13DF" w:rsidRDefault="00B7571F" w:rsidP="00BD6E4C">
      <w:pPr>
        <w:numPr>
          <w:ilvl w:val="1"/>
          <w:numId w:val="26"/>
        </w:numPr>
        <w:spacing w:after="0" w:line="240" w:lineRule="auto"/>
        <w:ind w:left="993" w:right="23" w:hanging="426"/>
        <w:jc w:val="both"/>
        <w:rPr>
          <w:rFonts w:cs="Arial"/>
        </w:rPr>
      </w:pPr>
      <w:r w:rsidRPr="007C13DF">
        <w:rPr>
          <w:rFonts w:cs="Arial"/>
        </w:rPr>
        <w:t>specialista na železniční svršek a spodek v</w:t>
      </w:r>
      <w:r>
        <w:rPr>
          <w:rFonts w:cs="Arial"/>
        </w:rPr>
        <w:t> </w:t>
      </w:r>
      <w:r w:rsidRPr="007C13DF">
        <w:rPr>
          <w:rFonts w:cs="Arial"/>
        </w:rPr>
        <w:t>realizaci</w:t>
      </w:r>
      <w:r>
        <w:rPr>
          <w:rFonts w:cs="Arial"/>
        </w:rPr>
        <w:t>,</w:t>
      </w:r>
    </w:p>
    <w:p w:rsidR="00B7571F" w:rsidRPr="007C13DF" w:rsidRDefault="00B7571F" w:rsidP="00BD6E4C">
      <w:pPr>
        <w:numPr>
          <w:ilvl w:val="1"/>
          <w:numId w:val="26"/>
        </w:numPr>
        <w:spacing w:after="0" w:line="240" w:lineRule="auto"/>
        <w:ind w:left="993" w:right="23" w:hanging="426"/>
        <w:jc w:val="both"/>
        <w:rPr>
          <w:rFonts w:cs="Arial"/>
        </w:rPr>
      </w:pPr>
      <w:r w:rsidRPr="007C13DF">
        <w:rPr>
          <w:rFonts w:cs="Arial"/>
        </w:rPr>
        <w:t>specialista na zabezpečovací a sdělovací zařízení v realizaci,</w:t>
      </w:r>
    </w:p>
    <w:p w:rsidR="00B7571F" w:rsidRPr="007C13DF" w:rsidRDefault="00B7571F" w:rsidP="00BD6E4C">
      <w:pPr>
        <w:numPr>
          <w:ilvl w:val="1"/>
          <w:numId w:val="26"/>
        </w:numPr>
        <w:spacing w:after="0" w:line="240" w:lineRule="auto"/>
        <w:ind w:left="993" w:right="23" w:hanging="426"/>
        <w:jc w:val="both"/>
        <w:rPr>
          <w:rFonts w:cs="Arial"/>
        </w:rPr>
      </w:pPr>
      <w:r w:rsidRPr="007C13DF">
        <w:rPr>
          <w:rFonts w:cs="Arial"/>
        </w:rPr>
        <w:t>specialista na trakční vedení a silnoproud v realizaci</w:t>
      </w:r>
    </w:p>
    <w:p w:rsidR="00B7571F" w:rsidRPr="007C13DF" w:rsidRDefault="00B7571F" w:rsidP="00BD6E4C">
      <w:pPr>
        <w:numPr>
          <w:ilvl w:val="1"/>
          <w:numId w:val="26"/>
        </w:numPr>
        <w:spacing w:after="0" w:line="240" w:lineRule="auto"/>
        <w:ind w:left="993" w:right="23" w:hanging="426"/>
        <w:jc w:val="both"/>
        <w:rPr>
          <w:rFonts w:cs="Arial"/>
        </w:rPr>
      </w:pPr>
      <w:r w:rsidRPr="007C13DF">
        <w:rPr>
          <w:rFonts w:cs="Arial"/>
        </w:rPr>
        <w:t>osoba odpovědná za bezpečnost a ochranu zdraví při práci v realizaci železničních staveb,</w:t>
      </w:r>
    </w:p>
    <w:p w:rsidR="00B7571F" w:rsidRPr="007C13DF" w:rsidRDefault="00B7571F" w:rsidP="00BD6E4C">
      <w:pPr>
        <w:numPr>
          <w:ilvl w:val="1"/>
          <w:numId w:val="26"/>
        </w:numPr>
        <w:spacing w:after="0" w:line="240" w:lineRule="auto"/>
        <w:ind w:left="993" w:right="23" w:hanging="426"/>
        <w:jc w:val="both"/>
        <w:rPr>
          <w:rFonts w:cs="Arial"/>
        </w:rPr>
      </w:pPr>
      <w:r w:rsidRPr="007C13DF">
        <w:rPr>
          <w:rFonts w:cs="Arial"/>
        </w:rPr>
        <w:t>projektant v oblasti železničního svršku a spodku v pozici HIP,</w:t>
      </w:r>
    </w:p>
    <w:p w:rsidR="00B7571F" w:rsidRPr="007C13DF" w:rsidRDefault="00B7571F" w:rsidP="00BD6E4C">
      <w:pPr>
        <w:numPr>
          <w:ilvl w:val="1"/>
          <w:numId w:val="26"/>
        </w:numPr>
        <w:spacing w:after="0" w:line="240" w:lineRule="auto"/>
        <w:ind w:left="993" w:right="23" w:hanging="426"/>
        <w:jc w:val="both"/>
        <w:rPr>
          <w:rFonts w:cs="Arial"/>
        </w:rPr>
      </w:pPr>
      <w:r w:rsidRPr="007C13DF">
        <w:rPr>
          <w:rFonts w:cs="Arial"/>
        </w:rPr>
        <w:t>projektant v oblasti železničního svršku a spodku provádějící autorský dozor na stavbě,</w:t>
      </w:r>
    </w:p>
    <w:p w:rsidR="00B7571F" w:rsidRPr="007C13DF" w:rsidRDefault="00B7571F" w:rsidP="00BD6E4C">
      <w:pPr>
        <w:numPr>
          <w:ilvl w:val="1"/>
          <w:numId w:val="26"/>
        </w:numPr>
        <w:spacing w:after="0" w:line="240" w:lineRule="auto"/>
        <w:ind w:left="993" w:right="23" w:hanging="426"/>
        <w:jc w:val="both"/>
        <w:rPr>
          <w:rFonts w:cs="Arial"/>
        </w:rPr>
      </w:pPr>
      <w:r w:rsidRPr="007C13DF">
        <w:rPr>
          <w:rFonts w:cs="Arial"/>
        </w:rPr>
        <w:t xml:space="preserve">projektant v pozici profesního garanta pro žel. </w:t>
      </w:r>
      <w:proofErr w:type="gramStart"/>
      <w:r w:rsidRPr="007C13DF">
        <w:rPr>
          <w:rFonts w:cs="Arial"/>
        </w:rPr>
        <w:t>svršek</w:t>
      </w:r>
      <w:proofErr w:type="gramEnd"/>
      <w:r w:rsidRPr="007C13DF">
        <w:rPr>
          <w:rFonts w:cs="Arial"/>
        </w:rPr>
        <w:t xml:space="preserve">, spodek, </w:t>
      </w:r>
      <w:proofErr w:type="spellStart"/>
      <w:r w:rsidRPr="007C13DF">
        <w:rPr>
          <w:rFonts w:cs="Arial"/>
        </w:rPr>
        <w:t>zab</w:t>
      </w:r>
      <w:proofErr w:type="spellEnd"/>
      <w:r w:rsidRPr="007C13DF">
        <w:rPr>
          <w:rFonts w:cs="Arial"/>
        </w:rPr>
        <w:t>. zař., silnoproud v realizaci,</w:t>
      </w:r>
    </w:p>
    <w:p w:rsidR="00B7571F" w:rsidRPr="007C13DF" w:rsidRDefault="00B7571F" w:rsidP="00BD6E4C">
      <w:pPr>
        <w:numPr>
          <w:ilvl w:val="1"/>
          <w:numId w:val="26"/>
        </w:numPr>
        <w:spacing w:after="0" w:line="240" w:lineRule="auto"/>
        <w:ind w:left="993" w:right="23" w:hanging="426"/>
        <w:jc w:val="both"/>
        <w:rPr>
          <w:rFonts w:cs="Arial"/>
        </w:rPr>
      </w:pPr>
      <w:r w:rsidRPr="007C13DF">
        <w:rPr>
          <w:rFonts w:cs="Arial"/>
        </w:rPr>
        <w:t>koordinátor BOZP v realizaci železničních drah,</w:t>
      </w:r>
    </w:p>
    <w:p w:rsidR="00B7571F" w:rsidRDefault="00B7571F" w:rsidP="00BD6E4C">
      <w:pPr>
        <w:numPr>
          <w:ilvl w:val="1"/>
          <w:numId w:val="26"/>
        </w:numPr>
        <w:spacing w:after="0" w:line="240" w:lineRule="auto"/>
        <w:ind w:left="993" w:right="23" w:hanging="426"/>
        <w:jc w:val="both"/>
        <w:rPr>
          <w:rFonts w:cs="Arial"/>
        </w:rPr>
      </w:pPr>
      <w:r>
        <w:rPr>
          <w:rFonts w:cs="Arial"/>
        </w:rPr>
        <w:t>stavební dozor investora.</w:t>
      </w:r>
    </w:p>
    <w:p w:rsidR="00B7571F" w:rsidRPr="007C13DF" w:rsidRDefault="00B7571F" w:rsidP="00BD6E4C">
      <w:pPr>
        <w:spacing w:after="0"/>
        <w:ind w:left="567" w:right="23"/>
        <w:jc w:val="both"/>
        <w:rPr>
          <w:rFonts w:cs="Arial"/>
        </w:rPr>
      </w:pPr>
    </w:p>
    <w:p w:rsidR="00B7571F" w:rsidRPr="00592091" w:rsidRDefault="00B7571F" w:rsidP="00BD6E4C">
      <w:pPr>
        <w:ind w:left="567" w:right="23"/>
        <w:jc w:val="both"/>
        <w:rPr>
          <w:rFonts w:cs="Arial"/>
        </w:rPr>
      </w:pPr>
      <w:r w:rsidRPr="0050335E">
        <w:rPr>
          <w:rFonts w:cs="Arial"/>
        </w:rPr>
        <w:t xml:space="preserve">V případě doložení praxe u SŽDC se uvede pozice, vykonávaná činnost a délka trvání. Za uznatelnou praxi se považuje činnost vykonávaná zaměstnancem se zkouškou dle předpisu </w:t>
      </w:r>
      <w:proofErr w:type="spellStart"/>
      <w:r w:rsidRPr="0050335E">
        <w:rPr>
          <w:rFonts w:cs="Arial"/>
        </w:rPr>
        <w:t>Zam</w:t>
      </w:r>
      <w:proofErr w:type="spellEnd"/>
      <w:r w:rsidRPr="0050335E">
        <w:rPr>
          <w:rFonts w:cs="Arial"/>
        </w:rPr>
        <w:t xml:space="preserve"> 1, dle přílohy </w:t>
      </w:r>
      <w:proofErr w:type="gramStart"/>
      <w:r w:rsidRPr="0050335E">
        <w:rPr>
          <w:rFonts w:cs="Arial"/>
        </w:rPr>
        <w:t>č.</w:t>
      </w:r>
      <w:r>
        <w:rPr>
          <w:rFonts w:cs="Arial"/>
        </w:rPr>
        <w:t> </w:t>
      </w:r>
      <w:r w:rsidRPr="0050335E">
        <w:rPr>
          <w:rFonts w:cs="Arial"/>
        </w:rPr>
        <w:t>4, 5, 6 , K-06</w:t>
      </w:r>
      <w:proofErr w:type="gramEnd"/>
      <w:r w:rsidRPr="0050335E">
        <w:rPr>
          <w:rFonts w:cs="Arial"/>
        </w:rPr>
        <w:t>, K-07, K-07/1, K-09, M-02, M-02/1, B-02, B-02/1, T-06, T-06a, Z-06, Z-06a a Z-07, E-03a, E-03b, E-04a, E-04b, E-05a, E-05b, E-05, D-04, D-07, D-08, D-09.</w:t>
      </w:r>
    </w:p>
    <w:p w:rsidR="00B7571F" w:rsidRDefault="00306A21" w:rsidP="00C01468">
      <w:pPr>
        <w:spacing w:before="240" w:after="120"/>
        <w:rPr>
          <w:rFonts w:cs="Arial"/>
        </w:rPr>
      </w:pPr>
      <w:r>
        <w:rPr>
          <w:rFonts w:cs="Arial"/>
          <w:b/>
        </w:rPr>
        <w:t>8</w:t>
      </w:r>
      <w:r w:rsidR="00B7571F" w:rsidRPr="0035766C">
        <w:rPr>
          <w:rFonts w:cs="Arial"/>
          <w:b/>
        </w:rPr>
        <w:t>.4.</w:t>
      </w:r>
      <w:r w:rsidR="00B7571F">
        <w:rPr>
          <w:rFonts w:cs="Arial"/>
        </w:rPr>
        <w:t xml:space="preserve"> </w:t>
      </w:r>
      <w:r w:rsidR="00B7571F" w:rsidRPr="00D619B6">
        <w:rPr>
          <w:b/>
        </w:rPr>
        <w:t>Prokázání kvalifikace prostřednictvím jiných osob</w:t>
      </w:r>
    </w:p>
    <w:p w:rsidR="00B7571F" w:rsidRPr="00F60CC9" w:rsidRDefault="00B7571F" w:rsidP="00501BAF">
      <w:pPr>
        <w:spacing w:before="120"/>
        <w:ind w:left="426"/>
        <w:jc w:val="both"/>
        <w:rPr>
          <w:rFonts w:cs="Arial"/>
        </w:rPr>
      </w:pPr>
      <w:r w:rsidRPr="00F60CC9">
        <w:rPr>
          <w:rFonts w:cs="Arial"/>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60CC9">
        <w:rPr>
          <w:rFonts w:cs="Arial"/>
        </w:rPr>
        <w:t>) a technickou způsobilost prostřednictvím jiných osob. V takovém případě je dodavatel povinen zadavateli předložit:</w:t>
      </w:r>
    </w:p>
    <w:p w:rsidR="00B7571F" w:rsidRPr="00F60CC9" w:rsidRDefault="00B7571F" w:rsidP="00501BAF">
      <w:pPr>
        <w:numPr>
          <w:ilvl w:val="0"/>
          <w:numId w:val="6"/>
        </w:numPr>
        <w:tabs>
          <w:tab w:val="clear" w:pos="794"/>
          <w:tab w:val="num" w:pos="-13892"/>
        </w:tabs>
        <w:spacing w:after="0" w:line="240" w:lineRule="auto"/>
        <w:ind w:left="709" w:hanging="283"/>
        <w:jc w:val="both"/>
        <w:rPr>
          <w:rFonts w:cs="Arial"/>
        </w:rPr>
      </w:pPr>
      <w:r w:rsidRPr="00F60CC9">
        <w:rPr>
          <w:rFonts w:cs="Arial"/>
        </w:rPr>
        <w:t xml:space="preserve">doklady prokazující splnění profesní způsobilosti </w:t>
      </w:r>
      <w:r w:rsidRPr="00F437AE">
        <w:rPr>
          <w:rFonts w:cs="Arial"/>
        </w:rPr>
        <w:t xml:space="preserve">ve vztahu k České republice - výpis z obchodního </w:t>
      </w:r>
      <w:r w:rsidRPr="00CA3DB4">
        <w:rPr>
          <w:rFonts w:cs="Arial"/>
        </w:rPr>
        <w:t>rejstříku nebo jiné obdobné evidence, pokud jiný právní předpis zápis do takové evidence vyžaduje -  jiné osoby</w:t>
      </w:r>
      <w:r w:rsidRPr="00F60CC9">
        <w:rPr>
          <w:rFonts w:cs="Arial"/>
        </w:rPr>
        <w:t>,</w:t>
      </w:r>
    </w:p>
    <w:p w:rsidR="00B7571F" w:rsidRPr="00F60CC9" w:rsidRDefault="00B7571F" w:rsidP="00501BAF">
      <w:pPr>
        <w:numPr>
          <w:ilvl w:val="0"/>
          <w:numId w:val="6"/>
        </w:numPr>
        <w:tabs>
          <w:tab w:val="clear" w:pos="794"/>
          <w:tab w:val="num" w:pos="340"/>
        </w:tabs>
        <w:spacing w:after="0" w:line="240" w:lineRule="auto"/>
        <w:ind w:left="709" w:hanging="283"/>
        <w:jc w:val="both"/>
        <w:rPr>
          <w:rFonts w:cs="Arial"/>
        </w:rPr>
      </w:pPr>
      <w:r w:rsidRPr="00F60CC9">
        <w:rPr>
          <w:rFonts w:cs="Arial"/>
        </w:rPr>
        <w:t>doklady prokazující splnění chybějící části kvalifikace prostřednictvím jiné osoby,</w:t>
      </w:r>
    </w:p>
    <w:p w:rsidR="00B7571F" w:rsidRPr="00F60CC9" w:rsidRDefault="00B7571F" w:rsidP="00501BAF">
      <w:pPr>
        <w:numPr>
          <w:ilvl w:val="0"/>
          <w:numId w:val="6"/>
        </w:numPr>
        <w:tabs>
          <w:tab w:val="clear" w:pos="794"/>
          <w:tab w:val="num" w:pos="340"/>
        </w:tabs>
        <w:spacing w:after="0" w:line="240" w:lineRule="auto"/>
        <w:ind w:left="709" w:hanging="283"/>
        <w:jc w:val="both"/>
        <w:rPr>
          <w:rFonts w:cs="Arial"/>
        </w:rPr>
      </w:pPr>
      <w:r w:rsidRPr="00F60CC9">
        <w:rPr>
          <w:rFonts w:cs="Arial"/>
        </w:rPr>
        <w:t xml:space="preserve">doklady o splnění základní způsobilosti jinou osobou – čestné prohlášení </w:t>
      </w:r>
    </w:p>
    <w:p w:rsidR="00B7571F" w:rsidRPr="00F60CC9" w:rsidRDefault="00B7571F" w:rsidP="00501BAF">
      <w:pPr>
        <w:numPr>
          <w:ilvl w:val="0"/>
          <w:numId w:val="6"/>
        </w:numPr>
        <w:tabs>
          <w:tab w:val="clear" w:pos="794"/>
        </w:tabs>
        <w:spacing w:after="0" w:line="240" w:lineRule="auto"/>
        <w:ind w:left="709" w:hanging="283"/>
        <w:jc w:val="both"/>
        <w:rPr>
          <w:rFonts w:cs="Arial"/>
        </w:rPr>
      </w:pPr>
      <w:r w:rsidRPr="00F60CC9">
        <w:rPr>
          <w:rFonts w:cs="Arial"/>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CA3DB4">
        <w:rPr>
          <w:rFonts w:cs="Arial"/>
        </w:rPr>
        <w:t xml:space="preserve"> </w:t>
      </w:r>
    </w:p>
    <w:p w:rsidR="00B7571F" w:rsidRDefault="00B7571F" w:rsidP="00501BAF">
      <w:pPr>
        <w:spacing w:before="120"/>
        <w:ind w:left="425"/>
        <w:jc w:val="both"/>
        <w:rPr>
          <w:rFonts w:cs="Arial"/>
        </w:rPr>
      </w:pPr>
      <w:r w:rsidRPr="00CA3DB4">
        <w:rPr>
          <w:rFonts w:cs="Arial"/>
        </w:rPr>
        <w:t xml:space="preserve">Má se za to, že požadavek podle výše uvedeného písm. d) je splněn, pokud obsahem písemného závazku jiné osoby je společná a nerozdílná odpovědnost této osoby za plnění veřejné zakázky společně s dodavatelem. Prokazuje-li však dodavatel prostřednictvím jiné </w:t>
      </w:r>
      <w:r w:rsidRPr="00CA3DB4">
        <w:rPr>
          <w:rFonts w:cs="Arial"/>
        </w:rPr>
        <w:lastRenderedPageBreak/>
        <w:t>osoby kvalifikaci a předkládá doklady podle výše uvedeného bodu „Technická kvalifikace“ vztahující se k takové osobě, musí dokument podle výše uvedeného písm. d) - (</w:t>
      </w:r>
      <w:r w:rsidRPr="00F60CC9">
        <w:rPr>
          <w:rFonts w:cs="Arial"/>
        </w:rPr>
        <w:t xml:space="preserve">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 </w:t>
      </w:r>
      <w:r w:rsidRPr="00CA3DB4">
        <w:rPr>
          <w:rFonts w:cs="Arial"/>
        </w:rPr>
        <w:t>obsahovat závazek, že jiná osoba bude vykonávat stavební práce či služby, ke kterým se prokazované kritérium kvalifikace vztahuje.</w:t>
      </w:r>
      <w:r w:rsidRPr="00F60CC9">
        <w:rPr>
          <w:rFonts w:cs="Arial"/>
        </w:rPr>
        <w:t xml:space="preserve"> </w:t>
      </w:r>
    </w:p>
    <w:p w:rsidR="00B7571F" w:rsidRDefault="00306A21" w:rsidP="00C01468">
      <w:pPr>
        <w:spacing w:before="240" w:after="120"/>
        <w:rPr>
          <w:rFonts w:cs="Arial"/>
        </w:rPr>
      </w:pPr>
      <w:r>
        <w:rPr>
          <w:rFonts w:cs="Arial"/>
          <w:b/>
        </w:rPr>
        <w:t>8</w:t>
      </w:r>
      <w:r w:rsidR="00B7571F">
        <w:rPr>
          <w:rFonts w:cs="Arial"/>
          <w:b/>
        </w:rPr>
        <w:t>.5</w:t>
      </w:r>
      <w:r w:rsidR="00B7571F" w:rsidRPr="0035766C">
        <w:rPr>
          <w:rFonts w:cs="Arial"/>
          <w:b/>
        </w:rPr>
        <w:t>.</w:t>
      </w:r>
      <w:r w:rsidR="00B7571F">
        <w:rPr>
          <w:rFonts w:cs="Arial"/>
        </w:rPr>
        <w:t xml:space="preserve"> </w:t>
      </w:r>
      <w:r w:rsidR="00B7571F">
        <w:rPr>
          <w:rFonts w:cs="Arial"/>
          <w:b/>
        </w:rPr>
        <w:t>Obecně k prokazování splnění způsobilosti a kvalifikace</w:t>
      </w:r>
    </w:p>
    <w:p w:rsidR="00B7571F" w:rsidRPr="00A450BE" w:rsidRDefault="00B7571F" w:rsidP="00501BAF">
      <w:pPr>
        <w:ind w:left="426"/>
        <w:jc w:val="both"/>
        <w:rPr>
          <w:rFonts w:cs="Arial"/>
          <w:bCs/>
        </w:rPr>
      </w:pPr>
      <w:r w:rsidRPr="00A450BE">
        <w:rPr>
          <w:rFonts w:cs="Arial"/>
        </w:rPr>
        <w:t>Dodavatel je oprávněn prokázat splnění způsobilosti a kvalifikace, nebo její části i předložením kopie</w:t>
      </w:r>
      <w:r w:rsidRPr="00A450BE">
        <w:rPr>
          <w:rFonts w:cs="Arial"/>
          <w:bCs/>
        </w:rPr>
        <w:t xml:space="preserve"> výpisu ze seznamu kvalifikovaných dodavatelů, pokud k poslednímu dni, ke kterému má být prokázáno splnění způsobilosti a kvalifikace, </w:t>
      </w:r>
      <w:r w:rsidRPr="00A450BE">
        <w:rPr>
          <w:rFonts w:cs="Arial"/>
        </w:rPr>
        <w:t>tj. k poslednímu dni lhůty pro podání nabídky,</w:t>
      </w:r>
      <w:r w:rsidRPr="00A450BE">
        <w:rPr>
          <w:rFonts w:cs="Arial"/>
          <w:i/>
        </w:rPr>
        <w:t xml:space="preserve"> </w:t>
      </w:r>
      <w:r w:rsidRPr="00A450BE">
        <w:rPr>
          <w:rFonts w:cs="Arial"/>
          <w:bCs/>
        </w:rPr>
        <w:t xml:space="preserve">není výpis ze seznamu starší než 3 měsíce. Požadavky zadavatele na splnění způsobilosti a kvalifikace, které nemá dodavatel v seznamu kvalifikovaných dodavatelů zapsány, je tento povinen prokázat předložením požadovaných dokladů. </w:t>
      </w:r>
    </w:p>
    <w:p w:rsidR="00B7571F" w:rsidRPr="00A450BE" w:rsidRDefault="00B7571F" w:rsidP="00501BAF">
      <w:pPr>
        <w:spacing w:before="120"/>
        <w:ind w:left="426"/>
        <w:jc w:val="both"/>
        <w:rPr>
          <w:rFonts w:cs="Arial"/>
          <w:bCs/>
        </w:rPr>
      </w:pPr>
      <w:r w:rsidRPr="00A450BE">
        <w:rPr>
          <w:rFonts w:cs="Arial"/>
          <w:bCs/>
        </w:rPr>
        <w:t>Dodavatel je oprávněn prokázat splnění způsobilosti a kvalifikace nebo její části i předložením kopie platného certifikátu, vydaného v rámci systému certifikovaných dodavatelů. Předložením certifikátu dodavatel prokáže splnění způsobilosti a kvalifikace v rozsahu v něm uvedených údajů. Certifikátem neprokázanou část způsobilosti a kvalifikace dodavatel splní předložením zadavatelem požadovaných dokladů.</w:t>
      </w:r>
    </w:p>
    <w:p w:rsidR="00B7571F" w:rsidRPr="00A450BE" w:rsidRDefault="00B7571F" w:rsidP="00501BAF">
      <w:pPr>
        <w:spacing w:before="120"/>
        <w:ind w:left="426"/>
        <w:jc w:val="both"/>
        <w:rPr>
          <w:rFonts w:cs="Arial"/>
          <w:bCs/>
        </w:rPr>
      </w:pPr>
      <w:r w:rsidRPr="00A450BE">
        <w:rPr>
          <w:rFonts w:cs="Arial"/>
          <w:bCs/>
        </w:rPr>
        <w:t>Dodavatelé, kteří budou podávat nabídku společně, prokáží splnění základní způsobilosti a předloží výpis z obchodního rejstříku, případně výpis z jiné obdobné evidence, ve které je dodavatel zapsán, v plném rozsahu každý za sebe, zbývající způsobilosti a kvalifikace prokazují tito dodavatelé (osoby) společně.</w:t>
      </w:r>
    </w:p>
    <w:p w:rsidR="00B7571F" w:rsidRPr="00A450BE" w:rsidRDefault="00B7571F" w:rsidP="00501BAF">
      <w:pPr>
        <w:spacing w:before="120"/>
        <w:ind w:left="426"/>
        <w:jc w:val="both"/>
        <w:rPr>
          <w:rFonts w:cs="Arial"/>
          <w:bCs/>
        </w:rPr>
      </w:pPr>
      <w:r w:rsidRPr="00A450BE">
        <w:rPr>
          <w:rFonts w:cs="Arial"/>
          <w:bCs/>
        </w:rPr>
        <w:t>Nevyplývá-li ze zvláštního právního předpisu jinak, prokazuje zahraniční dodavatel splnění způsobilosti a kvalifikace způsobem podle právního řádu platného v zemi jeho sídla, místa podnikání nebo bydliště, a to v rozsahu, požadovaném zadavatelem. Pokud se podle právního řádu platného v zemi sídla, místa podnikání nebo bydliště zahraničního dodavatele určitý doklad nevydává, je zahraniční dodavatel povinen prokázat splnění takové části způsobilosti a kvalifikace čestným prohlášením. Není-li povinnost, jejíž splnění má být v rámci způsobilosti a kvalifikace prokázáno, v zemi sídla, místa podnikání nebo bydliště zahraničního dodavatele stanovena, učiní o této skutečnosti čestné prohlášení.</w:t>
      </w:r>
    </w:p>
    <w:p w:rsidR="00B7571F" w:rsidRPr="00F60CC9" w:rsidRDefault="00B7571F" w:rsidP="00501BAF">
      <w:pPr>
        <w:spacing w:before="120"/>
        <w:ind w:left="426"/>
        <w:jc w:val="both"/>
        <w:rPr>
          <w:rFonts w:cs="Arial"/>
        </w:rPr>
      </w:pPr>
      <w:r w:rsidRPr="00A450BE">
        <w:rPr>
          <w:rFonts w:cs="Arial"/>
          <w:bCs/>
        </w:rPr>
        <w:t xml:space="preserve">Doklady prokazující splnění způsobilosti a kvalifikace předkládá zahraniční dodavatel v původním jazyce s připojením jejich úředně ověřeného překladu do českého jazyka, </w:t>
      </w:r>
      <w:r w:rsidRPr="00A450BE">
        <w:rPr>
          <w:rFonts w:cs="Arial"/>
        </w:rPr>
        <w:t>pokud mezinárodní smlouva, kterou je Česká republika vázána, nestanoví jinak (není třeba překládat doklady ve slovenském jazyce); to platí i v případě, prokazuje-li splnění způsobilosti a kvalifikace doklady v jiném než českém jazyce dodavatel se sídlem, místem podnikání nebo místem trvalého pobytu na území České republiky.</w:t>
      </w:r>
    </w:p>
    <w:p w:rsidR="00B7571F" w:rsidRPr="00E220FE" w:rsidRDefault="00306A21" w:rsidP="00C01468">
      <w:pPr>
        <w:spacing w:before="240" w:after="120"/>
        <w:ind w:left="284" w:hanging="284"/>
        <w:rPr>
          <w:rFonts w:cs="Arial"/>
          <w:b/>
          <w:bCs/>
          <w:u w:val="single"/>
        </w:rPr>
      </w:pPr>
      <w:r>
        <w:rPr>
          <w:rFonts w:cs="Arial"/>
          <w:b/>
          <w:bCs/>
        </w:rPr>
        <w:t>9</w:t>
      </w:r>
      <w:r w:rsidR="00B7571F" w:rsidRPr="00E220FE">
        <w:rPr>
          <w:rFonts w:cs="Arial"/>
          <w:b/>
          <w:bCs/>
        </w:rPr>
        <w:t>.</w:t>
      </w:r>
      <w:r w:rsidR="00B7571F">
        <w:rPr>
          <w:rFonts w:cs="Arial"/>
          <w:b/>
          <w:bCs/>
        </w:rPr>
        <w:t xml:space="preserve">  </w:t>
      </w:r>
      <w:r w:rsidR="00B7571F">
        <w:rPr>
          <w:rFonts w:cs="Arial"/>
          <w:b/>
          <w:bCs/>
          <w:u w:val="single"/>
        </w:rPr>
        <w:t>Obchodní a platební podmínky</w:t>
      </w:r>
    </w:p>
    <w:p w:rsidR="00B7571F" w:rsidRDefault="00306A21" w:rsidP="00C01468">
      <w:pPr>
        <w:spacing w:before="240" w:after="120"/>
        <w:rPr>
          <w:rFonts w:cs="Arial"/>
          <w:b/>
        </w:rPr>
      </w:pPr>
      <w:r>
        <w:rPr>
          <w:rFonts w:cs="Arial"/>
          <w:b/>
        </w:rPr>
        <w:t>9</w:t>
      </w:r>
      <w:r w:rsidR="00B7571F">
        <w:rPr>
          <w:rFonts w:cs="Arial"/>
          <w:b/>
        </w:rPr>
        <w:t>.1.  Obchodní podmínky</w:t>
      </w:r>
    </w:p>
    <w:p w:rsidR="00B7571F" w:rsidRDefault="00B7571F" w:rsidP="00AB73D4">
      <w:pPr>
        <w:ind w:left="284"/>
        <w:jc w:val="both"/>
        <w:rPr>
          <w:rFonts w:cs="Arial"/>
        </w:rPr>
      </w:pPr>
      <w:r w:rsidRPr="00367F12">
        <w:rPr>
          <w:rFonts w:cs="Arial"/>
        </w:rPr>
        <w:t>Náležitosti, týkající se zajištění závazků (smluvní pokuty a úrok z prodlení) a odstoupení od smlouvy, jsou upraveny v návrhu Smlouvy</w:t>
      </w:r>
      <w:r w:rsidR="00AB73D4">
        <w:rPr>
          <w:rFonts w:cs="Arial"/>
        </w:rPr>
        <w:t>.</w:t>
      </w:r>
    </w:p>
    <w:p w:rsidR="00B7571F" w:rsidRDefault="00B7571F" w:rsidP="00AB73D4">
      <w:pPr>
        <w:ind w:left="284"/>
        <w:jc w:val="both"/>
        <w:rPr>
          <w:rFonts w:cs="Arial"/>
        </w:rPr>
      </w:pPr>
      <w:r w:rsidRPr="00367F12">
        <w:rPr>
          <w:rFonts w:cs="Arial"/>
        </w:rPr>
        <w:t>Návrh Smlouvy tvo</w:t>
      </w:r>
      <w:r w:rsidR="00AB73D4">
        <w:rPr>
          <w:rFonts w:cs="Arial"/>
        </w:rPr>
        <w:t>ří součást zadávací dokumentace</w:t>
      </w:r>
      <w:r w:rsidRPr="00367F12">
        <w:rPr>
          <w:rFonts w:cs="Arial"/>
        </w:rPr>
        <w:t xml:space="preserve"> a je přílohou této výzvy.</w:t>
      </w:r>
    </w:p>
    <w:p w:rsidR="00B7571F" w:rsidRDefault="00306A21" w:rsidP="00C01468">
      <w:pPr>
        <w:spacing w:before="240" w:after="120"/>
        <w:rPr>
          <w:rFonts w:cs="Arial"/>
          <w:b/>
        </w:rPr>
      </w:pPr>
      <w:r>
        <w:rPr>
          <w:rFonts w:cs="Arial"/>
          <w:b/>
        </w:rPr>
        <w:t>9</w:t>
      </w:r>
      <w:r w:rsidR="00B7571F">
        <w:rPr>
          <w:rFonts w:cs="Arial"/>
          <w:b/>
        </w:rPr>
        <w:t>.2.  Platební podmínky</w:t>
      </w:r>
    </w:p>
    <w:p w:rsidR="00B7571F" w:rsidRDefault="00B7571F" w:rsidP="00985DD7">
      <w:pPr>
        <w:ind w:left="284"/>
        <w:jc w:val="both"/>
        <w:rPr>
          <w:rFonts w:cs="Arial"/>
        </w:rPr>
      </w:pPr>
      <w:r>
        <w:rPr>
          <w:rFonts w:cs="Arial"/>
        </w:rPr>
        <w:t>Způsob úhra</w:t>
      </w:r>
      <w:r w:rsidR="00AB73D4">
        <w:rPr>
          <w:rFonts w:cs="Arial"/>
        </w:rPr>
        <w:t>dy díla (platební podmínky) je uveden</w:t>
      </w:r>
      <w:r w:rsidR="00F43149">
        <w:rPr>
          <w:rFonts w:cs="Arial"/>
        </w:rPr>
        <w:t xml:space="preserve"> v návrhu Smlouvy.</w:t>
      </w:r>
      <w:r w:rsidR="00B406E0">
        <w:rPr>
          <w:rFonts w:cs="Arial"/>
        </w:rPr>
        <w:t xml:space="preserve"> </w:t>
      </w:r>
      <w:r w:rsidR="00AB73D4">
        <w:rPr>
          <w:rFonts w:cs="Arial"/>
        </w:rPr>
        <w:t>Přílohou daňového dokladu</w:t>
      </w:r>
      <w:r>
        <w:rPr>
          <w:rFonts w:cs="Arial"/>
        </w:rPr>
        <w:t xml:space="preserve"> bude vždy podrobný soupis provedených činností.</w:t>
      </w:r>
    </w:p>
    <w:p w:rsidR="00B7571F" w:rsidRPr="0055452C" w:rsidRDefault="00B7571F" w:rsidP="00985DD7">
      <w:pPr>
        <w:tabs>
          <w:tab w:val="right" w:leader="dot" w:pos="7371"/>
        </w:tabs>
        <w:spacing w:before="120"/>
        <w:ind w:left="284" w:hanging="539"/>
        <w:jc w:val="both"/>
        <w:rPr>
          <w:rFonts w:cs="Arial"/>
          <w:color w:val="000000"/>
          <w:lang w:eastAsia="cs-CZ"/>
        </w:rPr>
      </w:pPr>
      <w:r>
        <w:rPr>
          <w:rFonts w:cs="Arial"/>
          <w:color w:val="000000"/>
        </w:rPr>
        <w:lastRenderedPageBreak/>
        <w:tab/>
      </w:r>
      <w:r w:rsidR="00AB73D4">
        <w:rPr>
          <w:rFonts w:cs="Arial"/>
          <w:color w:val="000000"/>
        </w:rPr>
        <w:t xml:space="preserve">Splatnost </w:t>
      </w:r>
      <w:r w:rsidRPr="0055452C">
        <w:rPr>
          <w:rFonts w:cs="Arial"/>
          <w:color w:val="000000"/>
        </w:rPr>
        <w:t>daňového dokladu</w:t>
      </w:r>
      <w:r w:rsidR="00AB73D4">
        <w:rPr>
          <w:rFonts w:cs="Arial"/>
          <w:color w:val="000000"/>
        </w:rPr>
        <w:t xml:space="preserve"> - faktury</w:t>
      </w:r>
      <w:r w:rsidRPr="0055452C">
        <w:rPr>
          <w:rFonts w:cs="Arial"/>
          <w:color w:val="000000"/>
        </w:rPr>
        <w:t xml:space="preserve"> je vzhledem k povaze závazku administrativní náročnosti způsobu financování dopravní infrastruktury šedesát (60) dnů od doručení řádného daňového dokladu </w:t>
      </w:r>
      <w:r>
        <w:rPr>
          <w:rFonts w:cs="Arial"/>
          <w:color w:val="000000"/>
        </w:rPr>
        <w:t>o</w:t>
      </w:r>
      <w:r w:rsidRPr="0055452C">
        <w:rPr>
          <w:rFonts w:cs="Arial"/>
          <w:color w:val="000000"/>
        </w:rPr>
        <w:t>bjednateli.</w:t>
      </w:r>
    </w:p>
    <w:p w:rsidR="00B7571F" w:rsidRDefault="00AB73D4" w:rsidP="00985DD7">
      <w:pPr>
        <w:ind w:left="284"/>
        <w:jc w:val="both"/>
        <w:rPr>
          <w:rFonts w:cs="Arial"/>
        </w:rPr>
      </w:pPr>
      <w:r>
        <w:rPr>
          <w:rFonts w:cs="Arial"/>
        </w:rPr>
        <w:t>D</w:t>
      </w:r>
      <w:r w:rsidR="00B7571F">
        <w:rPr>
          <w:rFonts w:cs="Arial"/>
        </w:rPr>
        <w:t>aňový doklad</w:t>
      </w:r>
      <w:r>
        <w:rPr>
          <w:rFonts w:cs="Arial"/>
        </w:rPr>
        <w:t xml:space="preserve"> - faktura</w:t>
      </w:r>
      <w:r w:rsidR="00B7571F">
        <w:rPr>
          <w:rFonts w:cs="Arial"/>
        </w:rPr>
        <w:t xml:space="preserve"> bude obsahovat </w:t>
      </w:r>
      <w:r w:rsidR="00B7571F">
        <w:rPr>
          <w:rFonts w:cs="Arial"/>
          <w:color w:val="000000"/>
        </w:rPr>
        <w:t xml:space="preserve">údaje běžné pro tento druh dokladu vyžadované obecně závaznými právními předpisy. </w:t>
      </w:r>
      <w:r w:rsidR="00B7571F">
        <w:rPr>
          <w:rFonts w:cs="Arial"/>
        </w:rPr>
        <w:t xml:space="preserve">V případě, </w:t>
      </w:r>
      <w:r w:rsidR="00B7571F" w:rsidRPr="0007546C">
        <w:rPr>
          <w:rFonts w:cs="Arial"/>
        </w:rPr>
        <w:t xml:space="preserve">že </w:t>
      </w:r>
      <w:r w:rsidRPr="0007546C">
        <w:rPr>
          <w:rFonts w:cs="Arial"/>
        </w:rPr>
        <w:t>daňový doklad</w:t>
      </w:r>
      <w:r>
        <w:rPr>
          <w:rFonts w:cs="Arial"/>
        </w:rPr>
        <w:t xml:space="preserve"> - </w:t>
      </w:r>
      <w:r w:rsidR="00B7571F">
        <w:rPr>
          <w:rFonts w:cs="Arial"/>
        </w:rPr>
        <w:t xml:space="preserve">faktura nebude obsahovat všechny uvedené náležitosti, bude dodavateli vrácena k úpravě a přepracování. </w:t>
      </w:r>
    </w:p>
    <w:p w:rsidR="00B7571F" w:rsidRDefault="00B7571F" w:rsidP="00985DD7">
      <w:pPr>
        <w:ind w:left="284"/>
        <w:jc w:val="both"/>
        <w:rPr>
          <w:rFonts w:cs="Arial"/>
        </w:rPr>
      </w:pPr>
      <w:r>
        <w:rPr>
          <w:rFonts w:cs="Arial"/>
        </w:rPr>
        <w:t xml:space="preserve">Oprávněným vrácením </w:t>
      </w:r>
      <w:r w:rsidR="00AB73D4" w:rsidRPr="0007546C">
        <w:rPr>
          <w:rFonts w:cs="Arial"/>
        </w:rPr>
        <w:t>daňového dokladu</w:t>
      </w:r>
      <w:r w:rsidR="00AB73D4">
        <w:rPr>
          <w:rFonts w:cs="Arial"/>
        </w:rPr>
        <w:t xml:space="preserve"> - </w:t>
      </w:r>
      <w:r>
        <w:rPr>
          <w:rFonts w:cs="Arial"/>
        </w:rPr>
        <w:t>faktury přestává běžet lhůta splatnosti, celá lhůta běží znovu ode dne doručení opravené</w:t>
      </w:r>
      <w:r w:rsidR="00AB73D4">
        <w:rPr>
          <w:rFonts w:cs="Arial"/>
        </w:rPr>
        <w:t xml:space="preserve">ho </w:t>
      </w:r>
      <w:r w:rsidR="00AB73D4" w:rsidRPr="0007546C">
        <w:rPr>
          <w:rFonts w:cs="Arial"/>
        </w:rPr>
        <w:t>daňového dokladu</w:t>
      </w:r>
      <w:r w:rsidR="00AB73D4">
        <w:rPr>
          <w:rFonts w:cs="Arial"/>
        </w:rPr>
        <w:t xml:space="preserve"> -</w:t>
      </w:r>
      <w:r>
        <w:rPr>
          <w:rFonts w:cs="Arial"/>
        </w:rPr>
        <w:t xml:space="preserve"> faktury zadavateli.</w:t>
      </w:r>
    </w:p>
    <w:p w:rsidR="00B7571F" w:rsidRPr="00C66E4E" w:rsidRDefault="00306A21" w:rsidP="00C01468">
      <w:pPr>
        <w:spacing w:before="240" w:after="120"/>
        <w:rPr>
          <w:rFonts w:cs="Arial"/>
          <w:b/>
        </w:rPr>
      </w:pPr>
      <w:r>
        <w:rPr>
          <w:rFonts w:cs="Arial"/>
          <w:b/>
        </w:rPr>
        <w:t>9</w:t>
      </w:r>
      <w:r w:rsidR="00B7571F" w:rsidRPr="00C66E4E">
        <w:rPr>
          <w:rFonts w:cs="Arial"/>
          <w:b/>
        </w:rPr>
        <w:t>.3.  Způsob financování</w:t>
      </w:r>
    </w:p>
    <w:p w:rsidR="00B7571F" w:rsidRPr="00E91432" w:rsidRDefault="00B7571F" w:rsidP="00C01468">
      <w:pPr>
        <w:spacing w:before="120" w:after="120"/>
        <w:ind w:left="284"/>
        <w:jc w:val="both"/>
        <w:rPr>
          <w:rFonts w:cs="Arial"/>
          <w:b/>
        </w:rPr>
      </w:pPr>
      <w:bookmarkStart w:id="1" w:name="_Ref310242977"/>
      <w:r w:rsidRPr="006662F2">
        <w:rPr>
          <w:rFonts w:cs="Arial"/>
        </w:rPr>
        <w:t xml:space="preserve">Předpokládá se, že zakázka bude financována z prostředků </w:t>
      </w:r>
      <w:r w:rsidRPr="006662F2">
        <w:rPr>
          <w:rFonts w:cs="Arial"/>
          <w:b/>
        </w:rPr>
        <w:t>Státního fondu dopravní infrastruktury (SFDI)</w:t>
      </w:r>
      <w:r w:rsidRPr="006662F2">
        <w:rPr>
          <w:rFonts w:cs="Arial"/>
        </w:rPr>
        <w:t>.</w:t>
      </w:r>
      <w:bookmarkEnd w:id="1"/>
    </w:p>
    <w:p w:rsidR="00B7571F" w:rsidRDefault="00306A21" w:rsidP="00C01468">
      <w:pPr>
        <w:spacing w:before="240" w:after="120"/>
        <w:ind w:left="851" w:hanging="851"/>
        <w:rPr>
          <w:rFonts w:cs="Arial"/>
          <w:b/>
          <w:u w:val="single"/>
        </w:rPr>
      </w:pPr>
      <w:r>
        <w:rPr>
          <w:rFonts w:cs="Arial"/>
          <w:b/>
        </w:rPr>
        <w:t>10</w:t>
      </w:r>
      <w:r w:rsidR="00B7571F">
        <w:rPr>
          <w:rFonts w:cs="Arial"/>
          <w:b/>
        </w:rPr>
        <w:t xml:space="preserve">.  </w:t>
      </w:r>
      <w:r w:rsidR="008A0DB2">
        <w:rPr>
          <w:rFonts w:cs="Arial"/>
          <w:b/>
          <w:u w:val="single"/>
        </w:rPr>
        <w:t>Způsob zpracování</w:t>
      </w:r>
      <w:r w:rsidR="00B7571F">
        <w:rPr>
          <w:rFonts w:cs="Arial"/>
          <w:b/>
          <w:u w:val="single"/>
        </w:rPr>
        <w:t xml:space="preserve"> nabídky a nabídkové ceny</w:t>
      </w:r>
    </w:p>
    <w:p w:rsidR="00B7571F" w:rsidRPr="00B4003B" w:rsidRDefault="00306A21" w:rsidP="00C01468">
      <w:pPr>
        <w:spacing w:before="240" w:after="120"/>
        <w:rPr>
          <w:rFonts w:cs="Arial"/>
          <w:b/>
        </w:rPr>
      </w:pPr>
      <w:r>
        <w:rPr>
          <w:rFonts w:cs="Arial"/>
          <w:b/>
        </w:rPr>
        <w:t>10</w:t>
      </w:r>
      <w:r w:rsidR="008A0DB2">
        <w:rPr>
          <w:rFonts w:cs="Arial"/>
          <w:b/>
        </w:rPr>
        <w:t>.1. Způsob zpracování</w:t>
      </w:r>
      <w:r w:rsidR="00B7571F">
        <w:rPr>
          <w:rFonts w:cs="Arial"/>
          <w:b/>
        </w:rPr>
        <w:t xml:space="preserve"> nabídky</w:t>
      </w:r>
    </w:p>
    <w:p w:rsidR="00B7571F" w:rsidRDefault="00B7571F" w:rsidP="00702E49">
      <w:pPr>
        <w:spacing w:after="0"/>
        <w:ind w:left="284"/>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uvedenými v bodě 8.5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5" w:history="1">
        <w:r w:rsidRPr="00F43149">
          <w:rPr>
            <w:rStyle w:val="Hypertextovodkaz"/>
            <w:rFonts w:cs="Arial"/>
            <w:color w:val="auto"/>
          </w:rPr>
          <w:t>https://zakazky.szdc.cz/</w:t>
        </w:r>
      </w:hyperlink>
      <w:r w:rsidRPr="00F43149">
        <w:rPr>
          <w:rFonts w:cs="Arial"/>
        </w:rPr>
        <w:t xml:space="preserve">. Všechny dokumenty nabídky, které zadavatel požaduje předložit a </w:t>
      </w:r>
      <w:r w:rsidRPr="0058665E">
        <w:rPr>
          <w:rFonts w:cs="Arial"/>
        </w:rPr>
        <w:t xml:space="preserve">u kterých tato Výzva předpokládá podpis, budou podepsány na příslušných stránkách těchto dokumentů osobou oprávněnou jednat za dodavatele a budou předloženy ve formě </w:t>
      </w:r>
      <w:proofErr w:type="spellStart"/>
      <w:r w:rsidRPr="0058665E">
        <w:rPr>
          <w:rFonts w:cs="Arial"/>
        </w:rPr>
        <w:t>skenu</w:t>
      </w:r>
      <w:proofErr w:type="spellEnd"/>
      <w:r w:rsidRPr="0058665E">
        <w:rPr>
          <w:rFonts w:cs="Arial"/>
        </w:rPr>
        <w:t xml:space="preserve">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rsidR="00B7571F" w:rsidRPr="004845AF" w:rsidRDefault="00B7571F" w:rsidP="00702E49">
      <w:pPr>
        <w:shd w:val="clear" w:color="auto" w:fill="FFFFFF"/>
        <w:overflowPunct w:val="0"/>
        <w:autoSpaceDE w:val="0"/>
        <w:autoSpaceDN w:val="0"/>
        <w:adjustRightInd w:val="0"/>
        <w:spacing w:before="108" w:after="0" w:line="252" w:lineRule="exact"/>
        <w:ind w:left="284"/>
        <w:jc w:val="both"/>
        <w:textAlignment w:val="baseline"/>
        <w:rPr>
          <w:rFonts w:eastAsia="Times New Roman" w:cs="Arial"/>
          <w:b/>
          <w:bCs/>
          <w:spacing w:val="-4"/>
          <w:u w:val="single"/>
          <w:lang w:eastAsia="cs-CZ"/>
        </w:rPr>
      </w:pPr>
      <w:r w:rsidRPr="004845AF">
        <w:rPr>
          <w:rFonts w:eastAsia="Times New Roman" w:cs="Arial"/>
          <w:spacing w:val="-1"/>
          <w:lang w:eastAsia="cs-CZ"/>
        </w:rPr>
        <w:t xml:space="preserve">Údaje uvedené v textu nesmí být přepisovány ani škrtány. </w:t>
      </w:r>
    </w:p>
    <w:p w:rsidR="00B7571F" w:rsidRPr="00F43149" w:rsidRDefault="00B7571F" w:rsidP="00702E49">
      <w:pPr>
        <w:pStyle w:val="Zkladntext"/>
        <w:spacing w:before="120"/>
        <w:ind w:left="284"/>
        <w:jc w:val="both"/>
        <w:rPr>
          <w:rFonts w:cs="Arial"/>
          <w:b/>
          <w:u w:val="single"/>
        </w:rPr>
      </w:pPr>
      <w:r w:rsidRPr="00F43149">
        <w:rPr>
          <w:rFonts w:cs="Arial"/>
        </w:rPr>
        <w:t>Nabídka bude předložena formou návrhu smlouvy o dílo. Dodavatel je povinen podat pouze jediný návrh smlouvy na plnění této zakázky</w:t>
      </w:r>
      <w:r w:rsidRPr="00F43149">
        <w:rPr>
          <w:rFonts w:cs="Arial"/>
          <w:color w:val="FF0000"/>
        </w:rPr>
        <w:t xml:space="preserve">. </w:t>
      </w:r>
      <w:r w:rsidRPr="00F43149">
        <w:rPr>
          <w:rFonts w:cs="Arial"/>
        </w:rPr>
        <w:t>Dodavatel není oprávněn činit jakékoliv změny či doplnění návrhu smlouvy o dílo, vyjma údajů, u nichž vyplývá z obsahu povinnost jejich doplnění. Návrh smlouvy nemusí být dodavatelem v nabídce podepsán.</w:t>
      </w:r>
    </w:p>
    <w:p w:rsidR="00B7571F" w:rsidRPr="00E9718B" w:rsidRDefault="00B7571F" w:rsidP="00702E49">
      <w:pPr>
        <w:pStyle w:val="Zkladntext"/>
        <w:spacing w:before="120"/>
        <w:ind w:left="284"/>
        <w:jc w:val="both"/>
        <w:rPr>
          <w:rFonts w:cs="Arial"/>
        </w:rPr>
      </w:pPr>
      <w:r w:rsidRPr="00E9718B">
        <w:rPr>
          <w:rFonts w:cs="Arial"/>
        </w:rPr>
        <w:t>Nabídka</w:t>
      </w:r>
      <w:r w:rsidRPr="00E9718B">
        <w:rPr>
          <w:rFonts w:cs="Arial"/>
          <w:b/>
        </w:rPr>
        <w:t xml:space="preserve"> </w:t>
      </w:r>
      <w:r w:rsidRPr="00E9718B">
        <w:rPr>
          <w:rFonts w:cs="Arial"/>
        </w:rPr>
        <w:t>bude předložena v následující struktuře:</w:t>
      </w:r>
    </w:p>
    <w:p w:rsidR="00B7571F" w:rsidRPr="00E9718B" w:rsidRDefault="00F43149" w:rsidP="009B69F4">
      <w:pPr>
        <w:pStyle w:val="Seznam"/>
        <w:numPr>
          <w:ilvl w:val="0"/>
          <w:numId w:val="15"/>
        </w:numPr>
        <w:spacing w:before="120" w:after="0" w:line="240" w:lineRule="auto"/>
        <w:ind w:hanging="76"/>
        <w:contextualSpacing w:val="0"/>
        <w:jc w:val="both"/>
      </w:pPr>
      <w:r w:rsidRPr="00E9718B">
        <w:t>Informace o účastníkovi, jeho identifikační údaje</w:t>
      </w:r>
      <w:r w:rsidR="00B7571F" w:rsidRPr="00E9718B">
        <w:t xml:space="preserve"> (příloha č. 1 Výzvy),</w:t>
      </w:r>
    </w:p>
    <w:p w:rsidR="00B7571F" w:rsidRPr="00E9718B" w:rsidRDefault="00B7571F" w:rsidP="00702E49">
      <w:pPr>
        <w:pStyle w:val="Seznam"/>
        <w:numPr>
          <w:ilvl w:val="0"/>
          <w:numId w:val="15"/>
        </w:numPr>
        <w:spacing w:after="0" w:line="240" w:lineRule="auto"/>
        <w:ind w:left="709" w:hanging="425"/>
        <w:contextualSpacing w:val="0"/>
        <w:jc w:val="both"/>
      </w:pPr>
      <w:r w:rsidRPr="00E9718B">
        <w:t>Obsah svazku</w:t>
      </w:r>
    </w:p>
    <w:p w:rsidR="00B7571F" w:rsidRPr="00E9718B" w:rsidRDefault="00B7571F" w:rsidP="00702E49">
      <w:pPr>
        <w:pStyle w:val="Seznam"/>
        <w:numPr>
          <w:ilvl w:val="0"/>
          <w:numId w:val="15"/>
        </w:numPr>
        <w:spacing w:after="0" w:line="240" w:lineRule="auto"/>
        <w:ind w:left="709" w:hanging="425"/>
        <w:contextualSpacing w:val="0"/>
        <w:jc w:val="both"/>
      </w:pPr>
      <w:r w:rsidRPr="00E9718B">
        <w:t>V případě podání společné nabídky Údaje o společnosti (sdružení) dodavatelů podávajících nabídku společně (příloha č. 2 Výzvy),</w:t>
      </w:r>
    </w:p>
    <w:p w:rsidR="00F43149" w:rsidRPr="00E9718B" w:rsidRDefault="00F43149" w:rsidP="00702E49">
      <w:pPr>
        <w:pStyle w:val="Seznam"/>
        <w:numPr>
          <w:ilvl w:val="0"/>
          <w:numId w:val="15"/>
        </w:numPr>
        <w:spacing w:after="0" w:line="240" w:lineRule="auto"/>
        <w:ind w:left="709" w:hanging="425"/>
        <w:contextualSpacing w:val="0"/>
        <w:jc w:val="both"/>
      </w:pPr>
      <w:r w:rsidRPr="00E9718B">
        <w:t>Plná moc nebo pověření, je-li tohoto dokumentu potřeba,</w:t>
      </w:r>
    </w:p>
    <w:p w:rsidR="00B7571F" w:rsidRPr="00E9718B" w:rsidRDefault="00B7571F" w:rsidP="00702E49">
      <w:pPr>
        <w:pStyle w:val="Seznam"/>
        <w:numPr>
          <w:ilvl w:val="0"/>
          <w:numId w:val="15"/>
        </w:numPr>
        <w:spacing w:after="0" w:line="240" w:lineRule="auto"/>
        <w:ind w:left="709" w:hanging="425"/>
        <w:contextualSpacing w:val="0"/>
        <w:jc w:val="both"/>
      </w:pPr>
      <w:r w:rsidRPr="00E9718B">
        <w:t>Smlouva o společnosti (sdružení) resp. jiná obdobná listina,</w:t>
      </w:r>
    </w:p>
    <w:p w:rsidR="00B7571F" w:rsidRPr="00E9718B" w:rsidRDefault="00B7571F" w:rsidP="00702E49">
      <w:pPr>
        <w:pStyle w:val="Seznam"/>
        <w:numPr>
          <w:ilvl w:val="0"/>
          <w:numId w:val="15"/>
        </w:numPr>
        <w:spacing w:after="0" w:line="240" w:lineRule="auto"/>
        <w:ind w:left="709" w:hanging="425"/>
        <w:contextualSpacing w:val="0"/>
        <w:jc w:val="both"/>
      </w:pPr>
      <w:r w:rsidRPr="00E9718B">
        <w:t>Doklady k prokázání základní způsobilosti,</w:t>
      </w:r>
    </w:p>
    <w:p w:rsidR="00B7571F" w:rsidRPr="00E9718B" w:rsidRDefault="00B7571F" w:rsidP="00702E49">
      <w:pPr>
        <w:pStyle w:val="Seznam"/>
        <w:numPr>
          <w:ilvl w:val="0"/>
          <w:numId w:val="15"/>
        </w:numPr>
        <w:spacing w:after="0" w:line="240" w:lineRule="auto"/>
        <w:ind w:left="709" w:hanging="425"/>
        <w:contextualSpacing w:val="0"/>
        <w:jc w:val="both"/>
      </w:pPr>
      <w:r w:rsidRPr="00E9718B">
        <w:t>Doklady k prokázání profesní způsobilosti,</w:t>
      </w:r>
    </w:p>
    <w:p w:rsidR="00B7571F" w:rsidRPr="00E9718B" w:rsidRDefault="00B7571F" w:rsidP="00702E49">
      <w:pPr>
        <w:pStyle w:val="Seznam"/>
        <w:numPr>
          <w:ilvl w:val="0"/>
          <w:numId w:val="15"/>
        </w:numPr>
        <w:spacing w:after="0" w:line="240" w:lineRule="auto"/>
        <w:ind w:left="709" w:hanging="425"/>
        <w:contextualSpacing w:val="0"/>
        <w:jc w:val="both"/>
      </w:pPr>
      <w:r w:rsidRPr="00E9718B">
        <w:t>Doklady k prokázání technické kvalifikace (</w:t>
      </w:r>
      <w:r w:rsidR="00C91113" w:rsidRPr="00E9718B">
        <w:t>příloha č. 3 Výzvy</w:t>
      </w:r>
      <w:r w:rsidRPr="00E9718B">
        <w:t>),</w:t>
      </w:r>
    </w:p>
    <w:p w:rsidR="00B7571F" w:rsidRPr="00E9718B" w:rsidRDefault="00B7571F" w:rsidP="00702E49">
      <w:pPr>
        <w:pStyle w:val="Seznam"/>
        <w:numPr>
          <w:ilvl w:val="0"/>
          <w:numId w:val="15"/>
        </w:numPr>
        <w:spacing w:after="0" w:line="240" w:lineRule="auto"/>
        <w:ind w:left="709" w:hanging="425"/>
        <w:contextualSpacing w:val="0"/>
        <w:jc w:val="both"/>
      </w:pPr>
      <w:r w:rsidRPr="00E9718B">
        <w:t xml:space="preserve">Seznam jiných osob, jejichž prostřednictvím prokazuje dodavatel určitou část kvalifikace a doklady vztahující se k </w:t>
      </w:r>
      <w:r w:rsidR="006C3B17" w:rsidRPr="00E9718B">
        <w:t>těmto jiným osobám (příloha č. 4</w:t>
      </w:r>
      <w:r w:rsidRPr="00E9718B">
        <w:t xml:space="preserve"> Výzvy),</w:t>
      </w:r>
    </w:p>
    <w:p w:rsidR="00B7571F" w:rsidRPr="00E9718B" w:rsidRDefault="00B7571F" w:rsidP="00702E49">
      <w:pPr>
        <w:pStyle w:val="Seznam"/>
        <w:numPr>
          <w:ilvl w:val="0"/>
          <w:numId w:val="15"/>
        </w:numPr>
        <w:tabs>
          <w:tab w:val="left" w:pos="709"/>
        </w:tabs>
        <w:spacing w:after="0" w:line="240" w:lineRule="auto"/>
        <w:ind w:left="709" w:hanging="425"/>
        <w:contextualSpacing w:val="0"/>
        <w:jc w:val="both"/>
        <w:rPr>
          <w:rFonts w:cs="Arial"/>
        </w:rPr>
      </w:pPr>
      <w:r w:rsidRPr="00E9718B">
        <w:t>Návrh Smlouvy o dílo</w:t>
      </w:r>
      <w:r w:rsidR="00F43149" w:rsidRPr="00E9718B">
        <w:t>,</w:t>
      </w:r>
      <w:r w:rsidRPr="00E9718B">
        <w:t xml:space="preserve"> vč. příloh tj.:</w:t>
      </w:r>
    </w:p>
    <w:p w:rsidR="00B7571F" w:rsidRPr="001F428D" w:rsidRDefault="00B7571F" w:rsidP="00702E49">
      <w:pPr>
        <w:pStyle w:val="Seznam"/>
        <w:numPr>
          <w:ilvl w:val="0"/>
          <w:numId w:val="28"/>
        </w:numPr>
        <w:tabs>
          <w:tab w:val="left" w:pos="709"/>
        </w:tabs>
        <w:spacing w:after="0" w:line="240" w:lineRule="auto"/>
        <w:contextualSpacing w:val="0"/>
        <w:jc w:val="both"/>
        <w:rPr>
          <w:rFonts w:cs="Arial"/>
        </w:rPr>
      </w:pPr>
      <w:r w:rsidRPr="001F428D">
        <w:rPr>
          <w:rFonts w:cs="Arial"/>
        </w:rPr>
        <w:t>Příloha č. 1 k </w:t>
      </w:r>
      <w:proofErr w:type="gramStart"/>
      <w:r w:rsidRPr="001F428D">
        <w:rPr>
          <w:rFonts w:cs="Arial"/>
        </w:rPr>
        <w:t>SOD</w:t>
      </w:r>
      <w:proofErr w:type="gramEnd"/>
      <w:r w:rsidRPr="001F428D">
        <w:rPr>
          <w:rFonts w:cs="Arial"/>
        </w:rPr>
        <w:t xml:space="preserve"> – Rozpis nabídkové ceny – </w:t>
      </w:r>
      <w:r w:rsidRPr="001F428D">
        <w:rPr>
          <w:rFonts w:cs="Arial"/>
          <w:u w:val="single"/>
        </w:rPr>
        <w:t>doplněná zhotovitelem,</w:t>
      </w:r>
    </w:p>
    <w:p w:rsidR="00B7571F" w:rsidRDefault="00B7571F" w:rsidP="00702E49">
      <w:pPr>
        <w:pStyle w:val="Seznam"/>
        <w:numPr>
          <w:ilvl w:val="0"/>
          <w:numId w:val="28"/>
        </w:numPr>
        <w:tabs>
          <w:tab w:val="left" w:pos="709"/>
        </w:tabs>
        <w:spacing w:after="0" w:line="240" w:lineRule="auto"/>
        <w:contextualSpacing w:val="0"/>
        <w:jc w:val="both"/>
        <w:rPr>
          <w:rFonts w:cs="Arial"/>
        </w:rPr>
      </w:pPr>
      <w:r w:rsidRPr="001F428D">
        <w:rPr>
          <w:rFonts w:cs="Arial"/>
        </w:rPr>
        <w:t xml:space="preserve">Příloha č. 2 k </w:t>
      </w:r>
      <w:proofErr w:type="gramStart"/>
      <w:r w:rsidRPr="001F428D">
        <w:rPr>
          <w:rFonts w:cs="Arial"/>
        </w:rPr>
        <w:t>SOD</w:t>
      </w:r>
      <w:proofErr w:type="gramEnd"/>
      <w:r w:rsidRPr="001F428D">
        <w:rPr>
          <w:rFonts w:cs="Arial"/>
        </w:rPr>
        <w:t xml:space="preserve"> – Plná moc.</w:t>
      </w:r>
    </w:p>
    <w:p w:rsidR="00B63E3D" w:rsidRPr="001F428D" w:rsidRDefault="00B63E3D" w:rsidP="00B63E3D">
      <w:pPr>
        <w:pStyle w:val="Seznam"/>
        <w:tabs>
          <w:tab w:val="left" w:pos="709"/>
        </w:tabs>
        <w:spacing w:after="0" w:line="240" w:lineRule="auto"/>
        <w:ind w:left="1069" w:firstLine="0"/>
        <w:contextualSpacing w:val="0"/>
        <w:jc w:val="both"/>
        <w:rPr>
          <w:rFonts w:cs="Arial"/>
        </w:rPr>
      </w:pPr>
    </w:p>
    <w:p w:rsidR="00306A21" w:rsidRPr="001F428D" w:rsidRDefault="00306A21" w:rsidP="00306A21">
      <w:pPr>
        <w:pStyle w:val="Odstavecseseznamem"/>
        <w:numPr>
          <w:ilvl w:val="0"/>
          <w:numId w:val="27"/>
        </w:numPr>
        <w:spacing w:before="120" w:after="120" w:line="240" w:lineRule="auto"/>
        <w:contextualSpacing w:val="0"/>
        <w:jc w:val="both"/>
        <w:rPr>
          <w:rFonts w:cs="Arial"/>
          <w:b/>
          <w:vanish/>
        </w:rPr>
      </w:pPr>
    </w:p>
    <w:p w:rsidR="00306A21" w:rsidRPr="001F428D" w:rsidRDefault="00306A21" w:rsidP="00306A21">
      <w:pPr>
        <w:pStyle w:val="Odstavecseseznamem"/>
        <w:numPr>
          <w:ilvl w:val="0"/>
          <w:numId w:val="27"/>
        </w:numPr>
        <w:spacing w:before="120" w:after="120" w:line="240" w:lineRule="auto"/>
        <w:contextualSpacing w:val="0"/>
        <w:jc w:val="both"/>
        <w:rPr>
          <w:rFonts w:cs="Arial"/>
          <w:b/>
          <w:vanish/>
        </w:rPr>
      </w:pPr>
    </w:p>
    <w:p w:rsidR="00306A21" w:rsidRPr="001F428D" w:rsidRDefault="00306A21" w:rsidP="00306A21">
      <w:pPr>
        <w:pStyle w:val="Odstavecseseznamem"/>
        <w:numPr>
          <w:ilvl w:val="0"/>
          <w:numId w:val="27"/>
        </w:numPr>
        <w:spacing w:before="120" w:after="120" w:line="240" w:lineRule="auto"/>
        <w:contextualSpacing w:val="0"/>
        <w:jc w:val="both"/>
        <w:rPr>
          <w:rFonts w:cs="Arial"/>
          <w:b/>
          <w:vanish/>
        </w:rPr>
      </w:pPr>
    </w:p>
    <w:p w:rsidR="00306A21" w:rsidRPr="001F428D" w:rsidRDefault="00306A21" w:rsidP="00306A21">
      <w:pPr>
        <w:pStyle w:val="Odstavecseseznamem"/>
        <w:numPr>
          <w:ilvl w:val="0"/>
          <w:numId w:val="27"/>
        </w:numPr>
        <w:spacing w:before="120" w:after="120" w:line="240" w:lineRule="auto"/>
        <w:contextualSpacing w:val="0"/>
        <w:jc w:val="both"/>
        <w:rPr>
          <w:rFonts w:cs="Arial"/>
          <w:b/>
          <w:vanish/>
        </w:rPr>
      </w:pPr>
    </w:p>
    <w:p w:rsidR="00306A21" w:rsidRPr="001F428D" w:rsidRDefault="00306A21" w:rsidP="00306A21">
      <w:pPr>
        <w:pStyle w:val="Odstavecseseznamem"/>
        <w:numPr>
          <w:ilvl w:val="0"/>
          <w:numId w:val="27"/>
        </w:numPr>
        <w:spacing w:before="120" w:after="120" w:line="240" w:lineRule="auto"/>
        <w:contextualSpacing w:val="0"/>
        <w:jc w:val="both"/>
        <w:rPr>
          <w:rFonts w:cs="Arial"/>
          <w:b/>
          <w:vanish/>
        </w:rPr>
      </w:pPr>
    </w:p>
    <w:p w:rsidR="00B7571F" w:rsidRDefault="00B7571F" w:rsidP="00C01468">
      <w:pPr>
        <w:pStyle w:val="Seznam"/>
        <w:numPr>
          <w:ilvl w:val="1"/>
          <w:numId w:val="27"/>
        </w:numPr>
        <w:spacing w:before="240" w:after="120" w:line="240" w:lineRule="auto"/>
        <w:contextualSpacing w:val="0"/>
        <w:jc w:val="both"/>
        <w:rPr>
          <w:rFonts w:cs="Arial"/>
          <w:b/>
        </w:rPr>
      </w:pPr>
      <w:r w:rsidRPr="001F428D">
        <w:rPr>
          <w:rFonts w:cs="Arial"/>
          <w:b/>
        </w:rPr>
        <w:t>Požadavky na zpracování nabídkové</w:t>
      </w:r>
      <w:r>
        <w:rPr>
          <w:rFonts w:cs="Arial"/>
          <w:b/>
        </w:rPr>
        <w:t xml:space="preserve"> ceny</w:t>
      </w:r>
    </w:p>
    <w:p w:rsidR="00B7571F" w:rsidRPr="00CF3C07" w:rsidRDefault="00B7571F" w:rsidP="00985DD7">
      <w:pPr>
        <w:spacing w:after="120"/>
        <w:ind w:left="284"/>
        <w:jc w:val="both"/>
        <w:rPr>
          <w:rFonts w:cs="Arial"/>
        </w:rPr>
      </w:pPr>
      <w:r w:rsidRPr="00CF3C07">
        <w:rPr>
          <w:rFonts w:cs="Arial"/>
        </w:rPr>
        <w:t>Nabídková cena za služby musí být stanovena za celý rozsah předmětu plnění souboru staveb a dále musí být stanovena i za jednotlivé stavby, které jsou součástí souboru staveb.</w:t>
      </w:r>
    </w:p>
    <w:p w:rsidR="00B7571F" w:rsidRPr="008C1401" w:rsidRDefault="00B7571F" w:rsidP="00985DD7">
      <w:pPr>
        <w:spacing w:before="120" w:after="120"/>
        <w:ind w:left="284"/>
        <w:jc w:val="both"/>
        <w:rPr>
          <w:rFonts w:cs="Arial"/>
        </w:rPr>
      </w:pPr>
      <w:r w:rsidRPr="00CF3C07">
        <w:rPr>
          <w:rFonts w:cs="Arial"/>
        </w:rPr>
        <w:t xml:space="preserve">Nabídkovou cenu účastník zpracuje v korunách českých a uvede cenu celkem bez DPH, DPH </w:t>
      </w:r>
      <w:r w:rsidRPr="001B3A8B">
        <w:rPr>
          <w:rFonts w:cs="Arial"/>
        </w:rPr>
        <w:t>a cenu včetně DPH</w:t>
      </w:r>
      <w:r w:rsidR="00F43149" w:rsidRPr="001B3A8B">
        <w:rPr>
          <w:rFonts w:cs="Arial"/>
        </w:rPr>
        <w:t>,</w:t>
      </w:r>
      <w:r w:rsidRPr="001B3A8B">
        <w:rPr>
          <w:rFonts w:cs="Arial"/>
        </w:rPr>
        <w:t xml:space="preserve"> </w:t>
      </w:r>
      <w:r w:rsidRPr="001B3A8B">
        <w:rPr>
          <w:rFonts w:cs="Arial"/>
          <w:b/>
        </w:rPr>
        <w:t>zaokrouhlenou na celé koruny</w:t>
      </w:r>
      <w:r w:rsidRPr="001B3A8B">
        <w:rPr>
          <w:rFonts w:cs="Arial"/>
        </w:rPr>
        <w:t>, za celé časové období fáze realizace</w:t>
      </w:r>
      <w:r w:rsidRPr="00CF3C07">
        <w:rPr>
          <w:rFonts w:cs="Arial"/>
        </w:rPr>
        <w:t xml:space="preserve"> souboru staveb.</w:t>
      </w:r>
    </w:p>
    <w:p w:rsidR="00B7571F" w:rsidRDefault="00B7571F" w:rsidP="00985DD7">
      <w:pPr>
        <w:spacing w:before="120" w:after="120"/>
        <w:ind w:left="284"/>
        <w:jc w:val="both"/>
        <w:rPr>
          <w:rFonts w:cs="Arial"/>
        </w:rPr>
      </w:pPr>
      <w:r w:rsidRPr="00E1046B">
        <w:rPr>
          <w:rFonts w:cs="Arial"/>
        </w:rPr>
        <w:t xml:space="preserve">Nabídková cena bude zahrnovat veškeré činnosti požadované v rámci předmětu veřejné zakázky a bude zohledňovat všechny náklady </w:t>
      </w:r>
      <w:r>
        <w:rPr>
          <w:rFonts w:cs="Arial"/>
        </w:rPr>
        <w:t>účastníka</w:t>
      </w:r>
      <w:r w:rsidRPr="00E1046B">
        <w:rPr>
          <w:rFonts w:cs="Arial"/>
        </w:rPr>
        <w:t xml:space="preserve"> spojené s plněním zakázky. Jedná se pro fázi realizace o případnou aktualizaci „Plánu BOZP“ dle konkrétní stavební technologie, o vyhotovení „Oznámení o zahájení prací“, o úpravu „Plánu BOZP - části určené pro údržbu stavby“ dle aktuálního stavu při dokončení stavby a pro každého stavebníka samostatně, „Opravná oznámení“, účast na poradách a kontrolních dnech stavby, na kontrolních prohlídkách stavby, vedení Deníku koordinátora BOZP s rozdělením činnosti pro jednotlivé stavebníky samostatně a následné oddělené fakturace, dohled nad pracovními podmínkami v souladu s platnou legislativou, spolupráce při stanovení času potřebného k bezpečnému provádění jednotlivých prací nebo činností, atd.</w:t>
      </w:r>
    </w:p>
    <w:p w:rsidR="00B7571F" w:rsidRPr="008C1401" w:rsidRDefault="00B7571F" w:rsidP="00985DD7">
      <w:pPr>
        <w:spacing w:before="120" w:after="120"/>
        <w:ind w:left="284"/>
        <w:jc w:val="both"/>
        <w:rPr>
          <w:rFonts w:cs="Arial"/>
        </w:rPr>
      </w:pPr>
      <w:r>
        <w:rPr>
          <w:rFonts w:cs="Arial"/>
        </w:rPr>
        <w:t>Zadavatel upozorňuje na skutečnost, že v </w:t>
      </w:r>
      <w:r w:rsidRPr="00047AB8">
        <w:rPr>
          <w:rFonts w:cs="Arial"/>
        </w:rPr>
        <w:t>období prosinec – únor bude účast koordinátorů BOZP na stavbě minimální v porovnání s ostatními měsíci, neboť, vzhledem ke klimatickým podmínkám, bude realizace stavby</w:t>
      </w:r>
      <w:r>
        <w:rPr>
          <w:rFonts w:cs="Arial"/>
        </w:rPr>
        <w:t xml:space="preserve"> v útlumu. Je nutné, aby účastník</w:t>
      </w:r>
      <w:r w:rsidRPr="00047AB8">
        <w:rPr>
          <w:rFonts w:cs="Arial"/>
        </w:rPr>
        <w:t xml:space="preserve"> při zpracování nabídky s touto</w:t>
      </w:r>
      <w:r>
        <w:rPr>
          <w:rFonts w:cs="Arial"/>
        </w:rPr>
        <w:t xml:space="preserve"> skutečností kalkuloval.</w:t>
      </w:r>
    </w:p>
    <w:p w:rsidR="00B7571F" w:rsidRDefault="00B7571F" w:rsidP="006319BD">
      <w:pPr>
        <w:spacing w:before="120" w:after="0"/>
        <w:ind w:left="284"/>
        <w:jc w:val="both"/>
        <w:rPr>
          <w:rFonts w:cs="Arial"/>
        </w:rPr>
      </w:pPr>
      <w:r w:rsidRPr="008C1401">
        <w:rPr>
          <w:rFonts w:cs="Arial"/>
          <w:bCs/>
        </w:rPr>
        <w:t>Nabídková cena musí být zpracována v souladu s cenovými předpi</w:t>
      </w:r>
      <w:r>
        <w:rPr>
          <w:rFonts w:cs="Arial"/>
          <w:bCs/>
        </w:rPr>
        <w:t>sy, zejména zákonem č. 526/1990 </w:t>
      </w:r>
      <w:r w:rsidRPr="008C1401">
        <w:rPr>
          <w:rFonts w:cs="Arial"/>
          <w:bCs/>
        </w:rPr>
        <w:t>Sb., o cenách, v platném znění.</w:t>
      </w:r>
      <w:r w:rsidRPr="008C1401">
        <w:rPr>
          <w:rFonts w:cs="Arial"/>
        </w:rPr>
        <w:t xml:space="preserve"> Zadavatel požaduje, aby jednotlivé činnosti uvedené v</w:t>
      </w:r>
      <w:r>
        <w:rPr>
          <w:rFonts w:cs="Arial"/>
        </w:rPr>
        <w:t xml:space="preserve"> rozpisu nabídkové ceny, byly ohodnoceny hodinovou sazbou. Ve Smlouvě bude nabídková cena stanovena jako cena nejvýše přípustná. </w:t>
      </w:r>
    </w:p>
    <w:p w:rsidR="00B7571F" w:rsidRPr="00E737E3" w:rsidRDefault="00B7571F" w:rsidP="00E737E3">
      <w:pPr>
        <w:pStyle w:val="Odstavecseseznamem"/>
        <w:numPr>
          <w:ilvl w:val="0"/>
          <w:numId w:val="27"/>
        </w:numPr>
        <w:spacing w:before="240" w:after="120"/>
        <w:rPr>
          <w:rFonts w:cs="Arial"/>
          <w:b/>
          <w:u w:val="single"/>
        </w:rPr>
      </w:pPr>
      <w:r w:rsidRPr="00E737E3">
        <w:rPr>
          <w:rFonts w:cs="Arial"/>
          <w:b/>
          <w:u w:val="single"/>
        </w:rPr>
        <w:t>Způsob hodnocení nabídek</w:t>
      </w:r>
      <w:r w:rsidR="003D470C" w:rsidRPr="00E737E3">
        <w:rPr>
          <w:rFonts w:cs="Arial"/>
          <w:b/>
          <w:u w:val="single"/>
        </w:rPr>
        <w:t>:</w:t>
      </w:r>
    </w:p>
    <w:p w:rsidR="00B7571F" w:rsidRPr="00A827E3" w:rsidRDefault="00B7571F" w:rsidP="00C01468">
      <w:pPr>
        <w:suppressAutoHyphens/>
        <w:spacing w:before="120" w:after="0"/>
        <w:ind w:left="284"/>
        <w:jc w:val="both"/>
        <w:rPr>
          <w:rFonts w:cs="Arial"/>
          <w:bCs/>
        </w:rPr>
      </w:pPr>
      <w:r w:rsidRPr="00A827E3">
        <w:rPr>
          <w:rFonts w:cs="Arial"/>
          <w:bCs/>
        </w:rPr>
        <w:t xml:space="preserve">Nabídky budou hodnoceny podle jejich ekonomické výhodnosti. Ekonomickou výhodnost bude zadavatel hodnotit podle </w:t>
      </w:r>
      <w:r w:rsidRPr="00A827E3">
        <w:rPr>
          <w:rFonts w:cs="Arial"/>
          <w:b/>
          <w:bCs/>
        </w:rPr>
        <w:t>nejnižší nabídkové ceny</w:t>
      </w:r>
      <w:r w:rsidRPr="00A827E3">
        <w:rPr>
          <w:rFonts w:cs="Arial"/>
          <w:bCs/>
        </w:rPr>
        <w:t>. V případě, že ve lhůtě pro podání nabídek bude podána pouze jedna nabídka, hodnocení se neprovede.</w:t>
      </w:r>
    </w:p>
    <w:p w:rsidR="00B7571F" w:rsidRDefault="00B7571F" w:rsidP="00702E49">
      <w:pPr>
        <w:spacing w:after="0"/>
        <w:ind w:left="284"/>
        <w:jc w:val="both"/>
        <w:rPr>
          <w:rFonts w:cs="Arial"/>
          <w:bCs/>
        </w:rPr>
      </w:pPr>
      <w:r w:rsidRPr="00A827E3">
        <w:rPr>
          <w:rFonts w:cs="Arial"/>
          <w:bCs/>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rsidR="00B7571F" w:rsidRPr="00E737E3" w:rsidRDefault="00B7571F" w:rsidP="00E737E3">
      <w:pPr>
        <w:pStyle w:val="Odstavecseseznamem"/>
        <w:numPr>
          <w:ilvl w:val="0"/>
          <w:numId w:val="27"/>
        </w:numPr>
        <w:spacing w:before="240" w:after="120"/>
        <w:rPr>
          <w:rFonts w:cs="Arial"/>
        </w:rPr>
      </w:pPr>
      <w:r w:rsidRPr="00E737E3">
        <w:rPr>
          <w:rFonts w:cs="Arial"/>
          <w:b/>
          <w:u w:val="single"/>
        </w:rPr>
        <w:t>Lhůta k podání nabídky</w:t>
      </w:r>
      <w:r w:rsidR="003D470C" w:rsidRPr="00E737E3">
        <w:rPr>
          <w:rFonts w:cs="Arial"/>
          <w:b/>
          <w:u w:val="single"/>
        </w:rPr>
        <w:t>:</w:t>
      </w:r>
    </w:p>
    <w:p w:rsidR="00B7571F" w:rsidRDefault="00B7571F" w:rsidP="00702E49">
      <w:pPr>
        <w:spacing w:before="120" w:after="0"/>
        <w:ind w:left="284"/>
        <w:jc w:val="both"/>
        <w:rPr>
          <w:rFonts w:cs="Arial"/>
        </w:rPr>
      </w:pPr>
      <w:r w:rsidRPr="009E5989">
        <w:rPr>
          <w:rFonts w:cs="Arial"/>
        </w:rPr>
        <w:t xml:space="preserve">Nabídku lze podat v termínu </w:t>
      </w:r>
      <w:r w:rsidRPr="006662F2">
        <w:rPr>
          <w:rFonts w:cs="Arial"/>
        </w:rPr>
        <w:t xml:space="preserve">nejpozději </w:t>
      </w:r>
      <w:r w:rsidRPr="00626292">
        <w:rPr>
          <w:rFonts w:cs="Arial"/>
        </w:rPr>
        <w:t xml:space="preserve">do </w:t>
      </w:r>
      <w:r w:rsidR="00A34C27">
        <w:rPr>
          <w:rFonts w:cs="Arial"/>
          <w:b/>
        </w:rPr>
        <w:t>25</w:t>
      </w:r>
      <w:r w:rsidR="006319BD" w:rsidRPr="00626292">
        <w:rPr>
          <w:rFonts w:cs="Arial"/>
          <w:b/>
        </w:rPr>
        <w:t xml:space="preserve">. 04. 2019 do </w:t>
      </w:r>
      <w:r w:rsidR="003E39AE" w:rsidRPr="00626292">
        <w:rPr>
          <w:rFonts w:cs="Arial"/>
          <w:b/>
        </w:rPr>
        <w:t>0</w:t>
      </w:r>
      <w:r w:rsidR="006319BD" w:rsidRPr="00626292">
        <w:rPr>
          <w:rFonts w:cs="Arial"/>
          <w:b/>
        </w:rPr>
        <w:t>9:0</w:t>
      </w:r>
      <w:r w:rsidRPr="00626292">
        <w:rPr>
          <w:rFonts w:cs="Arial"/>
          <w:b/>
        </w:rPr>
        <w:t>0 hod.</w:t>
      </w:r>
      <w:r w:rsidRPr="006662F2">
        <w:rPr>
          <w:rFonts w:cs="Arial"/>
          <w:b/>
        </w:rPr>
        <w:t xml:space="preserve"> </w:t>
      </w:r>
      <w:r w:rsidRPr="006662F2">
        <w:rPr>
          <w:rFonts w:cs="Arial"/>
        </w:rPr>
        <w:t>Rozhodující</w:t>
      </w:r>
      <w:r w:rsidRPr="00514CE2">
        <w:rPr>
          <w:rFonts w:cs="Arial"/>
        </w:rPr>
        <w:t xml:space="preserve"> je</w:t>
      </w:r>
      <w:r>
        <w:rPr>
          <w:rFonts w:cs="Arial"/>
        </w:rPr>
        <w:t xml:space="preserve"> čas</w:t>
      </w:r>
      <w:r w:rsidRPr="00514CE2">
        <w:rPr>
          <w:rFonts w:cs="Arial"/>
        </w:rPr>
        <w:t xml:space="preserve"> doručení nabídky, včasné doručení nabídky je rizikem účastníka zadávacího řízení.</w:t>
      </w:r>
    </w:p>
    <w:p w:rsidR="00B7571F" w:rsidRPr="00E737E3" w:rsidRDefault="00B7571F" w:rsidP="00E737E3">
      <w:pPr>
        <w:pStyle w:val="Odstavecseseznamem"/>
        <w:numPr>
          <w:ilvl w:val="0"/>
          <w:numId w:val="27"/>
        </w:numPr>
        <w:spacing w:before="240" w:after="120"/>
        <w:rPr>
          <w:rFonts w:cs="Arial"/>
        </w:rPr>
      </w:pPr>
      <w:r w:rsidRPr="00E737E3">
        <w:rPr>
          <w:rFonts w:cs="Arial"/>
          <w:b/>
          <w:u w:val="single"/>
        </w:rPr>
        <w:t>Způsob podání nabídek:</w:t>
      </w:r>
    </w:p>
    <w:p w:rsidR="00B7571F" w:rsidRDefault="00B7571F" w:rsidP="00702E49">
      <w:pPr>
        <w:spacing w:before="120" w:after="120"/>
        <w:ind w:left="284"/>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w:t>
      </w:r>
      <w:r w:rsidRPr="001B3A8B">
        <w:rPr>
          <w:rFonts w:cs="Arial"/>
        </w:rPr>
        <w:t xml:space="preserve">je k dispozici na elektronické adrese </w:t>
      </w:r>
      <w:hyperlink r:id="rId16" w:history="1">
        <w:r w:rsidRPr="001B3A8B">
          <w:rPr>
            <w:rStyle w:val="Hypertextovodkaz"/>
            <w:color w:val="auto"/>
          </w:rPr>
          <w:t>https://zakazky.szdc.cz/manual.html</w:t>
        </w:r>
      </w:hyperlink>
      <w:r w:rsidRPr="001B3A8B">
        <w:rPr>
          <w:rFonts w:cs="Arial"/>
        </w:rPr>
        <w:t xml:space="preserve">. Nabídka nemusí </w:t>
      </w:r>
      <w:r w:rsidRPr="005B02DB">
        <w:rPr>
          <w:rFonts w:cs="Arial"/>
        </w:rPr>
        <w:t xml:space="preserve">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Pr="006333C0">
        <w:rPr>
          <w:rFonts w:cs="Arial"/>
        </w:rPr>
        <w:t>38MB</w:t>
      </w:r>
      <w:r w:rsidRPr="005B02DB">
        <w:rPr>
          <w:rFonts w:cs="Arial"/>
        </w:rPr>
        <w:t xml:space="preserve"> za jeden takový soubor, příp. zkomprimované soubory. Soubory většího rozsahu je nutno před jejich </w:t>
      </w:r>
      <w:r w:rsidRPr="005B02DB">
        <w:rPr>
          <w:rFonts w:cs="Arial"/>
        </w:rPr>
        <w:lastRenderedPageBreak/>
        <w:t>odesláním prostřednictvím E-ZAK vhodným způsobem rozdělit. Velikost samotné nabídky jako celku není nijak omezena.</w:t>
      </w:r>
    </w:p>
    <w:p w:rsidR="00B7571F" w:rsidRDefault="00B7571F" w:rsidP="00702E49">
      <w:pPr>
        <w:spacing w:after="0"/>
        <w:ind w:left="284"/>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B7571F" w:rsidRPr="007F0A69" w:rsidRDefault="00306126" w:rsidP="007F0A69">
      <w:pPr>
        <w:pStyle w:val="Odstavecseseznamem"/>
        <w:numPr>
          <w:ilvl w:val="0"/>
          <w:numId w:val="27"/>
        </w:numPr>
        <w:spacing w:before="120" w:after="120"/>
        <w:rPr>
          <w:rFonts w:cs="Arial"/>
          <w:b/>
          <w:u w:val="single"/>
        </w:rPr>
      </w:pPr>
      <w:r w:rsidRPr="007F0A69">
        <w:rPr>
          <w:rFonts w:cs="Arial"/>
          <w:b/>
          <w:u w:val="single"/>
        </w:rPr>
        <w:t>Otevírání nabídek:</w:t>
      </w:r>
    </w:p>
    <w:p w:rsidR="00B7571F" w:rsidRPr="00261508" w:rsidRDefault="00B7571F" w:rsidP="00702E49">
      <w:pPr>
        <w:spacing w:after="0"/>
        <w:ind w:left="284"/>
        <w:jc w:val="both"/>
        <w:rPr>
          <w:rFonts w:cs="Arial"/>
          <w:color w:val="FF0000"/>
        </w:rPr>
      </w:pPr>
      <w:r>
        <w:rPr>
          <w:rFonts w:cs="Arial"/>
        </w:rPr>
        <w:t xml:space="preserve">Zadavatel stanovuje, že otevírání nabídek v elektronické podobě provede hodnotící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rsidR="00B7571F" w:rsidRPr="001B3A8B" w:rsidRDefault="00B7571F" w:rsidP="00702E49">
      <w:pPr>
        <w:spacing w:before="120"/>
        <w:ind w:left="284"/>
        <w:jc w:val="both"/>
        <w:rPr>
          <w:rFonts w:eastAsia="Times New Roman" w:cs="Arial"/>
          <w:bCs/>
          <w:lang w:eastAsia="cs-CZ"/>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w:t>
      </w:r>
      <w:r w:rsidRPr="001B3A8B">
        <w:rPr>
          <w:rFonts w:cs="Arial"/>
        </w:rPr>
        <w:t xml:space="preserve">vyloučení účastníka informování na profilu zadavatele: </w:t>
      </w:r>
      <w:hyperlink r:id="rId17" w:history="1">
        <w:r w:rsidRPr="001B3A8B">
          <w:rPr>
            <w:rStyle w:val="Hypertextovodkaz"/>
            <w:rFonts w:cs="Arial"/>
            <w:bCs/>
            <w:color w:val="auto"/>
            <w:lang w:eastAsia="cs-CZ"/>
          </w:rPr>
          <w:t>https://zakazky.szdc.cz/</w:t>
        </w:r>
      </w:hyperlink>
      <w:r w:rsidRPr="001B3A8B">
        <w:rPr>
          <w:rFonts w:eastAsia="Times New Roman" w:cs="Arial"/>
          <w:b/>
          <w:bCs/>
          <w:lang w:eastAsia="cs-CZ"/>
        </w:rPr>
        <w:t xml:space="preserve">. </w:t>
      </w:r>
      <w:r w:rsidRPr="001B3A8B">
        <w:rPr>
          <w:rFonts w:eastAsia="Times New Roman" w:cs="Arial"/>
          <w:bCs/>
          <w:lang w:eastAsia="cs-CZ"/>
        </w:rPr>
        <w:t>Za doručené všem dotčeným zájemcům a účastníkům se považuje okamžik uveřejnění.</w:t>
      </w:r>
    </w:p>
    <w:p w:rsidR="00B7571F" w:rsidRPr="007F0A69" w:rsidRDefault="00B7571F" w:rsidP="007F0A69">
      <w:pPr>
        <w:pStyle w:val="Odstavecseseznamem"/>
        <w:numPr>
          <w:ilvl w:val="0"/>
          <w:numId w:val="27"/>
        </w:numPr>
        <w:spacing w:before="120" w:after="120"/>
        <w:rPr>
          <w:rFonts w:cs="Arial"/>
          <w:b/>
          <w:u w:val="single"/>
        </w:rPr>
      </w:pPr>
      <w:r w:rsidRPr="007F0A69">
        <w:rPr>
          <w:rFonts w:cs="Arial"/>
          <w:b/>
          <w:u w:val="single"/>
        </w:rPr>
        <w:t>Vysvětlení, změny a doplnění zadávací dokumentace (dodatečné informace)</w:t>
      </w:r>
    </w:p>
    <w:p w:rsidR="00B7571F" w:rsidRPr="00673EB9" w:rsidRDefault="00B7571F" w:rsidP="00702E49">
      <w:pPr>
        <w:tabs>
          <w:tab w:val="left" w:pos="-1701"/>
        </w:tabs>
        <w:spacing w:after="0"/>
        <w:ind w:left="284"/>
        <w:jc w:val="both"/>
        <w:rPr>
          <w:rFonts w:cs="Arial"/>
        </w:rPr>
      </w:pPr>
      <w:r w:rsidRPr="001B3A8B">
        <w:rPr>
          <w:rFonts w:cs="Arial"/>
        </w:rPr>
        <w:t xml:space="preserve">Účastník je oprávněn podávat žádosti o vysvětlení zadávací dokumentace prostřednictvím elektronického nástroje E-ZAK na adrese: https://zakazky.szdc.cz/,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  </w:t>
      </w:r>
      <w:hyperlink r:id="rId18" w:history="1">
        <w:r w:rsidRPr="001B3A8B">
          <w:rPr>
            <w:rStyle w:val="Hypertextovodkaz"/>
            <w:rFonts w:cs="Arial"/>
            <w:color w:val="auto"/>
          </w:rPr>
          <w:t>https://zakazky.szdc.cz/</w:t>
        </w:r>
      </w:hyperlink>
      <w:r w:rsidRPr="001B3A8B">
        <w:rPr>
          <w:rFonts w:cs="Arial"/>
        </w:rPr>
        <w:t xml:space="preserve">. </w:t>
      </w:r>
      <w:r w:rsidRPr="00673EB9">
        <w:rPr>
          <w:rFonts w:cs="Arial"/>
        </w:rPr>
        <w:t xml:space="preserve">Písemná žádost musí být zadavateli doručena </w:t>
      </w:r>
      <w:r w:rsidRPr="00556075">
        <w:rPr>
          <w:rFonts w:cs="Arial"/>
          <w:b/>
          <w:bCs/>
        </w:rPr>
        <w:t>nejpozději 6 pracovní</w:t>
      </w:r>
      <w:r>
        <w:rPr>
          <w:rFonts w:cs="Arial"/>
          <w:b/>
          <w:bCs/>
        </w:rPr>
        <w:t>ch dnů</w:t>
      </w:r>
      <w:r w:rsidRPr="00673EB9">
        <w:rPr>
          <w:rFonts w:cs="Arial"/>
          <w:b/>
          <w:bCs/>
        </w:rPr>
        <w:t xml:space="preserve"> </w:t>
      </w:r>
      <w:r w:rsidRPr="00673EB9">
        <w:rPr>
          <w:rFonts w:cs="Arial"/>
        </w:rPr>
        <w:t>před uplynutím lhůty pro podání nabídek. Vysvětlení zadávací dokumentace může zadavatel poskytnout i bez předchozí žádosti.</w:t>
      </w:r>
    </w:p>
    <w:p w:rsidR="00B7571F" w:rsidRPr="00673EB9" w:rsidRDefault="00B7571F" w:rsidP="00702E49">
      <w:pPr>
        <w:tabs>
          <w:tab w:val="left" w:pos="-1701"/>
        </w:tabs>
        <w:spacing w:before="120" w:after="0"/>
        <w:ind w:left="284"/>
        <w:jc w:val="both"/>
        <w:rPr>
          <w:rFonts w:cs="Arial"/>
        </w:rPr>
      </w:pPr>
      <w:r w:rsidRPr="00673EB9">
        <w:rPr>
          <w:rFonts w:cs="Arial"/>
        </w:rPr>
        <w:t xml:space="preserve">Zadavatel poskytne vysvětlení zadávací dokumentace </w:t>
      </w:r>
      <w:r w:rsidRPr="00556075">
        <w:rPr>
          <w:rFonts w:cs="Arial"/>
          <w:b/>
          <w:bCs/>
        </w:rPr>
        <w:t>nejpozději do 3 pracovních dnů</w:t>
      </w:r>
      <w:r w:rsidRPr="00673EB9">
        <w:rPr>
          <w:rFonts w:cs="Arial"/>
          <w:b/>
          <w:bCs/>
        </w:rPr>
        <w:t xml:space="preserve"> po 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rsidR="00B7571F" w:rsidRPr="001B3A8B" w:rsidRDefault="00B7571F" w:rsidP="00702E49">
      <w:pPr>
        <w:spacing w:before="120" w:after="0"/>
        <w:ind w:left="284"/>
        <w:jc w:val="both"/>
        <w:rPr>
          <w:rFonts w:cs="Arial"/>
        </w:rPr>
      </w:pPr>
      <w:r>
        <w:t xml:space="preserve">Vysvětlení zadávací dokumentace, včetně přesného znění žádosti, zadavatel uveřejní stejným způsobem, jakým uveřejnil výzvu k podání nabídek, tedy na profilu zadavatele: </w:t>
      </w:r>
      <w:hyperlink r:id="rId19" w:history="1">
        <w:r w:rsidRPr="001B3A8B">
          <w:rPr>
            <w:rStyle w:val="Hypertextovodkaz"/>
            <w:color w:val="auto"/>
          </w:rPr>
          <w:t>https://zakazky.szdc.cz/</w:t>
        </w:r>
      </w:hyperlink>
      <w:r w:rsidRPr="001B3A8B">
        <w:t>. Vysvětlení je považováno za doručené okamžikem uveřejnění.</w:t>
      </w:r>
    </w:p>
    <w:p w:rsidR="00B7571F" w:rsidRDefault="00B7571F" w:rsidP="00702E49">
      <w:pPr>
        <w:suppressAutoHyphens/>
        <w:spacing w:before="120" w:after="0"/>
        <w:ind w:left="284"/>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w:t>
      </w:r>
    </w:p>
    <w:p w:rsidR="00B7571F" w:rsidRPr="00B63E3D" w:rsidRDefault="00B7571F" w:rsidP="00B63E3D">
      <w:pPr>
        <w:pStyle w:val="Odstavecseseznamem"/>
        <w:numPr>
          <w:ilvl w:val="0"/>
          <w:numId w:val="27"/>
        </w:numPr>
        <w:spacing w:before="120" w:after="120"/>
        <w:rPr>
          <w:rFonts w:cs="Arial"/>
        </w:rPr>
      </w:pPr>
      <w:r w:rsidRPr="00B63E3D">
        <w:rPr>
          <w:rFonts w:cs="Arial"/>
          <w:b/>
          <w:u w:val="single"/>
        </w:rPr>
        <w:t>Další podmínky</w:t>
      </w:r>
    </w:p>
    <w:p w:rsidR="00B7571F" w:rsidRPr="00044DBE" w:rsidRDefault="00702E49" w:rsidP="00B7571F">
      <w:pPr>
        <w:numPr>
          <w:ilvl w:val="0"/>
          <w:numId w:val="24"/>
        </w:numPr>
        <w:tabs>
          <w:tab w:val="left" w:pos="567"/>
        </w:tabs>
        <w:spacing w:before="120" w:after="120" w:line="240" w:lineRule="auto"/>
        <w:ind w:left="567" w:hanging="283"/>
        <w:jc w:val="both"/>
        <w:rPr>
          <w:rFonts w:cs="Arial"/>
        </w:rPr>
      </w:pPr>
      <w:r w:rsidRPr="00044DBE">
        <w:rPr>
          <w:rFonts w:cs="Arial"/>
        </w:rPr>
        <w:t>Zadavatel nepřipouští variantní řešení.</w:t>
      </w:r>
    </w:p>
    <w:p w:rsidR="00702E49" w:rsidRPr="00044DBE" w:rsidRDefault="00702E49" w:rsidP="00702E49">
      <w:pPr>
        <w:numPr>
          <w:ilvl w:val="0"/>
          <w:numId w:val="24"/>
        </w:numPr>
        <w:tabs>
          <w:tab w:val="left" w:pos="567"/>
        </w:tabs>
        <w:spacing w:before="60" w:after="120" w:line="240" w:lineRule="auto"/>
        <w:ind w:left="567" w:hanging="283"/>
        <w:jc w:val="both"/>
        <w:rPr>
          <w:rFonts w:cs="Arial"/>
          <w:b/>
        </w:rPr>
      </w:pPr>
      <w:r w:rsidRPr="00044DBE">
        <w:rPr>
          <w:rFonts w:cs="Arial"/>
        </w:rPr>
        <w:t xml:space="preserve">Zadavatel požaduje </w:t>
      </w:r>
      <w:r w:rsidR="00B7571F" w:rsidRPr="00044DBE">
        <w:rPr>
          <w:rFonts w:cs="Arial"/>
        </w:rPr>
        <w:t>předložit</w:t>
      </w:r>
      <w:r w:rsidRPr="00044DBE">
        <w:rPr>
          <w:rFonts w:cs="Arial"/>
        </w:rPr>
        <w:t xml:space="preserve"> nejpozději ke dni zahájení prací</w:t>
      </w:r>
      <w:r w:rsidR="00B7571F" w:rsidRPr="00044DBE">
        <w:rPr>
          <w:rFonts w:cs="Arial"/>
        </w:rPr>
        <w:t xml:space="preserve"> </w:t>
      </w:r>
      <w:r w:rsidRPr="00044DBE">
        <w:rPr>
          <w:rFonts w:cs="Arial"/>
        </w:rPr>
        <w:t xml:space="preserve">originál nebo ověřenou </w:t>
      </w:r>
      <w:r w:rsidR="00B7571F" w:rsidRPr="00044DBE">
        <w:rPr>
          <w:rFonts w:cs="Arial"/>
        </w:rPr>
        <w:t>kopii pojistné smlouvy,</w:t>
      </w:r>
      <w:r w:rsidRPr="00044DBE">
        <w:rPr>
          <w:rFonts w:cs="Arial"/>
        </w:rPr>
        <w:t xml:space="preserve"> popř. prohlášení finančního ústavu o uzavření pojistné smlouvy,</w:t>
      </w:r>
      <w:r w:rsidR="00B7571F" w:rsidRPr="00044DBE">
        <w:rPr>
          <w:rFonts w:cs="Arial"/>
        </w:rPr>
        <w:t xml:space="preserve"> jejímž předmětem je pojištění účastníka za škody způsobené na majetku zadavatele a za škody způsobené třetí osob</w:t>
      </w:r>
      <w:r w:rsidRPr="00044DBE">
        <w:rPr>
          <w:rFonts w:cs="Arial"/>
        </w:rPr>
        <w:t>ě na majetku, životu či zdraví, dle čl. 6.4 Smlouvy.</w:t>
      </w:r>
    </w:p>
    <w:p w:rsidR="00B7571F" w:rsidRPr="00044DBE" w:rsidRDefault="00B7571F" w:rsidP="00702E49">
      <w:pPr>
        <w:numPr>
          <w:ilvl w:val="0"/>
          <w:numId w:val="24"/>
        </w:numPr>
        <w:tabs>
          <w:tab w:val="left" w:pos="567"/>
        </w:tabs>
        <w:spacing w:before="60" w:after="120" w:line="240" w:lineRule="auto"/>
        <w:ind w:left="567" w:hanging="283"/>
        <w:jc w:val="both"/>
        <w:rPr>
          <w:rFonts w:cs="Arial"/>
          <w:b/>
        </w:rPr>
      </w:pPr>
      <w:r w:rsidRPr="00044DBE">
        <w:rPr>
          <w:rFonts w:cs="Arial"/>
          <w:szCs w:val="19"/>
        </w:rPr>
        <w:t xml:space="preserve">V případě, že účastník bude vybrán pro výkon koordinátora BOZP na stavbě, zavazuje se zajistit, aby všechny fyzické osoby, které se budou při provádění díla pohybovat na dráze nebo v obvodu dráhy na místech veřejnosti nepřístupných, měly v souladu s obecně závaznými právními předpisy a interními předpisy zadavatele (předpis Ob1) povolení pro vstup do těchto prostor a aby tyto osoby splňovaly podmínky zdravotní a smyslové způsobilosti ve vyhrazeném prostoru drah a aby měli elektrotechnickou kvalifikaci dle </w:t>
      </w:r>
      <w:proofErr w:type="spellStart"/>
      <w:r w:rsidRPr="00044DBE">
        <w:rPr>
          <w:rFonts w:cs="Arial"/>
          <w:szCs w:val="19"/>
        </w:rPr>
        <w:t>vyhl</w:t>
      </w:r>
      <w:proofErr w:type="spellEnd"/>
      <w:r w:rsidRPr="00044DBE">
        <w:rPr>
          <w:rFonts w:cs="Arial"/>
          <w:szCs w:val="19"/>
        </w:rPr>
        <w:t xml:space="preserve">. 100/1995 Sb. na minimální stupeň osoba poučená. Toto bude dokladovat po podpisu smlouvy předložením kopií dokladu o zdravotní způsobilosti, kopií průkazu pro vstup do provozované dopravní cesty a kopií zápisu o proškolení a ověření znalostí pro získání elektrotechnické kvalifikace podle přílohy č. 4 vyhlášky č. 100/1995 Sb. v platném znění (předpis </w:t>
      </w:r>
      <w:proofErr w:type="spellStart"/>
      <w:r w:rsidRPr="00044DBE">
        <w:rPr>
          <w:rFonts w:cs="Arial"/>
          <w:szCs w:val="19"/>
        </w:rPr>
        <w:t>Zam</w:t>
      </w:r>
      <w:proofErr w:type="spellEnd"/>
      <w:r w:rsidRPr="00044DBE">
        <w:rPr>
          <w:rFonts w:cs="Arial"/>
          <w:szCs w:val="19"/>
        </w:rPr>
        <w:t xml:space="preserve"> 1, přílohy č. 3).</w:t>
      </w:r>
    </w:p>
    <w:p w:rsidR="00B7571F" w:rsidRPr="00044DBE" w:rsidRDefault="00B7571F" w:rsidP="00B7571F">
      <w:pPr>
        <w:numPr>
          <w:ilvl w:val="0"/>
          <w:numId w:val="24"/>
        </w:numPr>
        <w:tabs>
          <w:tab w:val="left" w:pos="567"/>
        </w:tabs>
        <w:spacing w:before="120" w:after="60" w:line="240" w:lineRule="auto"/>
        <w:ind w:left="568" w:hanging="284"/>
        <w:jc w:val="both"/>
        <w:rPr>
          <w:rFonts w:cs="Arial"/>
        </w:rPr>
      </w:pPr>
      <w:r w:rsidRPr="00044DBE">
        <w:rPr>
          <w:rFonts w:cs="Arial"/>
        </w:rPr>
        <w:t>Zada</w:t>
      </w:r>
      <w:r w:rsidR="003A326C" w:rsidRPr="00044DBE">
        <w:rPr>
          <w:rFonts w:cs="Arial"/>
        </w:rPr>
        <w:t>vatel si vyhrazuje právo na zrušení zadávacího řízení bez udání důvodu do podpisu smlouvy.</w:t>
      </w:r>
    </w:p>
    <w:p w:rsidR="00B7571F" w:rsidRPr="00044DBE" w:rsidRDefault="00B7571F" w:rsidP="00B7571F">
      <w:pPr>
        <w:numPr>
          <w:ilvl w:val="0"/>
          <w:numId w:val="24"/>
        </w:numPr>
        <w:tabs>
          <w:tab w:val="left" w:pos="567"/>
        </w:tabs>
        <w:spacing w:before="60" w:after="120" w:line="240" w:lineRule="auto"/>
        <w:ind w:left="567" w:hanging="283"/>
        <w:jc w:val="both"/>
        <w:rPr>
          <w:rFonts w:cs="Arial"/>
        </w:rPr>
      </w:pPr>
      <w:r w:rsidRPr="00044DBE">
        <w:rPr>
          <w:rFonts w:cs="Arial"/>
        </w:rPr>
        <w:lastRenderedPageBreak/>
        <w:t>Zadavatel si vyhrazuje právo na další služby spojené s úpravou nebo rozšířením předmětu díla.</w:t>
      </w:r>
    </w:p>
    <w:p w:rsidR="00B7571F" w:rsidRPr="00044DBE" w:rsidRDefault="00B7571F" w:rsidP="00B7571F">
      <w:pPr>
        <w:numPr>
          <w:ilvl w:val="0"/>
          <w:numId w:val="24"/>
        </w:numPr>
        <w:tabs>
          <w:tab w:val="left" w:pos="567"/>
        </w:tabs>
        <w:spacing w:before="60" w:after="120" w:line="240" w:lineRule="auto"/>
        <w:ind w:left="567" w:hanging="283"/>
        <w:jc w:val="both"/>
        <w:rPr>
          <w:rFonts w:cs="Arial"/>
        </w:rPr>
      </w:pPr>
      <w:r w:rsidRPr="00044DBE">
        <w:rPr>
          <w:rFonts w:cs="Arial"/>
        </w:rPr>
        <w:t xml:space="preserve">Koordinátor BOZP je povinen ve smyslu zák. č. 320/2001 Sb., </w:t>
      </w:r>
      <w:r w:rsidR="003A326C" w:rsidRPr="00044DBE">
        <w:rPr>
          <w:noProof/>
        </w:rPr>
        <w:t>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r w:rsidR="003A326C" w:rsidRPr="00044DBE">
        <w:rPr>
          <w:rFonts w:cs="Arial"/>
        </w:rPr>
        <w:t>.</w:t>
      </w:r>
    </w:p>
    <w:p w:rsidR="00B7571F" w:rsidRPr="00044DBE" w:rsidRDefault="00B7571F" w:rsidP="00B7571F">
      <w:pPr>
        <w:numPr>
          <w:ilvl w:val="0"/>
          <w:numId w:val="24"/>
        </w:numPr>
        <w:tabs>
          <w:tab w:val="left" w:pos="567"/>
        </w:tabs>
        <w:spacing w:before="60" w:after="120" w:line="240" w:lineRule="auto"/>
        <w:ind w:left="567" w:hanging="283"/>
        <w:jc w:val="both"/>
        <w:rPr>
          <w:rFonts w:cs="Arial"/>
        </w:rPr>
      </w:pPr>
      <w:r w:rsidRPr="00044DBE">
        <w:rPr>
          <w:rFonts w:cs="Arial"/>
        </w:rPr>
        <w:t>Podává-li nabídku více účastníků společně, požaduje zadavat</w:t>
      </w:r>
      <w:r w:rsidR="004208D9" w:rsidRPr="00044DBE">
        <w:rPr>
          <w:rFonts w:cs="Arial"/>
        </w:rPr>
        <w:t>el předložení smlouvy,</w:t>
      </w:r>
      <w:r w:rsidRPr="00044DBE">
        <w:rPr>
          <w:rFonts w:cs="Arial"/>
        </w:rPr>
        <w:t xml:space="preserve"> z níž vyplývá, že všichni tito účastníci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zadávacího řízení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4208D9" w:rsidRPr="00044DBE">
        <w:rPr>
          <w:rFonts w:cs="Arial"/>
        </w:rPr>
        <w:t>, v platném znění</w:t>
      </w:r>
      <w:r w:rsidRPr="00044DBE">
        <w:rPr>
          <w:rFonts w:cs="Arial"/>
        </w:rPr>
        <w:t>). Vedoucí účastník musí svá oprávnění prokázat příslušnou plnou mocí. Všichni tito společní účastníci budou vázáni výše uvedenou smlouvou po celou dobu plnění předmětu veřejné zakázky v souladu s uzavřenou smlouvou o dílo.</w:t>
      </w:r>
    </w:p>
    <w:p w:rsidR="00B7571F" w:rsidRPr="00044DBE" w:rsidRDefault="00B7571F" w:rsidP="00B7571F">
      <w:pPr>
        <w:numPr>
          <w:ilvl w:val="0"/>
          <w:numId w:val="24"/>
        </w:numPr>
        <w:tabs>
          <w:tab w:val="left" w:pos="567"/>
        </w:tabs>
        <w:spacing w:before="60" w:after="120" w:line="240" w:lineRule="auto"/>
        <w:ind w:left="567" w:hanging="283"/>
        <w:jc w:val="both"/>
        <w:rPr>
          <w:rFonts w:cs="Arial"/>
        </w:rPr>
      </w:pPr>
      <w:r w:rsidRPr="00044DBE">
        <w:rPr>
          <w:rFonts w:cs="Arial"/>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4208D9" w:rsidRPr="00044DBE" w:rsidRDefault="00B7571F" w:rsidP="00B7571F">
      <w:pPr>
        <w:numPr>
          <w:ilvl w:val="0"/>
          <w:numId w:val="24"/>
        </w:numPr>
        <w:tabs>
          <w:tab w:val="left" w:pos="567"/>
        </w:tabs>
        <w:spacing w:before="60" w:after="120" w:line="240" w:lineRule="auto"/>
        <w:ind w:left="567" w:hanging="283"/>
        <w:jc w:val="both"/>
        <w:rPr>
          <w:rFonts w:cs="Arial"/>
        </w:rPr>
      </w:pPr>
      <w:r w:rsidRPr="00044DBE">
        <w:rPr>
          <w:rFonts w:cs="Arial"/>
        </w:rPr>
        <w:t xml:space="preserve">Zadavatel je povinen uveřejňovat uzavřené smlouvy v registru smluv na základě ustanovení zákona č. 340/2015 Sb., o zvláštních podmínkách účinnosti některých smluv, uveřejňování těchto smluv a o registru smluv (dále jen „ZRS“). Zadavatel na základě výše uvedeného doporučuje, aby účastník pro účely uveřejnění smlouvy v registru smluv ve smlouvě, která bude nedílnou součástí nabídky, označil její části, které jsou předmětem obchodního tajemství. </w:t>
      </w:r>
    </w:p>
    <w:p w:rsidR="00B7571F" w:rsidRPr="00044DBE" w:rsidRDefault="004208D9" w:rsidP="00B7571F">
      <w:pPr>
        <w:numPr>
          <w:ilvl w:val="0"/>
          <w:numId w:val="24"/>
        </w:numPr>
        <w:tabs>
          <w:tab w:val="left" w:pos="567"/>
        </w:tabs>
        <w:spacing w:before="60" w:after="120" w:line="240" w:lineRule="auto"/>
        <w:ind w:left="567" w:hanging="283"/>
        <w:jc w:val="both"/>
        <w:rPr>
          <w:rFonts w:cs="Arial"/>
        </w:rPr>
      </w:pPr>
      <w:r w:rsidRPr="00044DBE">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rsidR="00B7571F" w:rsidRPr="00044DBE" w:rsidRDefault="00B7571F" w:rsidP="004208D9">
      <w:pPr>
        <w:numPr>
          <w:ilvl w:val="0"/>
          <w:numId w:val="24"/>
        </w:numPr>
        <w:tabs>
          <w:tab w:val="left" w:pos="567"/>
        </w:tabs>
        <w:spacing w:before="60" w:after="0" w:line="240" w:lineRule="auto"/>
        <w:ind w:left="568" w:hanging="284"/>
        <w:jc w:val="both"/>
        <w:rPr>
          <w:rFonts w:cs="Arial"/>
        </w:rPr>
      </w:pPr>
      <w:r w:rsidRPr="00044DBE">
        <w:rPr>
          <w:rFonts w:cs="Arial"/>
        </w:rPr>
        <w:t>Výjimkou z povinnosti uveřejnění smlouvy v registru smluv jsou důvody uvedené v ustanovení § 3 odst. 2 ZRS. Je-li účastník subjektem uvedeným</w:t>
      </w:r>
      <w:r w:rsidR="004208D9" w:rsidRPr="00044DBE">
        <w:rPr>
          <w:rFonts w:cs="Arial"/>
        </w:rPr>
        <w:t xml:space="preserve"> v ustanovení § 3 odst. 2 písm.</w:t>
      </w:r>
      <w:r w:rsidRPr="00044DBE">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rsidR="000965AE" w:rsidRDefault="000965AE" w:rsidP="000965AE">
      <w:pPr>
        <w:tabs>
          <w:tab w:val="left" w:pos="426"/>
        </w:tabs>
        <w:spacing w:after="0"/>
        <w:ind w:right="5102"/>
        <w:rPr>
          <w:rFonts w:cs="Arial"/>
          <w:u w:val="single"/>
        </w:rPr>
      </w:pPr>
    </w:p>
    <w:p w:rsidR="00B63E3D" w:rsidRDefault="00B63E3D" w:rsidP="000965AE">
      <w:pPr>
        <w:tabs>
          <w:tab w:val="left" w:pos="426"/>
        </w:tabs>
        <w:spacing w:after="0"/>
        <w:ind w:right="5102"/>
        <w:rPr>
          <w:rFonts w:cs="Arial"/>
          <w:u w:val="single"/>
        </w:rPr>
      </w:pPr>
    </w:p>
    <w:p w:rsidR="000965AE" w:rsidRPr="000965AE" w:rsidRDefault="000965AE" w:rsidP="000965AE">
      <w:pPr>
        <w:tabs>
          <w:tab w:val="left" w:pos="426"/>
        </w:tabs>
        <w:spacing w:after="0"/>
        <w:ind w:right="5102"/>
        <w:rPr>
          <w:rFonts w:cs="Arial"/>
          <w:u w:val="single"/>
        </w:rPr>
      </w:pPr>
      <w:r w:rsidRPr="000965AE">
        <w:rPr>
          <w:rFonts w:cs="Arial"/>
          <w:u w:val="single"/>
        </w:rPr>
        <w:t>Příloha:</w:t>
      </w:r>
      <w:r w:rsidRPr="000965AE">
        <w:rPr>
          <w:rFonts w:cs="Arial"/>
        </w:rPr>
        <w:tab/>
        <w:t>dle bodu 6 této výzvy</w:t>
      </w:r>
    </w:p>
    <w:p w:rsidR="00B7571F" w:rsidRDefault="00B7571F" w:rsidP="00B7571F">
      <w:pPr>
        <w:rPr>
          <w:rFonts w:cs="Arial"/>
        </w:rPr>
      </w:pPr>
    </w:p>
    <w:p w:rsidR="00B63E3D" w:rsidRDefault="00B63E3D" w:rsidP="00B7571F">
      <w:pPr>
        <w:rPr>
          <w:rFonts w:cs="Arial"/>
        </w:rPr>
      </w:pPr>
    </w:p>
    <w:p w:rsidR="000965AE" w:rsidRDefault="000965AE" w:rsidP="00B7571F">
      <w:pPr>
        <w:rPr>
          <w:rFonts w:cs="Arial"/>
        </w:rPr>
      </w:pPr>
    </w:p>
    <w:p w:rsidR="00B7571F" w:rsidRPr="00463A0D" w:rsidRDefault="00B7571F" w:rsidP="00C76E46">
      <w:pPr>
        <w:spacing w:after="0"/>
        <w:ind w:right="5102"/>
        <w:jc w:val="center"/>
        <w:rPr>
          <w:rFonts w:cs="Arial"/>
        </w:rPr>
      </w:pPr>
      <w:r>
        <w:rPr>
          <w:rFonts w:cs="Arial"/>
        </w:rPr>
        <w:t>……………………………………….</w:t>
      </w:r>
    </w:p>
    <w:p w:rsidR="00B7571F" w:rsidRPr="007C51EE" w:rsidRDefault="00B7571F" w:rsidP="00C76E46">
      <w:pPr>
        <w:spacing w:after="0"/>
        <w:ind w:right="5102"/>
        <w:jc w:val="center"/>
        <w:rPr>
          <w:rFonts w:cs="Arial"/>
          <w:b/>
        </w:rPr>
      </w:pPr>
      <w:r w:rsidRPr="007C51EE">
        <w:rPr>
          <w:rFonts w:cs="Arial"/>
          <w:b/>
        </w:rPr>
        <w:t xml:space="preserve">Ing. </w:t>
      </w:r>
      <w:r>
        <w:rPr>
          <w:rFonts w:cs="Arial"/>
          <w:b/>
        </w:rPr>
        <w:t xml:space="preserve">Petr </w:t>
      </w:r>
      <w:proofErr w:type="spellStart"/>
      <w:r>
        <w:rPr>
          <w:rFonts w:cs="Arial"/>
          <w:b/>
        </w:rPr>
        <w:t>Hofhanzl</w:t>
      </w:r>
      <w:proofErr w:type="spellEnd"/>
    </w:p>
    <w:p w:rsidR="00B45E9E" w:rsidRPr="000965AE" w:rsidRDefault="00B7571F" w:rsidP="000965AE">
      <w:pPr>
        <w:spacing w:after="0"/>
        <w:ind w:right="5102"/>
        <w:jc w:val="center"/>
        <w:rPr>
          <w:rFonts w:cs="Arial"/>
        </w:rPr>
      </w:pPr>
      <w:r>
        <w:rPr>
          <w:rFonts w:cs="Arial"/>
        </w:rPr>
        <w:t>ředitel Stavební správy západ</w:t>
      </w:r>
    </w:p>
    <w:sectPr w:rsidR="00B45E9E" w:rsidRPr="000965AE" w:rsidSect="00FC6389">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166" w:rsidRDefault="00E65166" w:rsidP="00962258">
      <w:pPr>
        <w:spacing w:after="0" w:line="240" w:lineRule="auto"/>
      </w:pPr>
      <w:r>
        <w:separator/>
      </w:r>
    </w:p>
  </w:endnote>
  <w:endnote w:type="continuationSeparator" w:id="0">
    <w:p w:rsidR="00E65166" w:rsidRDefault="00E651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346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3469">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4AD2D54" wp14:editId="42B0D0C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4460CEE" wp14:editId="5E6AC77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346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3469">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E87747" w:rsidP="00B45E9E">
          <w:pPr>
            <w:pStyle w:val="Zpat"/>
            <w:rPr>
              <w:b/>
            </w:rPr>
          </w:pPr>
          <w:r>
            <w:rPr>
              <w:b/>
            </w:rPr>
            <w:t>Stavební správa západ</w:t>
          </w:r>
        </w:p>
        <w:p w:rsidR="00B45E9E" w:rsidRPr="00B45E9E" w:rsidRDefault="00E87747" w:rsidP="00B45E9E">
          <w:pPr>
            <w:pStyle w:val="Zpat"/>
            <w:rPr>
              <w:b/>
            </w:rPr>
          </w:pPr>
          <w:r>
            <w:rPr>
              <w:b/>
            </w:rPr>
            <w:t>Sokolovská 1955/278</w:t>
          </w:r>
        </w:p>
        <w:p w:rsidR="00F1715C" w:rsidRDefault="00E87747" w:rsidP="00B45E9E">
          <w:pPr>
            <w:pStyle w:val="Zpat"/>
          </w:pPr>
          <w:r>
            <w:rPr>
              <w:b/>
            </w:rPr>
            <w:t>190 00 Praha 9</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5D11D29" wp14:editId="5258975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BB1EE12" wp14:editId="6406F4B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166" w:rsidRDefault="00E65166" w:rsidP="00962258">
      <w:pPr>
        <w:spacing w:after="0" w:line="240" w:lineRule="auto"/>
      </w:pPr>
      <w:r>
        <w:separator/>
      </w:r>
    </w:p>
  </w:footnote>
  <w:footnote w:type="continuationSeparator" w:id="0">
    <w:p w:rsidR="00E65166" w:rsidRDefault="00E651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C236AA6" wp14:editId="45BF1B4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F8541E3" wp14:editId="463D80E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4087C74F" wp14:editId="33F5F8EB">
          <wp:simplePos x="0" y="0"/>
          <wp:positionH relativeFrom="page">
            <wp:posOffset>0</wp:posOffset>
          </wp:positionH>
          <wp:positionV relativeFrom="page">
            <wp:posOffset>0</wp:posOffset>
          </wp:positionV>
          <wp:extent cx="3070800" cy="1033200"/>
          <wp:effectExtent l="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D9B44FC4"/>
    <w:name w:val="WW8Num15"/>
    <w:lvl w:ilvl="0">
      <w:start w:val="1"/>
      <w:numFmt w:val="lowerLetter"/>
      <w:lvlText w:val="%1)"/>
      <w:lvlJc w:val="left"/>
      <w:pPr>
        <w:tabs>
          <w:tab w:val="num" w:pos="794"/>
        </w:tabs>
        <w:ind w:left="794" w:hanging="340"/>
      </w:pPr>
      <w:rPr>
        <w:rFonts w:ascii="Arial" w:hAnsi="Arial" w:cs="Arial"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8B532FA"/>
    <w:multiLevelType w:val="hybridMultilevel"/>
    <w:tmpl w:val="47588AF8"/>
    <w:lvl w:ilvl="0" w:tplc="E89AE122">
      <w:start w:val="1"/>
      <w:numFmt w:val="lowerLetter"/>
      <w:lvlText w:val="%1)"/>
      <w:lvlJc w:val="left"/>
      <w:pPr>
        <w:ind w:left="644" w:hanging="36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1B33DF4"/>
    <w:multiLevelType w:val="hybridMultilevel"/>
    <w:tmpl w:val="C1A6A78C"/>
    <w:lvl w:ilvl="0" w:tplc="22AC7D00">
      <w:start w:val="1"/>
      <w:numFmt w:val="lowerLetter"/>
      <w:lvlText w:val="%1)"/>
      <w:lvlJc w:val="left"/>
      <w:pPr>
        <w:ind w:left="644" w:hanging="360"/>
      </w:pPr>
      <w:rPr>
        <w:rFonts w:cs="Times New Roman" w:hint="default"/>
        <w:b w:val="0"/>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
    <w:nsid w:val="1674087F"/>
    <w:multiLevelType w:val="hybridMultilevel"/>
    <w:tmpl w:val="239EC69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19156991"/>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0743FCB"/>
    <w:multiLevelType w:val="hybridMultilevel"/>
    <w:tmpl w:val="ABC2DC7A"/>
    <w:lvl w:ilvl="0" w:tplc="BCDE2210">
      <w:start w:val="1"/>
      <w:numFmt w:val="lowerLetter"/>
      <w:lvlText w:val="%1)"/>
      <w:lvlJc w:val="left"/>
      <w:pPr>
        <w:ind w:left="1004" w:hanging="360"/>
      </w:pPr>
      <w:rPr>
        <w:b w:val="0"/>
      </w:rPr>
    </w:lvl>
    <w:lvl w:ilvl="1" w:tplc="04050011">
      <w:start w:val="1"/>
      <w:numFmt w:val="decimal"/>
      <w:lvlText w:val="%2)"/>
      <w:lvlJc w:val="left"/>
      <w:pPr>
        <w:ind w:left="1724" w:hanging="360"/>
      </w:pPr>
      <w:rPr>
        <w:i w:val="0"/>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nsid w:val="24A469AA"/>
    <w:multiLevelType w:val="hybridMultilevel"/>
    <w:tmpl w:val="B5B0ADA2"/>
    <w:lvl w:ilvl="0" w:tplc="04050001">
      <w:start w:val="1"/>
      <w:numFmt w:val="bullet"/>
      <w:lvlText w:val=""/>
      <w:lvlJc w:val="left"/>
      <w:pPr>
        <w:ind w:left="1040" w:hanging="360"/>
      </w:pPr>
      <w:rPr>
        <w:rFonts w:ascii="Symbol" w:hAnsi="Symbo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9">
    <w:nsid w:val="2BF76403"/>
    <w:multiLevelType w:val="multilevel"/>
    <w:tmpl w:val="0D34D660"/>
    <w:numStyleLink w:val="ListBulletmultilevel"/>
  </w:abstractNum>
  <w:abstractNum w:abstractNumId="10">
    <w:nsid w:val="36E3636A"/>
    <w:multiLevelType w:val="hybridMultilevel"/>
    <w:tmpl w:val="563C92A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nsid w:val="38974B32"/>
    <w:multiLevelType w:val="hybridMultilevel"/>
    <w:tmpl w:val="0CD81A7A"/>
    <w:lvl w:ilvl="0" w:tplc="04050001">
      <w:start w:val="1"/>
      <w:numFmt w:val="bullet"/>
      <w:lvlText w:val=""/>
      <w:lvlJc w:val="left"/>
      <w:pPr>
        <w:ind w:left="810" w:hanging="360"/>
      </w:pPr>
      <w:rPr>
        <w:rFonts w:ascii="Symbol" w:hAnsi="Symbol" w:hint="default"/>
      </w:rPr>
    </w:lvl>
    <w:lvl w:ilvl="1" w:tplc="04050003" w:tentative="1">
      <w:start w:val="1"/>
      <w:numFmt w:val="bullet"/>
      <w:lvlText w:val="o"/>
      <w:lvlJc w:val="left"/>
      <w:pPr>
        <w:ind w:left="1530" w:hanging="360"/>
      </w:pPr>
      <w:rPr>
        <w:rFonts w:ascii="Courier New" w:hAnsi="Courier New" w:cs="Courier New" w:hint="default"/>
      </w:rPr>
    </w:lvl>
    <w:lvl w:ilvl="2" w:tplc="04050005" w:tentative="1">
      <w:start w:val="1"/>
      <w:numFmt w:val="bullet"/>
      <w:lvlText w:val=""/>
      <w:lvlJc w:val="left"/>
      <w:pPr>
        <w:ind w:left="2250" w:hanging="360"/>
      </w:pPr>
      <w:rPr>
        <w:rFonts w:ascii="Wingdings" w:hAnsi="Wingdings" w:hint="default"/>
      </w:rPr>
    </w:lvl>
    <w:lvl w:ilvl="3" w:tplc="04050001" w:tentative="1">
      <w:start w:val="1"/>
      <w:numFmt w:val="bullet"/>
      <w:lvlText w:val=""/>
      <w:lvlJc w:val="left"/>
      <w:pPr>
        <w:ind w:left="2970" w:hanging="360"/>
      </w:pPr>
      <w:rPr>
        <w:rFonts w:ascii="Symbol" w:hAnsi="Symbol" w:hint="default"/>
      </w:rPr>
    </w:lvl>
    <w:lvl w:ilvl="4" w:tplc="04050003" w:tentative="1">
      <w:start w:val="1"/>
      <w:numFmt w:val="bullet"/>
      <w:lvlText w:val="o"/>
      <w:lvlJc w:val="left"/>
      <w:pPr>
        <w:ind w:left="3690" w:hanging="360"/>
      </w:pPr>
      <w:rPr>
        <w:rFonts w:ascii="Courier New" w:hAnsi="Courier New" w:cs="Courier New" w:hint="default"/>
      </w:rPr>
    </w:lvl>
    <w:lvl w:ilvl="5" w:tplc="04050005" w:tentative="1">
      <w:start w:val="1"/>
      <w:numFmt w:val="bullet"/>
      <w:lvlText w:val=""/>
      <w:lvlJc w:val="left"/>
      <w:pPr>
        <w:ind w:left="4410" w:hanging="360"/>
      </w:pPr>
      <w:rPr>
        <w:rFonts w:ascii="Wingdings" w:hAnsi="Wingdings" w:hint="default"/>
      </w:rPr>
    </w:lvl>
    <w:lvl w:ilvl="6" w:tplc="04050001" w:tentative="1">
      <w:start w:val="1"/>
      <w:numFmt w:val="bullet"/>
      <w:lvlText w:val=""/>
      <w:lvlJc w:val="left"/>
      <w:pPr>
        <w:ind w:left="5130" w:hanging="360"/>
      </w:pPr>
      <w:rPr>
        <w:rFonts w:ascii="Symbol" w:hAnsi="Symbol" w:hint="default"/>
      </w:rPr>
    </w:lvl>
    <w:lvl w:ilvl="7" w:tplc="04050003" w:tentative="1">
      <w:start w:val="1"/>
      <w:numFmt w:val="bullet"/>
      <w:lvlText w:val="o"/>
      <w:lvlJc w:val="left"/>
      <w:pPr>
        <w:ind w:left="5850" w:hanging="360"/>
      </w:pPr>
      <w:rPr>
        <w:rFonts w:ascii="Courier New" w:hAnsi="Courier New" w:cs="Courier New" w:hint="default"/>
      </w:rPr>
    </w:lvl>
    <w:lvl w:ilvl="8" w:tplc="04050005" w:tentative="1">
      <w:start w:val="1"/>
      <w:numFmt w:val="bullet"/>
      <w:lvlText w:val=""/>
      <w:lvlJc w:val="left"/>
      <w:pPr>
        <w:ind w:left="6570" w:hanging="360"/>
      </w:pPr>
      <w:rPr>
        <w:rFonts w:ascii="Wingdings" w:hAnsi="Wingdings" w:hint="default"/>
      </w:rPr>
    </w:lvl>
  </w:abstractNum>
  <w:abstractNum w:abstractNumId="12">
    <w:nsid w:val="39DF5B8C"/>
    <w:multiLevelType w:val="hybridMultilevel"/>
    <w:tmpl w:val="EE26EAD4"/>
    <w:lvl w:ilvl="0" w:tplc="206054A6">
      <w:start w:val="11"/>
      <w:numFmt w:val="bullet"/>
      <w:lvlText w:val="-"/>
      <w:lvlJc w:val="left"/>
      <w:pPr>
        <w:ind w:left="1196" w:hanging="360"/>
      </w:pPr>
      <w:rPr>
        <w:rFonts w:ascii="Arial" w:eastAsia="Calibri" w:hAnsi="Arial" w:cs="Arial" w:hint="default"/>
        <w:b/>
      </w:rPr>
    </w:lvl>
    <w:lvl w:ilvl="1" w:tplc="04050003">
      <w:start w:val="1"/>
      <w:numFmt w:val="bullet"/>
      <w:lvlText w:val="o"/>
      <w:lvlJc w:val="left"/>
      <w:pPr>
        <w:ind w:left="1916" w:hanging="360"/>
      </w:pPr>
      <w:rPr>
        <w:rFonts w:ascii="Courier New" w:hAnsi="Courier New" w:cs="Courier New" w:hint="default"/>
      </w:rPr>
    </w:lvl>
    <w:lvl w:ilvl="2" w:tplc="04050005">
      <w:start w:val="1"/>
      <w:numFmt w:val="bullet"/>
      <w:lvlText w:val=""/>
      <w:lvlJc w:val="left"/>
      <w:pPr>
        <w:ind w:left="2636" w:hanging="360"/>
      </w:pPr>
      <w:rPr>
        <w:rFonts w:ascii="Wingdings" w:hAnsi="Wingdings" w:hint="default"/>
      </w:rPr>
    </w:lvl>
    <w:lvl w:ilvl="3" w:tplc="04050001">
      <w:start w:val="1"/>
      <w:numFmt w:val="bullet"/>
      <w:lvlText w:val=""/>
      <w:lvlJc w:val="left"/>
      <w:pPr>
        <w:ind w:left="3356" w:hanging="360"/>
      </w:pPr>
      <w:rPr>
        <w:rFonts w:ascii="Symbol" w:hAnsi="Symbol" w:hint="default"/>
      </w:rPr>
    </w:lvl>
    <w:lvl w:ilvl="4" w:tplc="04050003">
      <w:start w:val="1"/>
      <w:numFmt w:val="bullet"/>
      <w:lvlText w:val="o"/>
      <w:lvlJc w:val="left"/>
      <w:pPr>
        <w:ind w:left="4076" w:hanging="360"/>
      </w:pPr>
      <w:rPr>
        <w:rFonts w:ascii="Courier New" w:hAnsi="Courier New" w:cs="Courier New" w:hint="default"/>
      </w:rPr>
    </w:lvl>
    <w:lvl w:ilvl="5" w:tplc="04050005">
      <w:start w:val="1"/>
      <w:numFmt w:val="bullet"/>
      <w:lvlText w:val=""/>
      <w:lvlJc w:val="left"/>
      <w:pPr>
        <w:ind w:left="4796" w:hanging="360"/>
      </w:pPr>
      <w:rPr>
        <w:rFonts w:ascii="Wingdings" w:hAnsi="Wingdings" w:hint="default"/>
      </w:rPr>
    </w:lvl>
    <w:lvl w:ilvl="6" w:tplc="04050001">
      <w:start w:val="1"/>
      <w:numFmt w:val="bullet"/>
      <w:lvlText w:val=""/>
      <w:lvlJc w:val="left"/>
      <w:pPr>
        <w:ind w:left="5516" w:hanging="360"/>
      </w:pPr>
      <w:rPr>
        <w:rFonts w:ascii="Symbol" w:hAnsi="Symbol" w:hint="default"/>
      </w:rPr>
    </w:lvl>
    <w:lvl w:ilvl="7" w:tplc="04050003">
      <w:start w:val="1"/>
      <w:numFmt w:val="bullet"/>
      <w:lvlText w:val="o"/>
      <w:lvlJc w:val="left"/>
      <w:pPr>
        <w:ind w:left="6236" w:hanging="360"/>
      </w:pPr>
      <w:rPr>
        <w:rFonts w:ascii="Courier New" w:hAnsi="Courier New" w:cs="Courier New" w:hint="default"/>
      </w:rPr>
    </w:lvl>
    <w:lvl w:ilvl="8" w:tplc="04050005">
      <w:start w:val="1"/>
      <w:numFmt w:val="bullet"/>
      <w:lvlText w:val=""/>
      <w:lvlJc w:val="left"/>
      <w:pPr>
        <w:ind w:left="6956" w:hanging="360"/>
      </w:pPr>
      <w:rPr>
        <w:rFonts w:ascii="Wingdings" w:hAnsi="Wingdings" w:hint="default"/>
      </w:rPr>
    </w:lvl>
  </w:abstractNum>
  <w:abstractNum w:abstractNumId="13">
    <w:nsid w:val="3B3C1EED"/>
    <w:multiLevelType w:val="hybridMultilevel"/>
    <w:tmpl w:val="339667D2"/>
    <w:lvl w:ilvl="0" w:tplc="04050001">
      <w:start w:val="1"/>
      <w:numFmt w:val="bullet"/>
      <w:lvlText w:val=""/>
      <w:lvlJc w:val="left"/>
      <w:pPr>
        <w:ind w:left="1170" w:hanging="360"/>
      </w:pPr>
      <w:rPr>
        <w:rFonts w:ascii="Symbol" w:hAnsi="Symbol" w:hint="default"/>
      </w:rPr>
    </w:lvl>
    <w:lvl w:ilvl="1" w:tplc="04050003" w:tentative="1">
      <w:start w:val="1"/>
      <w:numFmt w:val="bullet"/>
      <w:lvlText w:val="o"/>
      <w:lvlJc w:val="left"/>
      <w:pPr>
        <w:ind w:left="1890" w:hanging="360"/>
      </w:pPr>
      <w:rPr>
        <w:rFonts w:ascii="Courier New" w:hAnsi="Courier New" w:cs="Courier New" w:hint="default"/>
      </w:rPr>
    </w:lvl>
    <w:lvl w:ilvl="2" w:tplc="04050005" w:tentative="1">
      <w:start w:val="1"/>
      <w:numFmt w:val="bullet"/>
      <w:lvlText w:val=""/>
      <w:lvlJc w:val="left"/>
      <w:pPr>
        <w:ind w:left="2610" w:hanging="360"/>
      </w:pPr>
      <w:rPr>
        <w:rFonts w:ascii="Wingdings" w:hAnsi="Wingdings" w:hint="default"/>
      </w:rPr>
    </w:lvl>
    <w:lvl w:ilvl="3" w:tplc="04050001" w:tentative="1">
      <w:start w:val="1"/>
      <w:numFmt w:val="bullet"/>
      <w:lvlText w:val=""/>
      <w:lvlJc w:val="left"/>
      <w:pPr>
        <w:ind w:left="3330" w:hanging="360"/>
      </w:pPr>
      <w:rPr>
        <w:rFonts w:ascii="Symbol" w:hAnsi="Symbol" w:hint="default"/>
      </w:rPr>
    </w:lvl>
    <w:lvl w:ilvl="4" w:tplc="04050003" w:tentative="1">
      <w:start w:val="1"/>
      <w:numFmt w:val="bullet"/>
      <w:lvlText w:val="o"/>
      <w:lvlJc w:val="left"/>
      <w:pPr>
        <w:ind w:left="4050" w:hanging="360"/>
      </w:pPr>
      <w:rPr>
        <w:rFonts w:ascii="Courier New" w:hAnsi="Courier New" w:cs="Courier New" w:hint="default"/>
      </w:rPr>
    </w:lvl>
    <w:lvl w:ilvl="5" w:tplc="04050005" w:tentative="1">
      <w:start w:val="1"/>
      <w:numFmt w:val="bullet"/>
      <w:lvlText w:val=""/>
      <w:lvlJc w:val="left"/>
      <w:pPr>
        <w:ind w:left="4770" w:hanging="360"/>
      </w:pPr>
      <w:rPr>
        <w:rFonts w:ascii="Wingdings" w:hAnsi="Wingdings" w:hint="default"/>
      </w:rPr>
    </w:lvl>
    <w:lvl w:ilvl="6" w:tplc="04050001" w:tentative="1">
      <w:start w:val="1"/>
      <w:numFmt w:val="bullet"/>
      <w:lvlText w:val=""/>
      <w:lvlJc w:val="left"/>
      <w:pPr>
        <w:ind w:left="5490" w:hanging="360"/>
      </w:pPr>
      <w:rPr>
        <w:rFonts w:ascii="Symbol" w:hAnsi="Symbol" w:hint="default"/>
      </w:rPr>
    </w:lvl>
    <w:lvl w:ilvl="7" w:tplc="04050003" w:tentative="1">
      <w:start w:val="1"/>
      <w:numFmt w:val="bullet"/>
      <w:lvlText w:val="o"/>
      <w:lvlJc w:val="left"/>
      <w:pPr>
        <w:ind w:left="6210" w:hanging="360"/>
      </w:pPr>
      <w:rPr>
        <w:rFonts w:ascii="Courier New" w:hAnsi="Courier New" w:cs="Courier New" w:hint="default"/>
      </w:rPr>
    </w:lvl>
    <w:lvl w:ilvl="8" w:tplc="04050005" w:tentative="1">
      <w:start w:val="1"/>
      <w:numFmt w:val="bullet"/>
      <w:lvlText w:val=""/>
      <w:lvlJc w:val="left"/>
      <w:pPr>
        <w:ind w:left="6930" w:hanging="360"/>
      </w:pPr>
      <w:rPr>
        <w:rFonts w:ascii="Wingdings" w:hAnsi="Wingdings" w:hint="default"/>
      </w:rPr>
    </w:lvl>
  </w:abstractNum>
  <w:abstractNum w:abstractNumId="14">
    <w:nsid w:val="3C1A7C02"/>
    <w:multiLevelType w:val="hybridMultilevel"/>
    <w:tmpl w:val="E11EB7F0"/>
    <w:lvl w:ilvl="0" w:tplc="B66CF850">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53E117C"/>
    <w:multiLevelType w:val="multilevel"/>
    <w:tmpl w:val="CC94BE94"/>
    <w:lvl w:ilvl="0">
      <w:start w:val="9"/>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45412283"/>
    <w:multiLevelType w:val="hybridMultilevel"/>
    <w:tmpl w:val="5CA0D3F8"/>
    <w:lvl w:ilvl="0" w:tplc="91086F0A">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nsid w:val="4A3E7D12"/>
    <w:multiLevelType w:val="multilevel"/>
    <w:tmpl w:val="0E3ED7B8"/>
    <w:lvl w:ilvl="0">
      <w:start w:val="2"/>
      <w:numFmt w:val="decimal"/>
      <w:lvlText w:val="%1."/>
      <w:lvlJc w:val="left"/>
      <w:pPr>
        <w:tabs>
          <w:tab w:val="num" w:pos="450"/>
        </w:tabs>
        <w:ind w:left="450" w:hanging="450"/>
      </w:pPr>
      <w:rPr>
        <w:rFonts w:asciiTheme="minorHAnsi" w:hAnsiTheme="minorHAnsi" w:hint="default"/>
        <w:b/>
        <w:bCs/>
      </w:rPr>
    </w:lvl>
    <w:lvl w:ilvl="1">
      <w:start w:val="1"/>
      <w:numFmt w:val="decimal"/>
      <w:lvlText w:val="%1.%2."/>
      <w:lvlJc w:val="left"/>
      <w:pPr>
        <w:tabs>
          <w:tab w:val="num" w:pos="450"/>
        </w:tabs>
        <w:ind w:left="450" w:hanging="45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AB12A9D"/>
    <w:multiLevelType w:val="hybridMultilevel"/>
    <w:tmpl w:val="74765C84"/>
    <w:lvl w:ilvl="0" w:tplc="88A0D23C">
      <w:start w:val="3"/>
      <w:numFmt w:val="lowerLetter"/>
      <w:lvlText w:val="%1)"/>
      <w:lvlJc w:val="left"/>
      <w:pPr>
        <w:ind w:left="1004" w:hanging="360"/>
      </w:pPr>
      <w:rPr>
        <w:rFonts w:hint="default"/>
        <w:b w:val="0"/>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nsid w:val="4CFB0EA8"/>
    <w:multiLevelType w:val="hybridMultilevel"/>
    <w:tmpl w:val="FF2A7A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D6A0E7F"/>
    <w:multiLevelType w:val="multilevel"/>
    <w:tmpl w:val="2D7A0C3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4A21C8F"/>
    <w:multiLevelType w:val="singleLevel"/>
    <w:tmpl w:val="BAB2B1D4"/>
    <w:lvl w:ilvl="0">
      <w:start w:val="1"/>
      <w:numFmt w:val="lowerLetter"/>
      <w:lvlText w:val="%1)"/>
      <w:legacy w:legacy="1" w:legacySpace="0" w:legacyIndent="283"/>
      <w:lvlJc w:val="left"/>
      <w:pPr>
        <w:ind w:left="992" w:hanging="283"/>
      </w:pPr>
      <w:rPr>
        <w:rFonts w:cs="Times New Roman"/>
      </w:rPr>
    </w:lvl>
  </w:abstractNum>
  <w:abstractNum w:abstractNumId="23">
    <w:nsid w:val="55C10E20"/>
    <w:multiLevelType w:val="hybridMultilevel"/>
    <w:tmpl w:val="12549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6443D37"/>
    <w:multiLevelType w:val="multilevel"/>
    <w:tmpl w:val="A3CA2B88"/>
    <w:lvl w:ilvl="0">
      <w:start w:val="6"/>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6BE7408"/>
    <w:multiLevelType w:val="hybridMultilevel"/>
    <w:tmpl w:val="6EBA733E"/>
    <w:lvl w:ilvl="0" w:tplc="A734F18E">
      <w:numFmt w:val="bullet"/>
      <w:lvlText w:val="-"/>
      <w:lvlJc w:val="left"/>
      <w:pPr>
        <w:ind w:left="810" w:hanging="360"/>
      </w:pPr>
      <w:rPr>
        <w:rFonts w:ascii="Verdana" w:eastAsia="Batang" w:hAnsi="Verdana" w:cs="Arial" w:hint="default"/>
      </w:rPr>
    </w:lvl>
    <w:lvl w:ilvl="1" w:tplc="04050003" w:tentative="1">
      <w:start w:val="1"/>
      <w:numFmt w:val="bullet"/>
      <w:lvlText w:val="o"/>
      <w:lvlJc w:val="left"/>
      <w:pPr>
        <w:ind w:left="1530" w:hanging="360"/>
      </w:pPr>
      <w:rPr>
        <w:rFonts w:ascii="Courier New" w:hAnsi="Courier New" w:cs="Courier New" w:hint="default"/>
      </w:rPr>
    </w:lvl>
    <w:lvl w:ilvl="2" w:tplc="04050005" w:tentative="1">
      <w:start w:val="1"/>
      <w:numFmt w:val="bullet"/>
      <w:lvlText w:val=""/>
      <w:lvlJc w:val="left"/>
      <w:pPr>
        <w:ind w:left="2250" w:hanging="360"/>
      </w:pPr>
      <w:rPr>
        <w:rFonts w:ascii="Wingdings" w:hAnsi="Wingdings" w:hint="default"/>
      </w:rPr>
    </w:lvl>
    <w:lvl w:ilvl="3" w:tplc="04050001" w:tentative="1">
      <w:start w:val="1"/>
      <w:numFmt w:val="bullet"/>
      <w:lvlText w:val=""/>
      <w:lvlJc w:val="left"/>
      <w:pPr>
        <w:ind w:left="2970" w:hanging="360"/>
      </w:pPr>
      <w:rPr>
        <w:rFonts w:ascii="Symbol" w:hAnsi="Symbol" w:hint="default"/>
      </w:rPr>
    </w:lvl>
    <w:lvl w:ilvl="4" w:tplc="04050003" w:tentative="1">
      <w:start w:val="1"/>
      <w:numFmt w:val="bullet"/>
      <w:lvlText w:val="o"/>
      <w:lvlJc w:val="left"/>
      <w:pPr>
        <w:ind w:left="3690" w:hanging="360"/>
      </w:pPr>
      <w:rPr>
        <w:rFonts w:ascii="Courier New" w:hAnsi="Courier New" w:cs="Courier New" w:hint="default"/>
      </w:rPr>
    </w:lvl>
    <w:lvl w:ilvl="5" w:tplc="04050005" w:tentative="1">
      <w:start w:val="1"/>
      <w:numFmt w:val="bullet"/>
      <w:lvlText w:val=""/>
      <w:lvlJc w:val="left"/>
      <w:pPr>
        <w:ind w:left="4410" w:hanging="360"/>
      </w:pPr>
      <w:rPr>
        <w:rFonts w:ascii="Wingdings" w:hAnsi="Wingdings" w:hint="default"/>
      </w:rPr>
    </w:lvl>
    <w:lvl w:ilvl="6" w:tplc="04050001" w:tentative="1">
      <w:start w:val="1"/>
      <w:numFmt w:val="bullet"/>
      <w:lvlText w:val=""/>
      <w:lvlJc w:val="left"/>
      <w:pPr>
        <w:ind w:left="5130" w:hanging="360"/>
      </w:pPr>
      <w:rPr>
        <w:rFonts w:ascii="Symbol" w:hAnsi="Symbol" w:hint="default"/>
      </w:rPr>
    </w:lvl>
    <w:lvl w:ilvl="7" w:tplc="04050003" w:tentative="1">
      <w:start w:val="1"/>
      <w:numFmt w:val="bullet"/>
      <w:lvlText w:val="o"/>
      <w:lvlJc w:val="left"/>
      <w:pPr>
        <w:ind w:left="5850" w:hanging="360"/>
      </w:pPr>
      <w:rPr>
        <w:rFonts w:ascii="Courier New" w:hAnsi="Courier New" w:cs="Courier New" w:hint="default"/>
      </w:rPr>
    </w:lvl>
    <w:lvl w:ilvl="8" w:tplc="04050005" w:tentative="1">
      <w:start w:val="1"/>
      <w:numFmt w:val="bullet"/>
      <w:lvlText w:val=""/>
      <w:lvlJc w:val="left"/>
      <w:pPr>
        <w:ind w:left="6570" w:hanging="360"/>
      </w:pPr>
      <w:rPr>
        <w:rFonts w:ascii="Wingdings" w:hAnsi="Wingdings" w:hint="default"/>
      </w:rPr>
    </w:lvl>
  </w:abstractNum>
  <w:abstractNum w:abstractNumId="26">
    <w:nsid w:val="5D125885"/>
    <w:multiLevelType w:val="hybridMultilevel"/>
    <w:tmpl w:val="6B7266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07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5B52DD4"/>
    <w:multiLevelType w:val="hybridMultilevel"/>
    <w:tmpl w:val="FC4C8DE4"/>
    <w:lvl w:ilvl="0" w:tplc="81A6499C">
      <w:start w:val="1"/>
      <w:numFmt w:val="decimal"/>
      <w:lvlText w:val="%1."/>
      <w:lvlJc w:val="left"/>
      <w:pPr>
        <w:tabs>
          <w:tab w:val="num" w:pos="1070"/>
        </w:tabs>
        <w:ind w:left="1070" w:hanging="360"/>
      </w:pPr>
      <w:rPr>
        <w:rFonts w:hint="default"/>
        <w:b/>
      </w:rPr>
    </w:lvl>
    <w:lvl w:ilvl="1" w:tplc="0414E8DC">
      <w:start w:val="1"/>
      <w:numFmt w:val="lowerLetter"/>
      <w:lvlText w:val="%2)"/>
      <w:lvlJc w:val="left"/>
      <w:pPr>
        <w:tabs>
          <w:tab w:val="num" w:pos="1440"/>
        </w:tabs>
        <w:ind w:left="1440" w:hanging="360"/>
      </w:pPr>
      <w:rPr>
        <w:rFonts w:cs="Times New Roman" w:hint="default"/>
        <w:b w:val="0"/>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9192923"/>
    <w:multiLevelType w:val="multilevel"/>
    <w:tmpl w:val="F60E158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D99619C"/>
    <w:multiLevelType w:val="hybridMultilevel"/>
    <w:tmpl w:val="22CA0B2E"/>
    <w:lvl w:ilvl="0" w:tplc="46B60DAA">
      <w:start w:val="1"/>
      <w:numFmt w:val="lowerLetter"/>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73B365E2"/>
    <w:multiLevelType w:val="hybridMultilevel"/>
    <w:tmpl w:val="AE08FF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4070991"/>
    <w:multiLevelType w:val="multilevel"/>
    <w:tmpl w:val="CABE99FC"/>
    <w:numStyleLink w:val="ListNumbermultilevel"/>
  </w:abstractNum>
  <w:num w:numId="1">
    <w:abstractNumId w:val="6"/>
  </w:num>
  <w:num w:numId="2">
    <w:abstractNumId w:val="1"/>
  </w:num>
  <w:num w:numId="3">
    <w:abstractNumId w:val="9"/>
  </w:num>
  <w:num w:numId="4">
    <w:abstractNumId w:val="3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28"/>
  </w:num>
  <w:num w:numId="10">
    <w:abstractNumId w:val="22"/>
  </w:num>
  <w:num w:numId="11">
    <w:abstractNumId w:val="15"/>
  </w:num>
  <w:num w:numId="12">
    <w:abstractNumId w:val="16"/>
  </w:num>
  <w:num w:numId="13">
    <w:abstractNumId w:val="27"/>
  </w:num>
  <w:num w:numId="14">
    <w:abstractNumId w:val="23"/>
  </w:num>
  <w:num w:numId="15">
    <w:abstractNumId w:val="21"/>
  </w:num>
  <w:num w:numId="16">
    <w:abstractNumId w:val="29"/>
  </w:num>
  <w:num w:numId="17">
    <w:abstractNumId w:val="30"/>
  </w:num>
  <w:num w:numId="18">
    <w:abstractNumId w:val="12"/>
  </w:num>
  <w:num w:numId="19">
    <w:abstractNumId w:val="18"/>
  </w:num>
  <w:num w:numId="20">
    <w:abstractNumId w:val="17"/>
  </w:num>
  <w:num w:numId="21">
    <w:abstractNumId w:val="2"/>
  </w:num>
  <w:num w:numId="22">
    <w:abstractNumId w:val="4"/>
  </w:num>
  <w:num w:numId="23">
    <w:abstractNumId w:val="10"/>
  </w:num>
  <w:num w:numId="24">
    <w:abstractNumId w:val="7"/>
  </w:num>
  <w:num w:numId="25">
    <w:abstractNumId w:val="19"/>
  </w:num>
  <w:num w:numId="26">
    <w:abstractNumId w:val="26"/>
  </w:num>
  <w:num w:numId="27">
    <w:abstractNumId w:val="24"/>
  </w:num>
  <w:num w:numId="28">
    <w:abstractNumId w:val="14"/>
  </w:num>
  <w:num w:numId="2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2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10"/>
  </w:num>
  <w:num w:numId="40">
    <w:abstractNumId w:val="13"/>
  </w:num>
  <w:num w:numId="41">
    <w:abstractNumId w:val="25"/>
  </w:num>
  <w:num w:numId="42">
    <w:abstractNumId w:val="11"/>
  </w:num>
  <w:num w:numId="43">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747"/>
    <w:rsid w:val="00000A10"/>
    <w:rsid w:val="0000157C"/>
    <w:rsid w:val="000136A9"/>
    <w:rsid w:val="00016476"/>
    <w:rsid w:val="000316D0"/>
    <w:rsid w:val="00033432"/>
    <w:rsid w:val="000335CC"/>
    <w:rsid w:val="00040850"/>
    <w:rsid w:val="00044B41"/>
    <w:rsid w:val="00044DBE"/>
    <w:rsid w:val="00054C10"/>
    <w:rsid w:val="00072C1E"/>
    <w:rsid w:val="0007546C"/>
    <w:rsid w:val="00076A47"/>
    <w:rsid w:val="00080089"/>
    <w:rsid w:val="000965AE"/>
    <w:rsid w:val="000A393F"/>
    <w:rsid w:val="000A5208"/>
    <w:rsid w:val="000B7907"/>
    <w:rsid w:val="000C0429"/>
    <w:rsid w:val="000C1328"/>
    <w:rsid w:val="000C2FB0"/>
    <w:rsid w:val="000D3754"/>
    <w:rsid w:val="000E3F84"/>
    <w:rsid w:val="000E7A57"/>
    <w:rsid w:val="0010311B"/>
    <w:rsid w:val="00106EE4"/>
    <w:rsid w:val="00114472"/>
    <w:rsid w:val="00123367"/>
    <w:rsid w:val="00126BBF"/>
    <w:rsid w:val="00131B00"/>
    <w:rsid w:val="0013481E"/>
    <w:rsid w:val="00162C57"/>
    <w:rsid w:val="00165DAB"/>
    <w:rsid w:val="00170260"/>
    <w:rsid w:val="00170EC5"/>
    <w:rsid w:val="00174331"/>
    <w:rsid w:val="001747C1"/>
    <w:rsid w:val="00176EF5"/>
    <w:rsid w:val="001847B2"/>
    <w:rsid w:val="0018596A"/>
    <w:rsid w:val="001862C7"/>
    <w:rsid w:val="00191667"/>
    <w:rsid w:val="00196B30"/>
    <w:rsid w:val="001B2776"/>
    <w:rsid w:val="001B3A8B"/>
    <w:rsid w:val="001B65CA"/>
    <w:rsid w:val="001C4DA0"/>
    <w:rsid w:val="001C7DB0"/>
    <w:rsid w:val="001F428D"/>
    <w:rsid w:val="001F6AF4"/>
    <w:rsid w:val="00207DF5"/>
    <w:rsid w:val="002115C8"/>
    <w:rsid w:val="00226BEC"/>
    <w:rsid w:val="002446A3"/>
    <w:rsid w:val="00244BB3"/>
    <w:rsid w:val="0026785D"/>
    <w:rsid w:val="002725DD"/>
    <w:rsid w:val="0027396E"/>
    <w:rsid w:val="00277F30"/>
    <w:rsid w:val="00285978"/>
    <w:rsid w:val="00291579"/>
    <w:rsid w:val="002A789C"/>
    <w:rsid w:val="002A7B2D"/>
    <w:rsid w:val="002B10EE"/>
    <w:rsid w:val="002C215D"/>
    <w:rsid w:val="002C31BF"/>
    <w:rsid w:val="002C63BA"/>
    <w:rsid w:val="002D21E0"/>
    <w:rsid w:val="002D53BC"/>
    <w:rsid w:val="002E0CD7"/>
    <w:rsid w:val="002E6C3A"/>
    <w:rsid w:val="002F026B"/>
    <w:rsid w:val="002F6EE3"/>
    <w:rsid w:val="0030005B"/>
    <w:rsid w:val="00305DCE"/>
    <w:rsid w:val="00306126"/>
    <w:rsid w:val="00306A21"/>
    <w:rsid w:val="00317A68"/>
    <w:rsid w:val="003229F4"/>
    <w:rsid w:val="00327529"/>
    <w:rsid w:val="00331055"/>
    <w:rsid w:val="00332BD4"/>
    <w:rsid w:val="00340E47"/>
    <w:rsid w:val="003468AB"/>
    <w:rsid w:val="00354674"/>
    <w:rsid w:val="00357BC6"/>
    <w:rsid w:val="0036306D"/>
    <w:rsid w:val="0036582E"/>
    <w:rsid w:val="00366E9C"/>
    <w:rsid w:val="00373441"/>
    <w:rsid w:val="00375CCD"/>
    <w:rsid w:val="003956C6"/>
    <w:rsid w:val="003A326C"/>
    <w:rsid w:val="003A43AD"/>
    <w:rsid w:val="003A6ADA"/>
    <w:rsid w:val="003B2478"/>
    <w:rsid w:val="003D470C"/>
    <w:rsid w:val="003D509D"/>
    <w:rsid w:val="003E25EE"/>
    <w:rsid w:val="003E39AE"/>
    <w:rsid w:val="003E75CE"/>
    <w:rsid w:val="003E779B"/>
    <w:rsid w:val="003F30D2"/>
    <w:rsid w:val="003F62A1"/>
    <w:rsid w:val="00403E42"/>
    <w:rsid w:val="0041380F"/>
    <w:rsid w:val="004208D9"/>
    <w:rsid w:val="00421F5D"/>
    <w:rsid w:val="004246DF"/>
    <w:rsid w:val="00425132"/>
    <w:rsid w:val="004279B4"/>
    <w:rsid w:val="00445BF0"/>
    <w:rsid w:val="00447E8A"/>
    <w:rsid w:val="00450F07"/>
    <w:rsid w:val="00453845"/>
    <w:rsid w:val="00453CD3"/>
    <w:rsid w:val="00455BC7"/>
    <w:rsid w:val="00460660"/>
    <w:rsid w:val="00460CCB"/>
    <w:rsid w:val="00461643"/>
    <w:rsid w:val="0046593C"/>
    <w:rsid w:val="00470A7B"/>
    <w:rsid w:val="00477370"/>
    <w:rsid w:val="00486107"/>
    <w:rsid w:val="00490D98"/>
    <w:rsid w:val="00491827"/>
    <w:rsid w:val="004926B0"/>
    <w:rsid w:val="004A5CB7"/>
    <w:rsid w:val="004A7C69"/>
    <w:rsid w:val="004B0AD6"/>
    <w:rsid w:val="004C4399"/>
    <w:rsid w:val="004C69ED"/>
    <w:rsid w:val="004C787C"/>
    <w:rsid w:val="004C7CE1"/>
    <w:rsid w:val="004F4B9B"/>
    <w:rsid w:val="004F650A"/>
    <w:rsid w:val="00501BAF"/>
    <w:rsid w:val="00504ACE"/>
    <w:rsid w:val="00511AB9"/>
    <w:rsid w:val="00517819"/>
    <w:rsid w:val="005230A0"/>
    <w:rsid w:val="00523EA7"/>
    <w:rsid w:val="0052669A"/>
    <w:rsid w:val="00530804"/>
    <w:rsid w:val="005465B4"/>
    <w:rsid w:val="00551D1F"/>
    <w:rsid w:val="00553375"/>
    <w:rsid w:val="005536D7"/>
    <w:rsid w:val="005658A6"/>
    <w:rsid w:val="005722BB"/>
    <w:rsid w:val="005736B7"/>
    <w:rsid w:val="005757CF"/>
    <w:rsid w:val="00575E5A"/>
    <w:rsid w:val="00582789"/>
    <w:rsid w:val="00591F8D"/>
    <w:rsid w:val="00596C7E"/>
    <w:rsid w:val="005A64E9"/>
    <w:rsid w:val="005A7436"/>
    <w:rsid w:val="005B5EE9"/>
    <w:rsid w:val="005D130B"/>
    <w:rsid w:val="005E2AC1"/>
    <w:rsid w:val="005F0B81"/>
    <w:rsid w:val="005F73B9"/>
    <w:rsid w:val="00601014"/>
    <w:rsid w:val="00604646"/>
    <w:rsid w:val="00605D14"/>
    <w:rsid w:val="0061068E"/>
    <w:rsid w:val="006157F5"/>
    <w:rsid w:val="00622EB4"/>
    <w:rsid w:val="006233E9"/>
    <w:rsid w:val="00626292"/>
    <w:rsid w:val="006274E8"/>
    <w:rsid w:val="006312D6"/>
    <w:rsid w:val="00631861"/>
    <w:rsid w:val="006319BD"/>
    <w:rsid w:val="00631A0F"/>
    <w:rsid w:val="006443EA"/>
    <w:rsid w:val="00645C29"/>
    <w:rsid w:val="00652249"/>
    <w:rsid w:val="00654519"/>
    <w:rsid w:val="00660AD3"/>
    <w:rsid w:val="00673784"/>
    <w:rsid w:val="00675775"/>
    <w:rsid w:val="00682B7F"/>
    <w:rsid w:val="006A5570"/>
    <w:rsid w:val="006A689C"/>
    <w:rsid w:val="006A6C83"/>
    <w:rsid w:val="006B12EF"/>
    <w:rsid w:val="006B379E"/>
    <w:rsid w:val="006B3D79"/>
    <w:rsid w:val="006C3B17"/>
    <w:rsid w:val="006C5825"/>
    <w:rsid w:val="006D4FF1"/>
    <w:rsid w:val="006E0578"/>
    <w:rsid w:val="006E314D"/>
    <w:rsid w:val="006E6E48"/>
    <w:rsid w:val="006F1E0E"/>
    <w:rsid w:val="00702E49"/>
    <w:rsid w:val="00710723"/>
    <w:rsid w:val="00723ED1"/>
    <w:rsid w:val="00727B39"/>
    <w:rsid w:val="007340A5"/>
    <w:rsid w:val="00741760"/>
    <w:rsid w:val="00743525"/>
    <w:rsid w:val="0076286B"/>
    <w:rsid w:val="00764595"/>
    <w:rsid w:val="0076470E"/>
    <w:rsid w:val="00766846"/>
    <w:rsid w:val="0077634D"/>
    <w:rsid w:val="0077673A"/>
    <w:rsid w:val="007846E1"/>
    <w:rsid w:val="007A1397"/>
    <w:rsid w:val="007A1FFE"/>
    <w:rsid w:val="007A2F7C"/>
    <w:rsid w:val="007B570C"/>
    <w:rsid w:val="007B644A"/>
    <w:rsid w:val="007B67B5"/>
    <w:rsid w:val="007B6FB3"/>
    <w:rsid w:val="007D6D65"/>
    <w:rsid w:val="007D76F7"/>
    <w:rsid w:val="007E088A"/>
    <w:rsid w:val="007E4A6E"/>
    <w:rsid w:val="007F0A69"/>
    <w:rsid w:val="007F166A"/>
    <w:rsid w:val="007F56A7"/>
    <w:rsid w:val="00807DD0"/>
    <w:rsid w:val="00813F11"/>
    <w:rsid w:val="00815FBB"/>
    <w:rsid w:val="00823883"/>
    <w:rsid w:val="008241B5"/>
    <w:rsid w:val="0082505D"/>
    <w:rsid w:val="008332D8"/>
    <w:rsid w:val="00834279"/>
    <w:rsid w:val="00841819"/>
    <w:rsid w:val="00847B1A"/>
    <w:rsid w:val="008529EB"/>
    <w:rsid w:val="00857285"/>
    <w:rsid w:val="00860CD8"/>
    <w:rsid w:val="008658AA"/>
    <w:rsid w:val="008A0DB2"/>
    <w:rsid w:val="008A3568"/>
    <w:rsid w:val="008B1691"/>
    <w:rsid w:val="008B359E"/>
    <w:rsid w:val="008B4A75"/>
    <w:rsid w:val="008C0F51"/>
    <w:rsid w:val="008C419F"/>
    <w:rsid w:val="008C769D"/>
    <w:rsid w:val="008D03B9"/>
    <w:rsid w:val="008E19CE"/>
    <w:rsid w:val="008E1B4A"/>
    <w:rsid w:val="008E47FD"/>
    <w:rsid w:val="008E50AD"/>
    <w:rsid w:val="008F00A3"/>
    <w:rsid w:val="008F18D6"/>
    <w:rsid w:val="00900D78"/>
    <w:rsid w:val="00904780"/>
    <w:rsid w:val="00907680"/>
    <w:rsid w:val="009113A8"/>
    <w:rsid w:val="009216B5"/>
    <w:rsid w:val="00922385"/>
    <w:rsid w:val="009223DF"/>
    <w:rsid w:val="009225C8"/>
    <w:rsid w:val="00923D1A"/>
    <w:rsid w:val="00924899"/>
    <w:rsid w:val="00924D61"/>
    <w:rsid w:val="00936091"/>
    <w:rsid w:val="00940D8A"/>
    <w:rsid w:val="00947C6F"/>
    <w:rsid w:val="0095300C"/>
    <w:rsid w:val="00962258"/>
    <w:rsid w:val="0096267F"/>
    <w:rsid w:val="009678B7"/>
    <w:rsid w:val="00972BE9"/>
    <w:rsid w:val="00976DA6"/>
    <w:rsid w:val="00980C7B"/>
    <w:rsid w:val="00982411"/>
    <w:rsid w:val="00985DD7"/>
    <w:rsid w:val="00991B54"/>
    <w:rsid w:val="00992D9C"/>
    <w:rsid w:val="00996CB8"/>
    <w:rsid w:val="009A7568"/>
    <w:rsid w:val="009B2E97"/>
    <w:rsid w:val="009B69F4"/>
    <w:rsid w:val="009B72CC"/>
    <w:rsid w:val="009C7582"/>
    <w:rsid w:val="009D28A0"/>
    <w:rsid w:val="009D3C7C"/>
    <w:rsid w:val="009E07F4"/>
    <w:rsid w:val="009E392D"/>
    <w:rsid w:val="009E4319"/>
    <w:rsid w:val="009E492A"/>
    <w:rsid w:val="009F0749"/>
    <w:rsid w:val="009F2113"/>
    <w:rsid w:val="009F392E"/>
    <w:rsid w:val="00A13469"/>
    <w:rsid w:val="00A13CF9"/>
    <w:rsid w:val="00A14CBE"/>
    <w:rsid w:val="00A24135"/>
    <w:rsid w:val="00A26847"/>
    <w:rsid w:val="00A34C27"/>
    <w:rsid w:val="00A43A95"/>
    <w:rsid w:val="00A44328"/>
    <w:rsid w:val="00A450BE"/>
    <w:rsid w:val="00A47814"/>
    <w:rsid w:val="00A51FF7"/>
    <w:rsid w:val="00A575AD"/>
    <w:rsid w:val="00A6177B"/>
    <w:rsid w:val="00A642B6"/>
    <w:rsid w:val="00A66136"/>
    <w:rsid w:val="00A67AA7"/>
    <w:rsid w:val="00A80C49"/>
    <w:rsid w:val="00AA0A33"/>
    <w:rsid w:val="00AA4CBB"/>
    <w:rsid w:val="00AA65FA"/>
    <w:rsid w:val="00AA7351"/>
    <w:rsid w:val="00AB0C43"/>
    <w:rsid w:val="00AB73D4"/>
    <w:rsid w:val="00AD056F"/>
    <w:rsid w:val="00AD1360"/>
    <w:rsid w:val="00AD5540"/>
    <w:rsid w:val="00AD657A"/>
    <w:rsid w:val="00AD6731"/>
    <w:rsid w:val="00AE01D5"/>
    <w:rsid w:val="00AE076F"/>
    <w:rsid w:val="00AE79C0"/>
    <w:rsid w:val="00AF4A31"/>
    <w:rsid w:val="00AF653E"/>
    <w:rsid w:val="00B108FC"/>
    <w:rsid w:val="00B12A5F"/>
    <w:rsid w:val="00B14F66"/>
    <w:rsid w:val="00B1583D"/>
    <w:rsid w:val="00B15D0D"/>
    <w:rsid w:val="00B21A03"/>
    <w:rsid w:val="00B21FA2"/>
    <w:rsid w:val="00B221B6"/>
    <w:rsid w:val="00B362C7"/>
    <w:rsid w:val="00B36E06"/>
    <w:rsid w:val="00B406E0"/>
    <w:rsid w:val="00B42166"/>
    <w:rsid w:val="00B45BD3"/>
    <w:rsid w:val="00B45E9E"/>
    <w:rsid w:val="00B55F9C"/>
    <w:rsid w:val="00B63E3D"/>
    <w:rsid w:val="00B705AA"/>
    <w:rsid w:val="00B70949"/>
    <w:rsid w:val="00B747EB"/>
    <w:rsid w:val="00B7571F"/>
    <w:rsid w:val="00B75D77"/>
    <w:rsid w:val="00B75EE1"/>
    <w:rsid w:val="00B77481"/>
    <w:rsid w:val="00B8518B"/>
    <w:rsid w:val="00B92E31"/>
    <w:rsid w:val="00B93DEB"/>
    <w:rsid w:val="00BA2AE8"/>
    <w:rsid w:val="00BA6077"/>
    <w:rsid w:val="00BB3740"/>
    <w:rsid w:val="00BB4EE7"/>
    <w:rsid w:val="00BB64B7"/>
    <w:rsid w:val="00BC401A"/>
    <w:rsid w:val="00BD5523"/>
    <w:rsid w:val="00BD6E4C"/>
    <w:rsid w:val="00BD7E91"/>
    <w:rsid w:val="00BE13A9"/>
    <w:rsid w:val="00BE3BF8"/>
    <w:rsid w:val="00BE5F8A"/>
    <w:rsid w:val="00BF374D"/>
    <w:rsid w:val="00BF4AE5"/>
    <w:rsid w:val="00C01468"/>
    <w:rsid w:val="00C01DBE"/>
    <w:rsid w:val="00C02D0A"/>
    <w:rsid w:val="00C03A6E"/>
    <w:rsid w:val="00C14AFA"/>
    <w:rsid w:val="00C17B6D"/>
    <w:rsid w:val="00C217C3"/>
    <w:rsid w:val="00C30759"/>
    <w:rsid w:val="00C44039"/>
    <w:rsid w:val="00C44B71"/>
    <w:rsid w:val="00C44F6A"/>
    <w:rsid w:val="00C4728C"/>
    <w:rsid w:val="00C4796B"/>
    <w:rsid w:val="00C47DB1"/>
    <w:rsid w:val="00C53DC6"/>
    <w:rsid w:val="00C55853"/>
    <w:rsid w:val="00C650CC"/>
    <w:rsid w:val="00C76E46"/>
    <w:rsid w:val="00C8207D"/>
    <w:rsid w:val="00C87374"/>
    <w:rsid w:val="00C91113"/>
    <w:rsid w:val="00C924B9"/>
    <w:rsid w:val="00CA3627"/>
    <w:rsid w:val="00CA4401"/>
    <w:rsid w:val="00CA692B"/>
    <w:rsid w:val="00CB0511"/>
    <w:rsid w:val="00CC5A16"/>
    <w:rsid w:val="00CD1FC4"/>
    <w:rsid w:val="00CD3E37"/>
    <w:rsid w:val="00CE371D"/>
    <w:rsid w:val="00CE71A1"/>
    <w:rsid w:val="00CF1D5C"/>
    <w:rsid w:val="00CF6446"/>
    <w:rsid w:val="00D02A4D"/>
    <w:rsid w:val="00D065BE"/>
    <w:rsid w:val="00D21061"/>
    <w:rsid w:val="00D316A7"/>
    <w:rsid w:val="00D35889"/>
    <w:rsid w:val="00D4108E"/>
    <w:rsid w:val="00D43442"/>
    <w:rsid w:val="00D45A42"/>
    <w:rsid w:val="00D477E2"/>
    <w:rsid w:val="00D508C0"/>
    <w:rsid w:val="00D5484D"/>
    <w:rsid w:val="00D55EE6"/>
    <w:rsid w:val="00D6149E"/>
    <w:rsid w:val="00D6163D"/>
    <w:rsid w:val="00D648DF"/>
    <w:rsid w:val="00D65CCC"/>
    <w:rsid w:val="00D67AB3"/>
    <w:rsid w:val="00D700E9"/>
    <w:rsid w:val="00D73A54"/>
    <w:rsid w:val="00D831A3"/>
    <w:rsid w:val="00D86810"/>
    <w:rsid w:val="00D868E0"/>
    <w:rsid w:val="00DA25B2"/>
    <w:rsid w:val="00DA5F01"/>
    <w:rsid w:val="00DA6FFE"/>
    <w:rsid w:val="00DC1571"/>
    <w:rsid w:val="00DC3110"/>
    <w:rsid w:val="00DC7276"/>
    <w:rsid w:val="00DC7B69"/>
    <w:rsid w:val="00DD46F3"/>
    <w:rsid w:val="00DD4A6F"/>
    <w:rsid w:val="00DD58A6"/>
    <w:rsid w:val="00DE56F2"/>
    <w:rsid w:val="00DF116D"/>
    <w:rsid w:val="00DF1C18"/>
    <w:rsid w:val="00E018D8"/>
    <w:rsid w:val="00E23B40"/>
    <w:rsid w:val="00E24D0F"/>
    <w:rsid w:val="00E3049A"/>
    <w:rsid w:val="00E36038"/>
    <w:rsid w:val="00E510C4"/>
    <w:rsid w:val="00E53046"/>
    <w:rsid w:val="00E64928"/>
    <w:rsid w:val="00E65166"/>
    <w:rsid w:val="00E66497"/>
    <w:rsid w:val="00E712EC"/>
    <w:rsid w:val="00E737E3"/>
    <w:rsid w:val="00E75310"/>
    <w:rsid w:val="00E810AA"/>
    <w:rsid w:val="00E824F1"/>
    <w:rsid w:val="00E87747"/>
    <w:rsid w:val="00E9718B"/>
    <w:rsid w:val="00EA2A44"/>
    <w:rsid w:val="00EA6EDD"/>
    <w:rsid w:val="00EB104F"/>
    <w:rsid w:val="00EC0DEA"/>
    <w:rsid w:val="00EC1B28"/>
    <w:rsid w:val="00EC751A"/>
    <w:rsid w:val="00ED14BD"/>
    <w:rsid w:val="00ED7508"/>
    <w:rsid w:val="00EE0AED"/>
    <w:rsid w:val="00EE6C70"/>
    <w:rsid w:val="00F01440"/>
    <w:rsid w:val="00F03DBD"/>
    <w:rsid w:val="00F10A71"/>
    <w:rsid w:val="00F11796"/>
    <w:rsid w:val="00F12DEC"/>
    <w:rsid w:val="00F161ED"/>
    <w:rsid w:val="00F1715C"/>
    <w:rsid w:val="00F27AA9"/>
    <w:rsid w:val="00F310F8"/>
    <w:rsid w:val="00F35939"/>
    <w:rsid w:val="00F43149"/>
    <w:rsid w:val="00F43BE4"/>
    <w:rsid w:val="00F43E04"/>
    <w:rsid w:val="00F45607"/>
    <w:rsid w:val="00F45626"/>
    <w:rsid w:val="00F64786"/>
    <w:rsid w:val="00F659EB"/>
    <w:rsid w:val="00F70883"/>
    <w:rsid w:val="00F7692B"/>
    <w:rsid w:val="00F862D6"/>
    <w:rsid w:val="00F86BA6"/>
    <w:rsid w:val="00F90A3E"/>
    <w:rsid w:val="00F9187D"/>
    <w:rsid w:val="00F92DB2"/>
    <w:rsid w:val="00F954B5"/>
    <w:rsid w:val="00F958EB"/>
    <w:rsid w:val="00FA4BAD"/>
    <w:rsid w:val="00FA6692"/>
    <w:rsid w:val="00FB1610"/>
    <w:rsid w:val="00FB63E1"/>
    <w:rsid w:val="00FC0784"/>
    <w:rsid w:val="00FC6389"/>
    <w:rsid w:val="00FD2F51"/>
    <w:rsid w:val="00FF16C0"/>
    <w:rsid w:val="00FF264A"/>
    <w:rsid w:val="00FF2D67"/>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uiPriority w:val="99"/>
    <w:semiHidden/>
    <w:unhideWhenUsed/>
    <w:rsid w:val="005536D7"/>
    <w:pPr>
      <w:ind w:left="283" w:hanging="283"/>
      <w:contextualSpacing/>
    </w:pPr>
  </w:style>
  <w:style w:type="paragraph" w:styleId="Zkladntext2">
    <w:name w:val="Body Text 2"/>
    <w:basedOn w:val="Normln"/>
    <w:link w:val="Zkladntext2Char"/>
    <w:rsid w:val="00D55EE6"/>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D55EE6"/>
    <w:rPr>
      <w:rFonts w:ascii="Arial" w:eastAsia="Calibri" w:hAnsi="Arial" w:cs="Times New Roman"/>
      <w:sz w:val="20"/>
      <w:szCs w:val="20"/>
    </w:rPr>
  </w:style>
  <w:style w:type="paragraph" w:styleId="Zkladntextodsazen2">
    <w:name w:val="Body Text Indent 2"/>
    <w:basedOn w:val="Normln"/>
    <w:link w:val="Zkladntextodsazen2Char"/>
    <w:uiPriority w:val="99"/>
    <w:semiHidden/>
    <w:unhideWhenUsed/>
    <w:rsid w:val="00E24D0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24D0F"/>
  </w:style>
  <w:style w:type="paragraph" w:customStyle="1" w:styleId="Vc">
    <w:name w:val="Věc"/>
    <w:basedOn w:val="Normln"/>
    <w:next w:val="Normln"/>
    <w:qFormat/>
    <w:rsid w:val="00E24D0F"/>
    <w:pPr>
      <w:spacing w:after="480" w:line="240" w:lineRule="auto"/>
      <w:jc w:val="both"/>
    </w:pPr>
    <w:rPr>
      <w:rFonts w:ascii="Arial" w:eastAsia="Calibri" w:hAnsi="Arial" w:cs="Times New Roman"/>
      <w:b/>
      <w:sz w:val="20"/>
      <w:szCs w:val="20"/>
    </w:rPr>
  </w:style>
  <w:style w:type="character" w:customStyle="1" w:styleId="preformatted">
    <w:name w:val="preformatted"/>
    <w:rsid w:val="00E24D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uiPriority w:val="99"/>
    <w:semiHidden/>
    <w:unhideWhenUsed/>
    <w:rsid w:val="005536D7"/>
    <w:pPr>
      <w:ind w:left="283" w:hanging="283"/>
      <w:contextualSpacing/>
    </w:pPr>
  </w:style>
  <w:style w:type="paragraph" w:styleId="Zkladntext2">
    <w:name w:val="Body Text 2"/>
    <w:basedOn w:val="Normln"/>
    <w:link w:val="Zkladntext2Char"/>
    <w:rsid w:val="00D55EE6"/>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D55EE6"/>
    <w:rPr>
      <w:rFonts w:ascii="Arial" w:eastAsia="Calibri" w:hAnsi="Arial" w:cs="Times New Roman"/>
      <w:sz w:val="20"/>
      <w:szCs w:val="20"/>
    </w:rPr>
  </w:style>
  <w:style w:type="paragraph" w:styleId="Zkladntextodsazen2">
    <w:name w:val="Body Text Indent 2"/>
    <w:basedOn w:val="Normln"/>
    <w:link w:val="Zkladntextodsazen2Char"/>
    <w:uiPriority w:val="99"/>
    <w:semiHidden/>
    <w:unhideWhenUsed/>
    <w:rsid w:val="00E24D0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24D0F"/>
  </w:style>
  <w:style w:type="paragraph" w:customStyle="1" w:styleId="Vc">
    <w:name w:val="Věc"/>
    <w:basedOn w:val="Normln"/>
    <w:next w:val="Normln"/>
    <w:qFormat/>
    <w:rsid w:val="00E24D0F"/>
    <w:pPr>
      <w:spacing w:after="480" w:line="240" w:lineRule="auto"/>
      <w:jc w:val="both"/>
    </w:pPr>
    <w:rPr>
      <w:rFonts w:ascii="Arial" w:eastAsia="Calibri" w:hAnsi="Arial" w:cs="Times New Roman"/>
      <w:b/>
      <w:sz w:val="20"/>
      <w:szCs w:val="20"/>
    </w:rPr>
  </w:style>
  <w:style w:type="character" w:customStyle="1" w:styleId="preformatted">
    <w:name w:val="preformatted"/>
    <w:rsid w:val="00E24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31262">
      <w:bodyDiv w:val="1"/>
      <w:marLeft w:val="0"/>
      <w:marRight w:val="0"/>
      <w:marTop w:val="0"/>
      <w:marBottom w:val="0"/>
      <w:divBdr>
        <w:top w:val="none" w:sz="0" w:space="0" w:color="auto"/>
        <w:left w:val="none" w:sz="0" w:space="0" w:color="auto"/>
        <w:bottom w:val="none" w:sz="0" w:space="0" w:color="auto"/>
        <w:right w:val="none" w:sz="0" w:space="0" w:color="auto"/>
      </w:divBdr>
    </w:div>
    <w:div w:id="83172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mailto:BaudisM@szdc.cz" TargetMode="External"/><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dc.cz/dalsi-informace/dokumenty-a-predpisy.html"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A\Da-mal&#233;_2018\034_R_Rekon.mostu%20v%20km%2030,130%20tr.%20Liberec-Harrachov\Sout&#283;&#382;\Administrativn&#237;%20dopis.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833CB02-D8A9-49C4-9980-EF17FFF8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Administrativní dopis</Template>
  <TotalTime>686</TotalTime>
  <Pages>1</Pages>
  <Words>4955</Words>
  <Characters>29241</Characters>
  <Application>Microsoft Office Word</Application>
  <DocSecurity>0</DocSecurity>
  <Lines>243</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Baudis Martin, Bc.</dc:creator>
  <cp:lastModifiedBy>Baudis Martin, Bc.</cp:lastModifiedBy>
  <cp:revision>284</cp:revision>
  <cp:lastPrinted>2019-04-05T10:55:00Z</cp:lastPrinted>
  <dcterms:created xsi:type="dcterms:W3CDTF">2019-02-06T06:37:00Z</dcterms:created>
  <dcterms:modified xsi:type="dcterms:W3CDTF">2019-04-05T10:57:00Z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