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4A7" w:rsidRDefault="008B64A7">
      <w:pPr>
        <w:jc w:val="center"/>
        <w:rPr>
          <w:b/>
          <w:bCs/>
          <w:sz w:val="44"/>
          <w:szCs w:val="44"/>
        </w:rPr>
      </w:pPr>
      <w:r>
        <w:rPr>
          <w:b/>
          <w:bCs/>
          <w:sz w:val="44"/>
          <w:szCs w:val="44"/>
        </w:rPr>
        <w:t>Smlouva o ostraze</w:t>
      </w:r>
    </w:p>
    <w:p w:rsidR="008B64A7" w:rsidRDefault="008B64A7">
      <w:pPr>
        <w:jc w:val="center"/>
        <w:rPr>
          <w:b/>
          <w:bCs/>
          <w:sz w:val="24"/>
          <w:szCs w:val="24"/>
        </w:rPr>
      </w:pPr>
    </w:p>
    <w:p w:rsidR="008B64A7" w:rsidRDefault="008B64A7">
      <w:pPr>
        <w:pStyle w:val="Zkladntext31"/>
        <w:tabs>
          <w:tab w:val="clear" w:pos="2268"/>
          <w:tab w:val="clear" w:pos="4536"/>
        </w:tabs>
        <w:rPr>
          <w:rFonts w:ascii="Times New Roman" w:hAnsi="Times New Roman" w:cs="Times New Roman"/>
        </w:rPr>
      </w:pPr>
      <w:r>
        <w:rPr>
          <w:rFonts w:ascii="Times New Roman" w:hAnsi="Times New Roman" w:cs="Times New Roman"/>
        </w:rPr>
        <w:t>uzavřená podle zákona č.89/2012 Sb.</w:t>
      </w:r>
      <w:r w:rsidR="004F2F41">
        <w:rPr>
          <w:rFonts w:ascii="Times New Roman" w:hAnsi="Times New Roman" w:cs="Times New Roman"/>
        </w:rPr>
        <w:t xml:space="preserve"> </w:t>
      </w:r>
      <w:r>
        <w:rPr>
          <w:rFonts w:ascii="Times New Roman" w:hAnsi="Times New Roman" w:cs="Times New Roman"/>
        </w:rPr>
        <w:t>(občanský zákoník) v platném znění, na základě zákona č.235/2004 Sb., o dani z přidané hodnoty v platném znění a zákona č. 526/1990 Sb., o cenách v platném znění</w:t>
      </w:r>
    </w:p>
    <w:p w:rsidR="008B64A7" w:rsidRDefault="008B64A7">
      <w:pPr>
        <w:pStyle w:val="Zhlav"/>
        <w:widowControl/>
        <w:tabs>
          <w:tab w:val="clear" w:pos="4536"/>
          <w:tab w:val="clear" w:pos="9072"/>
        </w:tabs>
      </w:pPr>
    </w:p>
    <w:p w:rsidR="008B64A7" w:rsidRDefault="008B64A7">
      <w:pPr>
        <w:rPr>
          <w:b/>
          <w:bCs/>
          <w:sz w:val="22"/>
          <w:szCs w:val="22"/>
        </w:rPr>
      </w:pPr>
      <w:r>
        <w:rPr>
          <w:b/>
          <w:bCs/>
          <w:sz w:val="22"/>
          <w:szCs w:val="22"/>
        </w:rPr>
        <w:t>č. smlouvy objednatele:  …</w:t>
      </w:r>
      <w:proofErr w:type="gramStart"/>
      <w:r>
        <w:rPr>
          <w:b/>
          <w:bCs/>
          <w:sz w:val="22"/>
          <w:szCs w:val="22"/>
        </w:rPr>
        <w:t>…..</w:t>
      </w:r>
      <w:proofErr w:type="gramEnd"/>
    </w:p>
    <w:p w:rsidR="008B64A7" w:rsidRDefault="008B64A7">
      <w:pPr>
        <w:rPr>
          <w:b/>
          <w:bCs/>
          <w:sz w:val="22"/>
          <w:szCs w:val="22"/>
        </w:rPr>
      </w:pPr>
    </w:p>
    <w:p w:rsidR="008B64A7" w:rsidRDefault="008B64A7">
      <w:pPr>
        <w:rPr>
          <w:b/>
          <w:bCs/>
          <w:sz w:val="22"/>
          <w:szCs w:val="22"/>
        </w:rPr>
      </w:pPr>
      <w:r>
        <w:rPr>
          <w:b/>
          <w:bCs/>
          <w:sz w:val="22"/>
          <w:szCs w:val="22"/>
        </w:rPr>
        <w:t>č. sml</w:t>
      </w:r>
      <w:r w:rsidR="004F2F41">
        <w:rPr>
          <w:b/>
          <w:bCs/>
          <w:sz w:val="22"/>
          <w:szCs w:val="22"/>
        </w:rPr>
        <w:t>ouvy dodavatele</w:t>
      </w:r>
      <w:r>
        <w:rPr>
          <w:b/>
          <w:bCs/>
          <w:sz w:val="22"/>
          <w:szCs w:val="22"/>
        </w:rPr>
        <w:t>:   …</w:t>
      </w:r>
      <w:proofErr w:type="gramStart"/>
      <w:r>
        <w:rPr>
          <w:b/>
          <w:bCs/>
          <w:sz w:val="22"/>
          <w:szCs w:val="22"/>
        </w:rPr>
        <w:t>…...</w:t>
      </w:r>
      <w:proofErr w:type="gramEnd"/>
      <w:r>
        <w:rPr>
          <w:b/>
          <w:bCs/>
          <w:sz w:val="22"/>
          <w:szCs w:val="22"/>
        </w:rPr>
        <w:t xml:space="preserve"> </w:t>
      </w:r>
    </w:p>
    <w:p w:rsidR="008B64A7" w:rsidRDefault="008B64A7">
      <w:pPr>
        <w:rPr>
          <w:b/>
          <w:bCs/>
          <w:sz w:val="22"/>
          <w:szCs w:val="22"/>
        </w:rPr>
      </w:pPr>
      <w:r>
        <w:rPr>
          <w:b/>
          <w:bCs/>
          <w:sz w:val="22"/>
          <w:szCs w:val="22"/>
        </w:rPr>
        <w:t xml:space="preserve"> </w:t>
      </w:r>
    </w:p>
    <w:p w:rsidR="008B64A7" w:rsidRDefault="008B64A7">
      <w:pPr>
        <w:pStyle w:val="Zkladntext21"/>
        <w:ind w:left="0" w:firstLine="0"/>
        <w:jc w:val="center"/>
        <w:rPr>
          <w:rFonts w:ascii="Times New Roman" w:hAnsi="Times New Roman" w:cs="Times New Roman"/>
        </w:rPr>
      </w:pPr>
    </w:p>
    <w:p w:rsidR="008B64A7" w:rsidRDefault="008B64A7">
      <w:pPr>
        <w:pStyle w:val="Zkladntext21"/>
        <w:ind w:left="0" w:firstLine="0"/>
        <w:jc w:val="center"/>
        <w:rPr>
          <w:rFonts w:ascii="Times New Roman" w:hAnsi="Times New Roman" w:cs="Times New Roman"/>
        </w:rPr>
      </w:pPr>
      <w:r>
        <w:rPr>
          <w:rFonts w:ascii="Times New Roman" w:hAnsi="Times New Roman" w:cs="Times New Roman"/>
        </w:rPr>
        <w:t>na provádění služby s názvem:</w:t>
      </w:r>
    </w:p>
    <w:p w:rsidR="008B64A7" w:rsidRDefault="008B64A7">
      <w:pPr>
        <w:pStyle w:val="Zkladntext21"/>
        <w:ind w:left="0" w:firstLine="0"/>
        <w:jc w:val="center"/>
        <w:rPr>
          <w:rFonts w:ascii="Times New Roman" w:hAnsi="Times New Roman" w:cs="Times New Roman"/>
        </w:rPr>
      </w:pPr>
    </w:p>
    <w:p w:rsidR="008B64A7" w:rsidRDefault="008B64A7">
      <w:pPr>
        <w:jc w:val="center"/>
        <w:rPr>
          <w:b/>
          <w:sz w:val="28"/>
          <w:szCs w:val="28"/>
        </w:rPr>
      </w:pPr>
      <w:r>
        <w:rPr>
          <w:b/>
          <w:sz w:val="28"/>
          <w:szCs w:val="28"/>
        </w:rPr>
        <w:t>„Ostraha areálu Krejcárek – Pod Plynojemem č.</w:t>
      </w:r>
      <w:r w:rsidR="004F2F41">
        <w:rPr>
          <w:b/>
          <w:sz w:val="28"/>
          <w:szCs w:val="28"/>
        </w:rPr>
        <w:t xml:space="preserve"> </w:t>
      </w:r>
      <w:r>
        <w:rPr>
          <w:b/>
          <w:sz w:val="28"/>
          <w:szCs w:val="28"/>
        </w:rPr>
        <w:t xml:space="preserve">p. 1603, 1604 </w:t>
      </w:r>
      <w:r>
        <w:rPr>
          <w:b/>
          <w:sz w:val="28"/>
          <w:szCs w:val="28"/>
        </w:rPr>
        <w:br/>
        <w:t>(budovy K1, K2)“</w:t>
      </w:r>
    </w:p>
    <w:p w:rsidR="008B64A7" w:rsidRDefault="008B64A7">
      <w:pPr>
        <w:pStyle w:val="Zkladntext21"/>
        <w:jc w:val="left"/>
        <w:rPr>
          <w:rFonts w:ascii="Times New Roman" w:hAnsi="Times New Roman" w:cs="Times New Roman"/>
          <w:b/>
          <w:bCs/>
          <w:sz w:val="28"/>
          <w:szCs w:val="28"/>
        </w:rPr>
      </w:pPr>
      <w:r>
        <w:rPr>
          <w:rFonts w:ascii="Times New Roman" w:hAnsi="Times New Roman" w:cs="Times New Roman"/>
          <w:b/>
          <w:bCs/>
          <w:sz w:val="28"/>
          <w:szCs w:val="28"/>
        </w:rPr>
        <w:t xml:space="preserve">                            </w:t>
      </w:r>
    </w:p>
    <w:p w:rsidR="008B64A7" w:rsidRDefault="008B64A7">
      <w:pPr>
        <w:rPr>
          <w:b/>
          <w:bCs/>
        </w:rPr>
      </w:pPr>
      <w:r>
        <w:rPr>
          <w:b/>
          <w:bCs/>
          <w:sz w:val="24"/>
          <w:szCs w:val="24"/>
        </w:rPr>
        <w:t xml:space="preserve">                              </w:t>
      </w:r>
    </w:p>
    <w:p w:rsidR="008B64A7" w:rsidRDefault="008B64A7">
      <w:pPr>
        <w:pStyle w:val="Nadpis4"/>
        <w:widowControl/>
        <w:numPr>
          <w:ilvl w:val="0"/>
          <w:numId w:val="0"/>
        </w:numPr>
        <w:spacing w:after="120"/>
        <w:ind w:left="864"/>
        <w:rPr>
          <w:rFonts w:ascii="Times New Roman" w:hAnsi="Times New Roman"/>
        </w:rPr>
      </w:pPr>
      <w:r>
        <w:rPr>
          <w:rFonts w:ascii="Times New Roman" w:hAnsi="Times New Roman"/>
        </w:rPr>
        <w:t>Čl. 1 - Smluvní strany</w:t>
      </w:r>
    </w:p>
    <w:p w:rsidR="008B64A7" w:rsidRDefault="008B64A7">
      <w:pPr>
        <w:rPr>
          <w:sz w:val="22"/>
          <w:szCs w:val="22"/>
        </w:rPr>
      </w:pPr>
    </w:p>
    <w:p w:rsidR="008B64A7" w:rsidRDefault="008B64A7">
      <w:pPr>
        <w:pStyle w:val="BodyText22"/>
        <w:widowControl/>
        <w:tabs>
          <w:tab w:val="clear" w:pos="2268"/>
          <w:tab w:val="left" w:pos="426"/>
        </w:tabs>
        <w:rPr>
          <w:rFonts w:ascii="Times New Roman" w:hAnsi="Times New Roman" w:cs="Times New Roman"/>
          <w:strike/>
        </w:rPr>
      </w:pPr>
      <w:r>
        <w:rPr>
          <w:rFonts w:ascii="Times New Roman" w:hAnsi="Times New Roman" w:cs="Times New Roman"/>
        </w:rPr>
        <w:t>1.1</w:t>
      </w:r>
      <w:r>
        <w:rPr>
          <w:rFonts w:ascii="Times New Roman" w:hAnsi="Times New Roman" w:cs="Times New Roman"/>
        </w:rPr>
        <w:tab/>
        <w:t>Objednatel:</w:t>
      </w:r>
      <w:r>
        <w:rPr>
          <w:rFonts w:ascii="Times New Roman" w:hAnsi="Times New Roman" w:cs="Times New Roman"/>
        </w:rPr>
        <w:tab/>
        <w:t>Správa železniční dopravní cesty, státní organizace</w:t>
      </w:r>
    </w:p>
    <w:p w:rsidR="008B64A7" w:rsidRDefault="008B64A7">
      <w:pPr>
        <w:pStyle w:val="NormlnIMP"/>
        <w:ind w:left="2160"/>
        <w:rPr>
          <w:sz w:val="22"/>
          <w:szCs w:val="22"/>
        </w:rPr>
      </w:pPr>
      <w:r>
        <w:rPr>
          <w:sz w:val="22"/>
          <w:szCs w:val="22"/>
        </w:rPr>
        <w:t>se sídlem Praha 1, Nové Město, Dlážděná 1003/7, PSČ 110 00</w:t>
      </w:r>
    </w:p>
    <w:p w:rsidR="008B64A7" w:rsidRDefault="008B64A7">
      <w:pPr>
        <w:ind w:left="2160"/>
        <w:rPr>
          <w:sz w:val="22"/>
          <w:szCs w:val="22"/>
        </w:rPr>
      </w:pPr>
      <w:r>
        <w:rPr>
          <w:sz w:val="22"/>
          <w:szCs w:val="22"/>
        </w:rPr>
        <w:t xml:space="preserve">IČ: </w:t>
      </w:r>
      <w:proofErr w:type="gramStart"/>
      <w:r>
        <w:rPr>
          <w:sz w:val="22"/>
          <w:szCs w:val="22"/>
        </w:rPr>
        <w:t>709 94 234                        DIČ</w:t>
      </w:r>
      <w:proofErr w:type="gramEnd"/>
      <w:r>
        <w:rPr>
          <w:sz w:val="22"/>
          <w:szCs w:val="22"/>
        </w:rPr>
        <w:t>: CZ70994234, plátce DPH</w:t>
      </w:r>
    </w:p>
    <w:p w:rsidR="008B64A7" w:rsidRDefault="008B64A7">
      <w:pPr>
        <w:pStyle w:val="NormlnIMP"/>
        <w:ind w:left="2160"/>
        <w:rPr>
          <w:sz w:val="22"/>
          <w:szCs w:val="22"/>
        </w:rPr>
      </w:pPr>
      <w:r>
        <w:rPr>
          <w:sz w:val="22"/>
          <w:szCs w:val="22"/>
        </w:rPr>
        <w:t>zapsána v obchodním rejstříku vedeném Městským soudem v Praze oddíl A, vložka 48 384</w:t>
      </w:r>
    </w:p>
    <w:p w:rsidR="008B64A7" w:rsidRDefault="008B64A7">
      <w:pPr>
        <w:ind w:left="2160"/>
        <w:rPr>
          <w:sz w:val="22"/>
          <w:szCs w:val="22"/>
        </w:rPr>
      </w:pPr>
      <w:r>
        <w:rPr>
          <w:sz w:val="22"/>
          <w:szCs w:val="22"/>
        </w:rPr>
        <w:t xml:space="preserve">Zastoupená: </w:t>
      </w:r>
      <w:r>
        <w:rPr>
          <w:b/>
          <w:bCs/>
          <w:sz w:val="22"/>
          <w:szCs w:val="22"/>
        </w:rPr>
        <w:t xml:space="preserve">Ing. </w:t>
      </w:r>
      <w:r w:rsidR="004F2F41">
        <w:rPr>
          <w:b/>
          <w:bCs/>
          <w:sz w:val="22"/>
          <w:szCs w:val="22"/>
        </w:rPr>
        <w:t xml:space="preserve">Petrem </w:t>
      </w:r>
      <w:proofErr w:type="spellStart"/>
      <w:r w:rsidR="004F2F41">
        <w:rPr>
          <w:b/>
          <w:bCs/>
          <w:sz w:val="22"/>
          <w:szCs w:val="22"/>
        </w:rPr>
        <w:t>Hofhanzlem</w:t>
      </w:r>
      <w:proofErr w:type="spellEnd"/>
      <w:r>
        <w:rPr>
          <w:sz w:val="22"/>
          <w:szCs w:val="22"/>
        </w:rPr>
        <w:t xml:space="preserve">, ředitelem </w:t>
      </w:r>
      <w:r w:rsidR="004F2F41">
        <w:rPr>
          <w:sz w:val="22"/>
          <w:szCs w:val="22"/>
        </w:rPr>
        <w:t>Stavební správy západ</w:t>
      </w:r>
      <w:r w:rsidR="00A54135">
        <w:rPr>
          <w:sz w:val="22"/>
          <w:szCs w:val="22"/>
        </w:rPr>
        <w:t xml:space="preserve"> na základě Pověření č. 2446 ze dne </w:t>
      </w:r>
      <w:proofErr w:type="gramStart"/>
      <w:r w:rsidR="00A54135">
        <w:rPr>
          <w:sz w:val="22"/>
          <w:szCs w:val="22"/>
        </w:rPr>
        <w:t>10.5.2018</w:t>
      </w:r>
      <w:proofErr w:type="gramEnd"/>
    </w:p>
    <w:p w:rsidR="008B64A7" w:rsidRDefault="008B64A7">
      <w:pPr>
        <w:ind w:left="5700"/>
        <w:rPr>
          <w:sz w:val="22"/>
          <w:szCs w:val="22"/>
        </w:rPr>
      </w:pPr>
      <w:r>
        <w:rPr>
          <w:sz w:val="22"/>
          <w:szCs w:val="22"/>
        </w:rPr>
        <w:t xml:space="preserve">  </w:t>
      </w:r>
    </w:p>
    <w:p w:rsidR="008B64A7" w:rsidRDefault="008B64A7">
      <w:pPr>
        <w:ind w:left="2160"/>
        <w:rPr>
          <w:sz w:val="22"/>
          <w:szCs w:val="22"/>
        </w:rPr>
      </w:pPr>
      <w:r>
        <w:rPr>
          <w:sz w:val="22"/>
          <w:szCs w:val="22"/>
        </w:rPr>
        <w:t xml:space="preserve">Osoby zmocněné jednat: </w:t>
      </w:r>
    </w:p>
    <w:p w:rsidR="008B64A7" w:rsidRDefault="008B64A7" w:rsidP="00711AE9">
      <w:pPr>
        <w:numPr>
          <w:ilvl w:val="0"/>
          <w:numId w:val="2"/>
        </w:numPr>
        <w:tabs>
          <w:tab w:val="left" w:pos="2410"/>
        </w:tabs>
        <w:ind w:left="2160" w:right="-332"/>
        <w:rPr>
          <w:sz w:val="22"/>
          <w:szCs w:val="22"/>
        </w:rPr>
      </w:pPr>
      <w:r>
        <w:rPr>
          <w:sz w:val="22"/>
          <w:szCs w:val="22"/>
        </w:rPr>
        <w:t xml:space="preserve">ve věcech smluvních: </w:t>
      </w:r>
    </w:p>
    <w:p w:rsidR="008B64A7" w:rsidRDefault="008B64A7" w:rsidP="00711AE9">
      <w:pPr>
        <w:tabs>
          <w:tab w:val="left" w:pos="2410"/>
        </w:tabs>
        <w:ind w:left="2410" w:right="-332"/>
        <w:rPr>
          <w:sz w:val="24"/>
          <w:szCs w:val="24"/>
        </w:rPr>
      </w:pPr>
      <w:r>
        <w:rPr>
          <w:sz w:val="24"/>
          <w:szCs w:val="24"/>
        </w:rPr>
        <w:t>Mgr. Štěpán Hošna, vedoucí právního oddělení, tel: 972 244 874</w:t>
      </w:r>
    </w:p>
    <w:p w:rsidR="008B64A7" w:rsidRDefault="008B64A7">
      <w:pPr>
        <w:pStyle w:val="WW-Zkladntext21"/>
        <w:tabs>
          <w:tab w:val="clear" w:pos="7200"/>
          <w:tab w:val="left" w:pos="2410"/>
        </w:tabs>
        <w:suppressAutoHyphens w:val="0"/>
        <w:ind w:left="2410"/>
        <w:rPr>
          <w:spacing w:val="-5"/>
        </w:rPr>
      </w:pPr>
      <w:r>
        <w:rPr>
          <w:spacing w:val="-5"/>
        </w:rPr>
        <w:t>(mimo podpisu této smlouvy a jejich případných dodatků)</w:t>
      </w:r>
    </w:p>
    <w:p w:rsidR="008B64A7" w:rsidRDefault="008B64A7">
      <w:pPr>
        <w:tabs>
          <w:tab w:val="left" w:pos="2410"/>
        </w:tabs>
        <w:ind w:left="2160" w:right="-332"/>
        <w:rPr>
          <w:color w:val="0070C0"/>
          <w:sz w:val="22"/>
          <w:szCs w:val="22"/>
        </w:rPr>
      </w:pPr>
    </w:p>
    <w:p w:rsidR="008B64A7" w:rsidRDefault="008B64A7">
      <w:pPr>
        <w:ind w:left="2160" w:right="-332"/>
        <w:rPr>
          <w:sz w:val="22"/>
          <w:szCs w:val="22"/>
        </w:rPr>
      </w:pPr>
      <w:r>
        <w:rPr>
          <w:sz w:val="22"/>
          <w:szCs w:val="22"/>
        </w:rPr>
        <w:t xml:space="preserve">b) ve věcech technických:     </w:t>
      </w:r>
    </w:p>
    <w:p w:rsidR="008B64A7" w:rsidRDefault="008B64A7">
      <w:pPr>
        <w:tabs>
          <w:tab w:val="left" w:pos="2835"/>
        </w:tabs>
        <w:ind w:right="-332" w:firstLine="2410"/>
        <w:rPr>
          <w:sz w:val="22"/>
          <w:szCs w:val="22"/>
        </w:rPr>
      </w:pPr>
      <w:r>
        <w:rPr>
          <w:sz w:val="22"/>
          <w:szCs w:val="22"/>
        </w:rPr>
        <w:t>Ing. Jiří Ambrož, vedoucí oddělení staveb Praha, mobil: 606 625 603</w:t>
      </w:r>
    </w:p>
    <w:p w:rsidR="008B64A7" w:rsidRDefault="008B64A7">
      <w:pPr>
        <w:tabs>
          <w:tab w:val="left" w:pos="2835"/>
        </w:tabs>
        <w:ind w:right="-332" w:firstLine="2410"/>
        <w:rPr>
          <w:sz w:val="22"/>
          <w:szCs w:val="22"/>
        </w:rPr>
      </w:pPr>
      <w:r>
        <w:rPr>
          <w:sz w:val="22"/>
          <w:szCs w:val="22"/>
        </w:rPr>
        <w:t>Bc. Stanislav Ozimý, vedoucí oddělení vnitřní správy, mobil: 724 576 127</w:t>
      </w:r>
    </w:p>
    <w:p w:rsidR="008B64A7" w:rsidRDefault="008B64A7">
      <w:pPr>
        <w:ind w:left="2160" w:right="-332"/>
        <w:rPr>
          <w:sz w:val="22"/>
          <w:szCs w:val="22"/>
        </w:rPr>
      </w:pPr>
    </w:p>
    <w:p w:rsidR="008B64A7" w:rsidRDefault="008B64A7">
      <w:pPr>
        <w:ind w:left="2160"/>
        <w:rPr>
          <w:b/>
          <w:bCs/>
        </w:rPr>
      </w:pPr>
      <w:r>
        <w:rPr>
          <w:sz w:val="22"/>
          <w:szCs w:val="22"/>
        </w:rPr>
        <w:t xml:space="preserve"> </w:t>
      </w:r>
      <w:r>
        <w:rPr>
          <w:b/>
          <w:bCs/>
          <w:sz w:val="22"/>
          <w:szCs w:val="22"/>
        </w:rPr>
        <w:t xml:space="preserve">(dále jen objednatel)           </w:t>
      </w:r>
      <w:r>
        <w:rPr>
          <w:b/>
          <w:bCs/>
          <w:sz w:val="22"/>
          <w:szCs w:val="22"/>
        </w:rPr>
        <w:br/>
      </w:r>
    </w:p>
    <w:p w:rsidR="008B64A7" w:rsidRDefault="008B64A7">
      <w:pPr>
        <w:ind w:firstLine="426"/>
        <w:rPr>
          <w:sz w:val="22"/>
          <w:szCs w:val="22"/>
        </w:rPr>
      </w:pPr>
      <w:r>
        <w:rPr>
          <w:sz w:val="22"/>
          <w:szCs w:val="22"/>
        </w:rPr>
        <w:t xml:space="preserve">Korespondenční adresa objednatele ve věci této smlouvy je: </w:t>
      </w:r>
    </w:p>
    <w:p w:rsidR="008B64A7" w:rsidRDefault="008B64A7">
      <w:pPr>
        <w:ind w:firstLine="426"/>
        <w:rPr>
          <w:sz w:val="22"/>
          <w:szCs w:val="22"/>
        </w:rPr>
      </w:pPr>
      <w:r>
        <w:rPr>
          <w:sz w:val="22"/>
          <w:szCs w:val="22"/>
        </w:rPr>
        <w:t>Správa železniční dopravní cesty, státní organizace</w:t>
      </w:r>
    </w:p>
    <w:p w:rsidR="008B64A7" w:rsidRDefault="008B64A7">
      <w:pPr>
        <w:ind w:firstLine="426"/>
        <w:rPr>
          <w:sz w:val="22"/>
          <w:szCs w:val="22"/>
        </w:rPr>
      </w:pPr>
      <w:r>
        <w:rPr>
          <w:sz w:val="22"/>
          <w:szCs w:val="22"/>
        </w:rPr>
        <w:t>Stavební správa západ</w:t>
      </w:r>
    </w:p>
    <w:p w:rsidR="008B64A7" w:rsidRDefault="008B64A7">
      <w:pPr>
        <w:ind w:firstLine="426"/>
        <w:rPr>
          <w:sz w:val="22"/>
          <w:szCs w:val="22"/>
        </w:rPr>
      </w:pPr>
      <w:r>
        <w:rPr>
          <w:sz w:val="22"/>
          <w:szCs w:val="22"/>
        </w:rPr>
        <w:t xml:space="preserve">Sokolovská </w:t>
      </w:r>
      <w:proofErr w:type="gramStart"/>
      <w:r>
        <w:rPr>
          <w:sz w:val="22"/>
          <w:szCs w:val="22"/>
        </w:rPr>
        <w:t>1955/278,  190 00</w:t>
      </w:r>
      <w:proofErr w:type="gramEnd"/>
      <w:r>
        <w:rPr>
          <w:sz w:val="22"/>
          <w:szCs w:val="22"/>
        </w:rPr>
        <w:t xml:space="preserve"> Praha 9       </w:t>
      </w:r>
    </w:p>
    <w:p w:rsidR="008B64A7" w:rsidRDefault="008B64A7">
      <w:pPr>
        <w:pStyle w:val="Zhlav"/>
        <w:widowControl/>
        <w:tabs>
          <w:tab w:val="clear" w:pos="4536"/>
          <w:tab w:val="clear" w:pos="9072"/>
        </w:tabs>
        <w:rPr>
          <w:b/>
          <w:bCs/>
        </w:rPr>
      </w:pPr>
    </w:p>
    <w:p w:rsidR="008B64A7" w:rsidRDefault="008B64A7">
      <w:pPr>
        <w:pStyle w:val="Zhlav"/>
        <w:widowControl/>
        <w:tabs>
          <w:tab w:val="clear" w:pos="4536"/>
          <w:tab w:val="clear" w:pos="9072"/>
        </w:tabs>
        <w:rPr>
          <w:b/>
          <w:bCs/>
        </w:rPr>
      </w:pPr>
    </w:p>
    <w:p w:rsidR="008B64A7" w:rsidRDefault="008B64A7">
      <w:pPr>
        <w:pStyle w:val="Zhlav"/>
        <w:widowControl/>
        <w:tabs>
          <w:tab w:val="clear" w:pos="4536"/>
          <w:tab w:val="clear" w:pos="9072"/>
          <w:tab w:val="left" w:pos="426"/>
        </w:tabs>
        <w:ind w:left="2127" w:hanging="2127"/>
        <w:rPr>
          <w:b/>
          <w:bCs/>
          <w:i/>
          <w:iCs/>
        </w:rPr>
      </w:pPr>
      <w:r>
        <w:rPr>
          <w:b/>
          <w:bCs/>
          <w:sz w:val="22"/>
          <w:szCs w:val="22"/>
        </w:rPr>
        <w:t>1.2</w:t>
      </w:r>
      <w:r>
        <w:rPr>
          <w:b/>
          <w:bCs/>
          <w:sz w:val="22"/>
          <w:szCs w:val="22"/>
        </w:rPr>
        <w:tab/>
        <w:t>Dodavatel:</w:t>
      </w:r>
      <w:r>
        <w:rPr>
          <w:b/>
          <w:bCs/>
        </w:rPr>
        <w:t xml:space="preserve">   </w:t>
      </w:r>
      <w:r>
        <w:rPr>
          <w:b/>
          <w:bCs/>
        </w:rPr>
        <w:tab/>
        <w:t xml:space="preserve">XXXXXXXX </w:t>
      </w:r>
      <w:r>
        <w:rPr>
          <w:b/>
          <w:bCs/>
          <w:i/>
          <w:iCs/>
        </w:rPr>
        <w:t xml:space="preserve">název dodavatele a adresa sídla dle zápisu v Obchodním či jiném </w:t>
      </w:r>
      <w:proofErr w:type="gramStart"/>
      <w:r>
        <w:rPr>
          <w:b/>
          <w:bCs/>
          <w:i/>
          <w:iCs/>
        </w:rPr>
        <w:t>veřejném</w:t>
      </w:r>
      <w:proofErr w:type="gramEnd"/>
      <w:r>
        <w:rPr>
          <w:b/>
          <w:bCs/>
          <w:i/>
          <w:iCs/>
        </w:rPr>
        <w:t xml:space="preserve"> rejstříku, případně jiné evidenci</w:t>
      </w:r>
    </w:p>
    <w:p w:rsidR="008B64A7" w:rsidRDefault="008B64A7">
      <w:pPr>
        <w:tabs>
          <w:tab w:val="left" w:pos="2160"/>
        </w:tabs>
        <w:rPr>
          <w:b/>
          <w:bCs/>
          <w:sz w:val="22"/>
          <w:szCs w:val="22"/>
        </w:rPr>
      </w:pPr>
      <w:r>
        <w:rPr>
          <w:b/>
          <w:bCs/>
          <w:sz w:val="22"/>
          <w:szCs w:val="22"/>
        </w:rPr>
        <w:tab/>
      </w:r>
    </w:p>
    <w:p w:rsidR="008B64A7" w:rsidRDefault="008B64A7">
      <w:pPr>
        <w:tabs>
          <w:tab w:val="left" w:pos="2160"/>
        </w:tabs>
        <w:rPr>
          <w:sz w:val="22"/>
          <w:szCs w:val="22"/>
        </w:rPr>
      </w:pPr>
      <w:r>
        <w:rPr>
          <w:sz w:val="22"/>
          <w:szCs w:val="22"/>
        </w:rPr>
        <w:tab/>
        <w:t>IČ:  ………………</w:t>
      </w:r>
      <w:proofErr w:type="gramStart"/>
      <w:r>
        <w:rPr>
          <w:sz w:val="22"/>
          <w:szCs w:val="22"/>
        </w:rPr>
        <w:t>…..    DIČ</w:t>
      </w:r>
      <w:proofErr w:type="gramEnd"/>
      <w:r>
        <w:rPr>
          <w:sz w:val="22"/>
          <w:szCs w:val="22"/>
        </w:rPr>
        <w:t xml:space="preserve">:  </w:t>
      </w:r>
      <w:proofErr w:type="gramStart"/>
      <w:r>
        <w:rPr>
          <w:sz w:val="22"/>
          <w:szCs w:val="22"/>
        </w:rPr>
        <w:t>CZ                     je</w:t>
      </w:r>
      <w:proofErr w:type="gramEnd"/>
      <w:r>
        <w:rPr>
          <w:sz w:val="22"/>
          <w:szCs w:val="22"/>
        </w:rPr>
        <w:t xml:space="preserve"> – není plátce DPH</w:t>
      </w:r>
    </w:p>
    <w:p w:rsidR="008B64A7" w:rsidRDefault="008B64A7">
      <w:pPr>
        <w:tabs>
          <w:tab w:val="left" w:pos="2160"/>
        </w:tabs>
        <w:rPr>
          <w:sz w:val="22"/>
          <w:szCs w:val="22"/>
        </w:rPr>
      </w:pPr>
      <w:r>
        <w:rPr>
          <w:sz w:val="22"/>
          <w:szCs w:val="22"/>
        </w:rPr>
        <w:tab/>
        <w:t>Zapsaný v obchodním rejstříku vedeném ………………</w:t>
      </w:r>
      <w:proofErr w:type="gramStart"/>
      <w:r>
        <w:rPr>
          <w:sz w:val="22"/>
          <w:szCs w:val="22"/>
        </w:rPr>
        <w:t>…..,</w:t>
      </w:r>
      <w:proofErr w:type="gramEnd"/>
      <w:r>
        <w:rPr>
          <w:sz w:val="22"/>
          <w:szCs w:val="22"/>
        </w:rPr>
        <w:t xml:space="preserve"> </w:t>
      </w:r>
    </w:p>
    <w:p w:rsidR="008B64A7" w:rsidRDefault="008B64A7">
      <w:pPr>
        <w:pStyle w:val="Zhlav"/>
        <w:widowControl/>
        <w:tabs>
          <w:tab w:val="clear" w:pos="4536"/>
          <w:tab w:val="clear" w:pos="9072"/>
          <w:tab w:val="left" w:pos="2160"/>
        </w:tabs>
        <w:spacing w:after="120"/>
        <w:rPr>
          <w:sz w:val="22"/>
          <w:szCs w:val="22"/>
        </w:rPr>
      </w:pPr>
      <w:r>
        <w:rPr>
          <w:sz w:val="22"/>
          <w:szCs w:val="22"/>
        </w:rPr>
        <w:t xml:space="preserve">             </w:t>
      </w:r>
      <w:r>
        <w:rPr>
          <w:sz w:val="22"/>
          <w:szCs w:val="22"/>
        </w:rPr>
        <w:tab/>
        <w:t xml:space="preserve">oddíl </w:t>
      </w:r>
      <w:proofErr w:type="gramStart"/>
      <w:r>
        <w:rPr>
          <w:sz w:val="22"/>
          <w:szCs w:val="22"/>
        </w:rPr>
        <w:t>….., vložka</w:t>
      </w:r>
      <w:proofErr w:type="gramEnd"/>
      <w:r>
        <w:rPr>
          <w:sz w:val="22"/>
          <w:szCs w:val="22"/>
        </w:rPr>
        <w:t xml:space="preserve"> …….</w:t>
      </w:r>
      <w:r>
        <w:rPr>
          <w:sz w:val="22"/>
          <w:szCs w:val="22"/>
        </w:rPr>
        <w:tab/>
        <w:t xml:space="preserve"> </w:t>
      </w:r>
    </w:p>
    <w:p w:rsidR="008B64A7" w:rsidRDefault="008B64A7">
      <w:pPr>
        <w:ind w:left="2549" w:hanging="2549"/>
        <w:rPr>
          <w:strike/>
          <w:color w:val="0000FF"/>
          <w:sz w:val="22"/>
          <w:szCs w:val="22"/>
        </w:rPr>
      </w:pPr>
    </w:p>
    <w:p w:rsidR="008B64A7" w:rsidRDefault="008B64A7">
      <w:pPr>
        <w:ind w:left="2549" w:hanging="2549"/>
        <w:rPr>
          <w:sz w:val="22"/>
          <w:szCs w:val="22"/>
        </w:rPr>
      </w:pPr>
      <w:r>
        <w:rPr>
          <w:sz w:val="22"/>
          <w:szCs w:val="22"/>
        </w:rPr>
        <w:t xml:space="preserve">                                            Zastoupena: </w:t>
      </w:r>
      <w:r>
        <w:rPr>
          <w:strike/>
          <w:color w:val="FF0000"/>
          <w:sz w:val="22"/>
          <w:szCs w:val="22"/>
        </w:rPr>
        <w:t xml:space="preserve"> </w:t>
      </w:r>
      <w:r>
        <w:rPr>
          <w:sz w:val="22"/>
          <w:szCs w:val="22"/>
        </w:rPr>
        <w:t xml:space="preserve">                                                                                                          </w:t>
      </w:r>
    </w:p>
    <w:p w:rsidR="008B64A7" w:rsidRDefault="008B64A7">
      <w:pPr>
        <w:ind w:left="2160"/>
        <w:rPr>
          <w:sz w:val="22"/>
          <w:szCs w:val="22"/>
        </w:rPr>
      </w:pPr>
    </w:p>
    <w:p w:rsidR="008B64A7" w:rsidRDefault="008B64A7">
      <w:pPr>
        <w:ind w:left="2160"/>
        <w:rPr>
          <w:sz w:val="22"/>
          <w:szCs w:val="22"/>
        </w:rPr>
      </w:pPr>
      <w:r>
        <w:rPr>
          <w:sz w:val="22"/>
          <w:szCs w:val="22"/>
        </w:rPr>
        <w:lastRenderedPageBreak/>
        <w:t>Bankovní účet dodavatele:</w:t>
      </w:r>
    </w:p>
    <w:p w:rsidR="008B64A7" w:rsidRDefault="008B64A7">
      <w:pPr>
        <w:pStyle w:val="Zhlav"/>
        <w:widowControl/>
        <w:tabs>
          <w:tab w:val="clear" w:pos="4536"/>
          <w:tab w:val="clear" w:pos="9072"/>
        </w:tabs>
        <w:rPr>
          <w:sz w:val="22"/>
          <w:szCs w:val="22"/>
        </w:rPr>
      </w:pPr>
      <w:r>
        <w:rPr>
          <w:sz w:val="22"/>
          <w:szCs w:val="22"/>
        </w:rPr>
        <w:t xml:space="preserve">                                             </w:t>
      </w:r>
      <w:r>
        <w:rPr>
          <w:sz w:val="22"/>
          <w:szCs w:val="22"/>
        </w:rPr>
        <w:tab/>
      </w:r>
    </w:p>
    <w:p w:rsidR="008B64A7" w:rsidRDefault="008B64A7">
      <w:pPr>
        <w:tabs>
          <w:tab w:val="left" w:pos="2160"/>
        </w:tabs>
        <w:ind w:left="2124"/>
        <w:rPr>
          <w:sz w:val="22"/>
          <w:szCs w:val="22"/>
        </w:rPr>
      </w:pPr>
      <w:r>
        <w:rPr>
          <w:sz w:val="22"/>
          <w:szCs w:val="22"/>
        </w:rPr>
        <w:t xml:space="preserve">Osoby oprávněné jednat:                         </w:t>
      </w:r>
    </w:p>
    <w:p w:rsidR="008B64A7" w:rsidRDefault="008B64A7">
      <w:pPr>
        <w:tabs>
          <w:tab w:val="left" w:pos="2430"/>
        </w:tabs>
        <w:ind w:left="2160"/>
        <w:jc w:val="both"/>
        <w:rPr>
          <w:sz w:val="22"/>
          <w:szCs w:val="22"/>
        </w:rPr>
      </w:pPr>
      <w:r>
        <w:rPr>
          <w:sz w:val="22"/>
          <w:szCs w:val="22"/>
        </w:rPr>
        <w:t>a) ve věcech smluvních:</w:t>
      </w:r>
      <w:r>
        <w:rPr>
          <w:b/>
          <w:bCs/>
          <w:sz w:val="22"/>
          <w:szCs w:val="22"/>
        </w:rPr>
        <w:t xml:space="preserve"> </w:t>
      </w:r>
      <w:r>
        <w:rPr>
          <w:sz w:val="22"/>
          <w:szCs w:val="22"/>
        </w:rPr>
        <w:t xml:space="preserve">…………………. </w:t>
      </w:r>
      <w:proofErr w:type="gramStart"/>
      <w:r>
        <w:rPr>
          <w:sz w:val="22"/>
          <w:szCs w:val="22"/>
        </w:rPr>
        <w:t>telefon</w:t>
      </w:r>
      <w:proofErr w:type="gramEnd"/>
      <w:r>
        <w:rPr>
          <w:sz w:val="22"/>
          <w:szCs w:val="22"/>
        </w:rPr>
        <w:t>:</w:t>
      </w:r>
    </w:p>
    <w:p w:rsidR="008B64A7" w:rsidRDefault="008B64A7">
      <w:pPr>
        <w:tabs>
          <w:tab w:val="left" w:pos="2430"/>
        </w:tabs>
        <w:ind w:left="2160"/>
        <w:jc w:val="both"/>
        <w:rPr>
          <w:sz w:val="22"/>
          <w:szCs w:val="22"/>
        </w:rPr>
      </w:pPr>
      <w:r>
        <w:rPr>
          <w:sz w:val="22"/>
          <w:szCs w:val="22"/>
        </w:rPr>
        <w:t>b) ve věcech provozních: ……………</w:t>
      </w:r>
      <w:proofErr w:type="gramStart"/>
      <w:r>
        <w:rPr>
          <w:sz w:val="22"/>
          <w:szCs w:val="22"/>
        </w:rPr>
        <w:t>…    telefon</w:t>
      </w:r>
      <w:proofErr w:type="gramEnd"/>
      <w:r>
        <w:rPr>
          <w:sz w:val="22"/>
          <w:szCs w:val="22"/>
        </w:rPr>
        <w:t xml:space="preserve">:               </w:t>
      </w:r>
    </w:p>
    <w:p w:rsidR="008B64A7" w:rsidRDefault="008B64A7">
      <w:pPr>
        <w:tabs>
          <w:tab w:val="left" w:pos="2160"/>
        </w:tabs>
        <w:ind w:left="2520"/>
        <w:rPr>
          <w:sz w:val="22"/>
          <w:szCs w:val="22"/>
        </w:rPr>
      </w:pPr>
    </w:p>
    <w:p w:rsidR="008B64A7" w:rsidRDefault="008B64A7">
      <w:pPr>
        <w:tabs>
          <w:tab w:val="left" w:pos="2160"/>
        </w:tabs>
        <w:rPr>
          <w:b/>
          <w:bCs/>
          <w:sz w:val="22"/>
          <w:szCs w:val="22"/>
        </w:rPr>
      </w:pPr>
      <w:r>
        <w:rPr>
          <w:b/>
          <w:bCs/>
          <w:sz w:val="22"/>
          <w:szCs w:val="22"/>
        </w:rPr>
        <w:t xml:space="preserve">                                       (dále jen dodavatel)</w:t>
      </w:r>
    </w:p>
    <w:p w:rsidR="008B64A7" w:rsidRDefault="008B64A7">
      <w:pPr>
        <w:pStyle w:val="Normln1"/>
        <w:widowControl/>
        <w:overflowPunct w:val="0"/>
        <w:autoSpaceDE w:val="0"/>
        <w:autoSpaceDN w:val="0"/>
        <w:adjustRightInd w:val="0"/>
        <w:textAlignment w:val="baseline"/>
      </w:pPr>
    </w:p>
    <w:p w:rsidR="008B64A7" w:rsidRDefault="008B64A7">
      <w:pPr>
        <w:ind w:firstLine="426"/>
        <w:rPr>
          <w:sz w:val="22"/>
          <w:szCs w:val="22"/>
        </w:rPr>
      </w:pPr>
      <w:r>
        <w:rPr>
          <w:sz w:val="22"/>
          <w:szCs w:val="22"/>
        </w:rPr>
        <w:t xml:space="preserve"> Korespondenční adresa dodavatele: ………………</w:t>
      </w:r>
      <w:proofErr w:type="gramStart"/>
      <w:r>
        <w:rPr>
          <w:sz w:val="22"/>
          <w:szCs w:val="22"/>
        </w:rPr>
        <w:t>…..</w:t>
      </w:r>
      <w:proofErr w:type="gramEnd"/>
      <w:r>
        <w:rPr>
          <w:sz w:val="22"/>
          <w:szCs w:val="22"/>
        </w:rPr>
        <w:t xml:space="preserve">  </w:t>
      </w:r>
    </w:p>
    <w:p w:rsidR="008B64A7" w:rsidRDefault="008B64A7">
      <w:pPr>
        <w:rPr>
          <w:sz w:val="22"/>
          <w:szCs w:val="22"/>
        </w:rPr>
      </w:pPr>
    </w:p>
    <w:p w:rsidR="008B64A7" w:rsidRDefault="008B64A7">
      <w:pPr>
        <w:tabs>
          <w:tab w:val="left" w:pos="426"/>
        </w:tabs>
        <w:ind w:left="426" w:hanging="426"/>
        <w:rPr>
          <w:sz w:val="22"/>
          <w:szCs w:val="22"/>
        </w:rPr>
      </w:pPr>
      <w:r>
        <w:rPr>
          <w:bCs/>
          <w:sz w:val="22"/>
          <w:szCs w:val="22"/>
        </w:rPr>
        <w:t>1.3</w:t>
      </w:r>
      <w:r>
        <w:rPr>
          <w:bCs/>
          <w:sz w:val="22"/>
          <w:szCs w:val="22"/>
        </w:rPr>
        <w:tab/>
      </w:r>
      <w:r>
        <w:rPr>
          <w:sz w:val="22"/>
          <w:szCs w:val="22"/>
        </w:rPr>
        <w:t xml:space="preserve">Tato </w:t>
      </w:r>
      <w:r w:rsidR="00A54135">
        <w:rPr>
          <w:sz w:val="22"/>
          <w:szCs w:val="22"/>
        </w:rPr>
        <w:t>S</w:t>
      </w:r>
      <w:r>
        <w:rPr>
          <w:sz w:val="22"/>
          <w:szCs w:val="22"/>
        </w:rPr>
        <w:t xml:space="preserve">mlouva o ostraze (dále jen </w:t>
      </w:r>
      <w:r w:rsidR="00A54135">
        <w:rPr>
          <w:sz w:val="22"/>
          <w:szCs w:val="22"/>
        </w:rPr>
        <w:t>„</w:t>
      </w:r>
      <w:r>
        <w:rPr>
          <w:sz w:val="22"/>
          <w:szCs w:val="22"/>
        </w:rPr>
        <w:t>smlouva</w:t>
      </w:r>
      <w:r w:rsidR="00A54135">
        <w:rPr>
          <w:sz w:val="22"/>
          <w:szCs w:val="22"/>
        </w:rPr>
        <w:t>“</w:t>
      </w:r>
      <w:r>
        <w:rPr>
          <w:sz w:val="22"/>
          <w:szCs w:val="22"/>
        </w:rPr>
        <w:t>) se řídí českým právem. Případné spory z této smlouvy budou projednávány před místně a věcně příslušným soudem ČR.</w:t>
      </w:r>
    </w:p>
    <w:p w:rsidR="008B64A7" w:rsidRDefault="008B64A7"/>
    <w:p w:rsidR="004F2F41" w:rsidRDefault="004F2F41"/>
    <w:p w:rsidR="008B64A7" w:rsidRDefault="008B64A7">
      <w:pPr>
        <w:pStyle w:val="Nadpis4"/>
        <w:widowControl/>
        <w:numPr>
          <w:ilvl w:val="0"/>
          <w:numId w:val="0"/>
        </w:numPr>
        <w:spacing w:after="120"/>
        <w:ind w:left="864"/>
        <w:rPr>
          <w:rFonts w:ascii="Times New Roman" w:hAnsi="Times New Roman"/>
        </w:rPr>
      </w:pPr>
      <w:r>
        <w:rPr>
          <w:rFonts w:ascii="Times New Roman" w:hAnsi="Times New Roman"/>
        </w:rPr>
        <w:t>Čl. 2 -   Výchozí podklady a údaje</w:t>
      </w:r>
    </w:p>
    <w:p w:rsidR="008B64A7" w:rsidRPr="00F3696B" w:rsidRDefault="008B64A7">
      <w:pPr>
        <w:rPr>
          <w:b/>
          <w:bCs/>
          <w:sz w:val="22"/>
          <w:szCs w:val="22"/>
        </w:rPr>
      </w:pPr>
      <w:r>
        <w:rPr>
          <w:sz w:val="22"/>
          <w:szCs w:val="22"/>
        </w:rPr>
        <w:t xml:space="preserve">                </w:t>
      </w:r>
      <w:r>
        <w:rPr>
          <w:b/>
          <w:bCs/>
          <w:sz w:val="22"/>
          <w:szCs w:val="22"/>
        </w:rPr>
        <w:t xml:space="preserve"> </w:t>
      </w:r>
      <w:r w:rsidRPr="00F3696B">
        <w:rPr>
          <w:b/>
          <w:bCs/>
          <w:sz w:val="22"/>
          <w:szCs w:val="22"/>
        </w:rPr>
        <w:t>Smlouva bude plněna v souladu se zněním následujících dokumentů:</w:t>
      </w:r>
    </w:p>
    <w:p w:rsidR="008B64A7" w:rsidRPr="00F3696B" w:rsidRDefault="008B64A7">
      <w:pPr>
        <w:rPr>
          <w:sz w:val="22"/>
          <w:szCs w:val="22"/>
        </w:rPr>
      </w:pPr>
    </w:p>
    <w:p w:rsidR="008B64A7" w:rsidRDefault="008B64A7">
      <w:pPr>
        <w:tabs>
          <w:tab w:val="left" w:pos="426"/>
        </w:tabs>
        <w:ind w:left="426" w:hanging="426"/>
        <w:jc w:val="both"/>
        <w:rPr>
          <w:sz w:val="22"/>
          <w:szCs w:val="22"/>
        </w:rPr>
      </w:pPr>
      <w:r w:rsidRPr="00F3696B">
        <w:rPr>
          <w:sz w:val="22"/>
          <w:szCs w:val="22"/>
        </w:rPr>
        <w:t>2.1</w:t>
      </w:r>
      <w:r w:rsidRPr="00F3696B">
        <w:rPr>
          <w:sz w:val="22"/>
          <w:szCs w:val="22"/>
        </w:rPr>
        <w:tab/>
        <w:t xml:space="preserve">Výzva objednatele k podání nabídky pod </w:t>
      </w:r>
      <w:proofErr w:type="gramStart"/>
      <w:r w:rsidRPr="00F3696B">
        <w:rPr>
          <w:sz w:val="22"/>
          <w:szCs w:val="22"/>
        </w:rPr>
        <w:t>č.j.</w:t>
      </w:r>
      <w:proofErr w:type="gramEnd"/>
      <w:r w:rsidRPr="00F3696B">
        <w:rPr>
          <w:sz w:val="22"/>
          <w:szCs w:val="22"/>
        </w:rPr>
        <w:t xml:space="preserve"> </w:t>
      </w:r>
      <w:r w:rsidR="00F3696B" w:rsidRPr="00F3696B">
        <w:rPr>
          <w:rFonts w:ascii="Helvetica" w:hAnsi="Helvetica" w:cs="Helvetica"/>
        </w:rPr>
        <w:t>1931/2019-SŽDC-SSZ-OVZ</w:t>
      </w:r>
      <w:r w:rsidR="00F3696B" w:rsidRPr="00F3696B">
        <w:rPr>
          <w:sz w:val="22"/>
          <w:szCs w:val="22"/>
        </w:rPr>
        <w:t xml:space="preserve"> z</w:t>
      </w:r>
      <w:r w:rsidRPr="00F3696B">
        <w:rPr>
          <w:sz w:val="22"/>
          <w:szCs w:val="22"/>
        </w:rPr>
        <w:t>e dne</w:t>
      </w:r>
      <w:r w:rsidR="00374FCA" w:rsidRPr="00F3696B">
        <w:rPr>
          <w:sz w:val="22"/>
          <w:szCs w:val="22"/>
        </w:rPr>
        <w:t xml:space="preserve"> </w:t>
      </w:r>
      <w:r w:rsidR="00F3696B" w:rsidRPr="00F3696B">
        <w:t>04. 02. 2019</w:t>
      </w:r>
      <w:r w:rsidR="00F3696B" w:rsidRPr="00F3696B">
        <w:t xml:space="preserve"> </w:t>
      </w:r>
      <w:r w:rsidRPr="00F3696B">
        <w:rPr>
          <w:sz w:val="22"/>
          <w:szCs w:val="22"/>
        </w:rPr>
        <w:t>včetně příloh.</w:t>
      </w:r>
      <w:r>
        <w:rPr>
          <w:sz w:val="22"/>
          <w:szCs w:val="22"/>
        </w:rPr>
        <w:t xml:space="preserve"> </w:t>
      </w:r>
    </w:p>
    <w:p w:rsidR="008B64A7" w:rsidRDefault="008B64A7">
      <w:pPr>
        <w:tabs>
          <w:tab w:val="left" w:pos="426"/>
        </w:tabs>
        <w:ind w:left="426" w:hanging="426"/>
        <w:jc w:val="both"/>
        <w:rPr>
          <w:strike/>
          <w:sz w:val="22"/>
          <w:szCs w:val="22"/>
        </w:rPr>
      </w:pPr>
      <w:r>
        <w:rPr>
          <w:strike/>
          <w:sz w:val="22"/>
          <w:szCs w:val="22"/>
        </w:rPr>
        <w:t xml:space="preserve">    </w:t>
      </w:r>
      <w:bookmarkStart w:id="0" w:name="_GoBack"/>
      <w:bookmarkEnd w:id="0"/>
    </w:p>
    <w:p w:rsidR="008B64A7" w:rsidRDefault="008B64A7">
      <w:pPr>
        <w:tabs>
          <w:tab w:val="left" w:pos="426"/>
        </w:tabs>
        <w:ind w:left="426" w:hanging="426"/>
        <w:jc w:val="both"/>
        <w:rPr>
          <w:sz w:val="22"/>
          <w:szCs w:val="22"/>
        </w:rPr>
      </w:pPr>
      <w:r>
        <w:rPr>
          <w:sz w:val="22"/>
          <w:szCs w:val="22"/>
        </w:rPr>
        <w:t>2.2</w:t>
      </w:r>
      <w:r>
        <w:rPr>
          <w:sz w:val="22"/>
          <w:szCs w:val="22"/>
        </w:rPr>
        <w:tab/>
        <w:t xml:space="preserve">Nabídka dodavatele ze dne ……………., která byla objednatelem přijata oznámením  rozhodnutí objednatele o výběru nejvýhodnější nabídky ze dne ………………….. pod </w:t>
      </w:r>
      <w:proofErr w:type="gramStart"/>
      <w:r>
        <w:rPr>
          <w:sz w:val="22"/>
          <w:szCs w:val="22"/>
        </w:rPr>
        <w:t>č.j.</w:t>
      </w:r>
      <w:proofErr w:type="gramEnd"/>
      <w:r>
        <w:rPr>
          <w:sz w:val="22"/>
          <w:szCs w:val="22"/>
        </w:rPr>
        <w:t xml:space="preserve"> ……………., podepsaného ředitelem </w:t>
      </w:r>
      <w:r w:rsidR="00A54135">
        <w:rPr>
          <w:sz w:val="22"/>
          <w:szCs w:val="22"/>
        </w:rPr>
        <w:t xml:space="preserve"> Stavební správy západ </w:t>
      </w:r>
      <w:r>
        <w:rPr>
          <w:sz w:val="22"/>
          <w:szCs w:val="22"/>
        </w:rPr>
        <w:t>, na základě návrhu hodnotící komise.</w:t>
      </w:r>
    </w:p>
    <w:p w:rsidR="008B64A7" w:rsidRDefault="004F2F41">
      <w:pPr>
        <w:tabs>
          <w:tab w:val="left" w:pos="2070"/>
        </w:tabs>
        <w:ind w:left="540" w:hanging="540"/>
        <w:rPr>
          <w:sz w:val="22"/>
          <w:szCs w:val="22"/>
        </w:rPr>
      </w:pPr>
      <w:r>
        <w:rPr>
          <w:sz w:val="22"/>
          <w:szCs w:val="22"/>
        </w:rPr>
        <w:t xml:space="preserve">  </w:t>
      </w:r>
    </w:p>
    <w:p w:rsidR="004F2F41" w:rsidRDefault="004F2F41">
      <w:pPr>
        <w:tabs>
          <w:tab w:val="left" w:pos="2070"/>
        </w:tabs>
        <w:ind w:left="540" w:hanging="540"/>
        <w:rPr>
          <w:sz w:val="22"/>
          <w:szCs w:val="22"/>
        </w:rPr>
      </w:pPr>
    </w:p>
    <w:p w:rsidR="008B64A7" w:rsidRDefault="008B64A7">
      <w:pPr>
        <w:pStyle w:val="Nadpis4"/>
        <w:widowControl/>
        <w:numPr>
          <w:ilvl w:val="0"/>
          <w:numId w:val="0"/>
        </w:numPr>
        <w:spacing w:after="120"/>
        <w:rPr>
          <w:rFonts w:ascii="Times New Roman" w:hAnsi="Times New Roman"/>
        </w:rPr>
      </w:pPr>
      <w:r>
        <w:rPr>
          <w:rFonts w:ascii="Times New Roman" w:hAnsi="Times New Roman"/>
        </w:rPr>
        <w:t>Čl. 3 -  Předmět plnění</w:t>
      </w:r>
    </w:p>
    <w:p w:rsidR="008B64A7" w:rsidRDefault="008B64A7">
      <w:pPr>
        <w:tabs>
          <w:tab w:val="left" w:pos="426"/>
        </w:tabs>
        <w:ind w:left="426" w:hanging="426"/>
        <w:rPr>
          <w:sz w:val="24"/>
          <w:szCs w:val="24"/>
        </w:rPr>
      </w:pPr>
      <w:r>
        <w:rPr>
          <w:sz w:val="22"/>
          <w:szCs w:val="22"/>
        </w:rPr>
        <w:t>3.1</w:t>
      </w:r>
      <w:r>
        <w:rPr>
          <w:sz w:val="22"/>
          <w:szCs w:val="22"/>
        </w:rPr>
        <w:tab/>
      </w:r>
      <w:r>
        <w:rPr>
          <w:sz w:val="24"/>
          <w:szCs w:val="24"/>
        </w:rPr>
        <w:t xml:space="preserve">Předmětem plnění je zajištění ostrahy oploceného areálu „Krejcárek“, Pod Plynojemem, </w:t>
      </w:r>
      <w:r>
        <w:rPr>
          <w:sz w:val="24"/>
          <w:szCs w:val="24"/>
        </w:rPr>
        <w:br/>
        <w:t>Praha 8, budovy K1 a K2 (</w:t>
      </w:r>
      <w:proofErr w:type="gramStart"/>
      <w:r>
        <w:rPr>
          <w:sz w:val="24"/>
          <w:szCs w:val="24"/>
        </w:rPr>
        <w:t>č.p.</w:t>
      </w:r>
      <w:proofErr w:type="gramEnd"/>
      <w:r>
        <w:rPr>
          <w:sz w:val="24"/>
          <w:szCs w:val="24"/>
        </w:rPr>
        <w:t xml:space="preserve"> 1603, 1604) v mimopracovní době, prováděná v rozsahu:</w:t>
      </w:r>
    </w:p>
    <w:p w:rsidR="008B64A7" w:rsidRDefault="008B64A7">
      <w:pPr>
        <w:numPr>
          <w:ilvl w:val="0"/>
          <w:numId w:val="4"/>
        </w:numPr>
        <w:tabs>
          <w:tab w:val="left" w:pos="426"/>
        </w:tabs>
        <w:overflowPunct/>
        <w:adjustRightInd/>
        <w:textAlignment w:val="auto"/>
        <w:rPr>
          <w:b/>
          <w:sz w:val="24"/>
          <w:szCs w:val="24"/>
        </w:rPr>
      </w:pPr>
      <w:r>
        <w:rPr>
          <w:b/>
          <w:sz w:val="24"/>
          <w:szCs w:val="24"/>
        </w:rPr>
        <w:t xml:space="preserve">v pracovní dny od 15.00 hod do 08.00 hod </w:t>
      </w:r>
      <w:r w:rsidR="00A54135">
        <w:rPr>
          <w:b/>
          <w:sz w:val="24"/>
          <w:szCs w:val="24"/>
        </w:rPr>
        <w:t>následujícího dne</w:t>
      </w:r>
    </w:p>
    <w:p w:rsidR="008B64A7" w:rsidRDefault="008B64A7">
      <w:pPr>
        <w:numPr>
          <w:ilvl w:val="0"/>
          <w:numId w:val="4"/>
        </w:numPr>
        <w:tabs>
          <w:tab w:val="left" w:pos="426"/>
        </w:tabs>
        <w:overflowPunct/>
        <w:adjustRightInd/>
        <w:textAlignment w:val="auto"/>
        <w:rPr>
          <w:b/>
          <w:sz w:val="24"/>
          <w:szCs w:val="24"/>
        </w:rPr>
      </w:pPr>
      <w:r>
        <w:rPr>
          <w:b/>
          <w:sz w:val="24"/>
          <w:szCs w:val="24"/>
        </w:rPr>
        <w:t>ve svátky a dny pracovního klidu od 8.00 hod do 8.00 hod následujícího dne</w:t>
      </w:r>
    </w:p>
    <w:p w:rsidR="008B64A7" w:rsidRDefault="008B64A7">
      <w:pPr>
        <w:numPr>
          <w:ilvl w:val="0"/>
          <w:numId w:val="4"/>
        </w:numPr>
        <w:tabs>
          <w:tab w:val="left" w:pos="426"/>
        </w:tabs>
        <w:overflowPunct/>
        <w:adjustRightInd/>
        <w:textAlignment w:val="auto"/>
        <w:rPr>
          <w:b/>
          <w:sz w:val="24"/>
          <w:szCs w:val="24"/>
        </w:rPr>
      </w:pPr>
      <w:r>
        <w:rPr>
          <w:b/>
          <w:sz w:val="24"/>
          <w:szCs w:val="24"/>
        </w:rPr>
        <w:t>dispečink bezpečnostní agentury po celou dobu provádění ostrahy</w:t>
      </w:r>
    </w:p>
    <w:p w:rsidR="008B64A7" w:rsidRDefault="008B64A7">
      <w:pPr>
        <w:tabs>
          <w:tab w:val="left" w:pos="426"/>
        </w:tabs>
        <w:ind w:left="426" w:hanging="426"/>
        <w:rPr>
          <w:sz w:val="22"/>
          <w:szCs w:val="22"/>
        </w:rPr>
      </w:pPr>
      <w:r>
        <w:rPr>
          <w:sz w:val="22"/>
          <w:szCs w:val="22"/>
        </w:rPr>
        <w:tab/>
        <w:t xml:space="preserve">Podrobný rozsah a popis zadávaných činností je uveden v „Plánu činnosti ostrahy“ a v „Situačním plánku“, které jsou jako přílohy </w:t>
      </w:r>
      <w:r w:rsidR="00A54135">
        <w:rPr>
          <w:sz w:val="22"/>
          <w:szCs w:val="22"/>
        </w:rPr>
        <w:t xml:space="preserve">této smlouvy její </w:t>
      </w:r>
      <w:r w:rsidR="0082475C">
        <w:rPr>
          <w:sz w:val="22"/>
          <w:szCs w:val="22"/>
        </w:rPr>
        <w:t>nedílnou součástí</w:t>
      </w:r>
      <w:r>
        <w:rPr>
          <w:sz w:val="22"/>
          <w:szCs w:val="22"/>
        </w:rPr>
        <w:t>.</w:t>
      </w:r>
    </w:p>
    <w:p w:rsidR="008B64A7" w:rsidRDefault="008B64A7">
      <w:pPr>
        <w:ind w:left="426" w:hanging="426"/>
        <w:rPr>
          <w:sz w:val="22"/>
          <w:szCs w:val="22"/>
        </w:rPr>
      </w:pPr>
      <w:r>
        <w:rPr>
          <w:sz w:val="22"/>
          <w:szCs w:val="22"/>
        </w:rPr>
        <w:tab/>
        <w:t xml:space="preserve">Provádění ostrahy je realizováno na majetku ČR s právem hospodařit pro Správu železniční dopravní cesty, státní organizaci (dále též </w:t>
      </w:r>
      <w:r w:rsidR="004A77B2">
        <w:rPr>
          <w:sz w:val="22"/>
          <w:szCs w:val="22"/>
        </w:rPr>
        <w:t>„</w:t>
      </w:r>
      <w:r>
        <w:rPr>
          <w:sz w:val="22"/>
          <w:szCs w:val="22"/>
        </w:rPr>
        <w:t>SŽDC</w:t>
      </w:r>
      <w:r w:rsidR="004A77B2">
        <w:rPr>
          <w:sz w:val="22"/>
          <w:szCs w:val="22"/>
        </w:rPr>
        <w:t>“</w:t>
      </w:r>
      <w:r>
        <w:rPr>
          <w:sz w:val="22"/>
          <w:szCs w:val="22"/>
        </w:rPr>
        <w:t>).</w:t>
      </w:r>
    </w:p>
    <w:p w:rsidR="008B64A7" w:rsidRDefault="008B64A7">
      <w:pPr>
        <w:jc w:val="both"/>
        <w:rPr>
          <w:strike/>
          <w:sz w:val="22"/>
          <w:szCs w:val="22"/>
        </w:rPr>
      </w:pPr>
    </w:p>
    <w:p w:rsidR="008B64A7" w:rsidRDefault="008B64A7">
      <w:pPr>
        <w:numPr>
          <w:ilvl w:val="1"/>
          <w:numId w:val="5"/>
        </w:numPr>
        <w:tabs>
          <w:tab w:val="clear" w:pos="360"/>
          <w:tab w:val="left" w:pos="426"/>
        </w:tabs>
        <w:ind w:left="426" w:hanging="426"/>
        <w:rPr>
          <w:sz w:val="22"/>
          <w:szCs w:val="22"/>
        </w:rPr>
      </w:pPr>
      <w:r>
        <w:rPr>
          <w:sz w:val="22"/>
          <w:szCs w:val="22"/>
        </w:rPr>
        <w:t>Dodavatel při výkonu ostrahy plní povinnosti a užívá práv specifikovaných v čl. 6 této smlouvy.</w:t>
      </w:r>
    </w:p>
    <w:p w:rsidR="008B64A7" w:rsidRDefault="008B64A7">
      <w:pPr>
        <w:rPr>
          <w:sz w:val="22"/>
          <w:szCs w:val="22"/>
        </w:rPr>
      </w:pPr>
    </w:p>
    <w:p w:rsidR="008B64A7" w:rsidRDefault="004A77B2">
      <w:pPr>
        <w:numPr>
          <w:ilvl w:val="1"/>
          <w:numId w:val="5"/>
        </w:numPr>
        <w:tabs>
          <w:tab w:val="clear" w:pos="360"/>
          <w:tab w:val="left" w:pos="426"/>
        </w:tabs>
        <w:ind w:left="426" w:hanging="426"/>
        <w:rPr>
          <w:sz w:val="22"/>
          <w:szCs w:val="22"/>
        </w:rPr>
      </w:pPr>
      <w:r>
        <w:rPr>
          <w:sz w:val="22"/>
          <w:szCs w:val="22"/>
        </w:rPr>
        <w:t>Je výslovně sjednáno, že d</w:t>
      </w:r>
      <w:r w:rsidR="008B64A7">
        <w:rPr>
          <w:sz w:val="22"/>
          <w:szCs w:val="22"/>
        </w:rPr>
        <w:t>odavatel není oprávněn pověřit prováděním prací dle této smlouvy poddodavatele, kteří nejsou uvedeni v této smlouvě. Měnit poddodavatele lze pouze na základě písemných dodatků k této smlouvě</w:t>
      </w:r>
      <w:r>
        <w:rPr>
          <w:sz w:val="22"/>
          <w:szCs w:val="22"/>
        </w:rPr>
        <w:t xml:space="preserve"> podepsaných oběma účastníky.</w:t>
      </w:r>
    </w:p>
    <w:p w:rsidR="008B64A7" w:rsidRDefault="008B64A7">
      <w:pPr>
        <w:ind w:left="426"/>
        <w:rPr>
          <w:sz w:val="22"/>
          <w:szCs w:val="22"/>
        </w:rPr>
      </w:pPr>
    </w:p>
    <w:p w:rsidR="008B64A7" w:rsidRDefault="008B64A7">
      <w:pPr>
        <w:tabs>
          <w:tab w:val="left" w:pos="426"/>
        </w:tabs>
        <w:ind w:left="426" w:hanging="426"/>
        <w:rPr>
          <w:i/>
          <w:iCs/>
          <w:sz w:val="22"/>
          <w:szCs w:val="22"/>
        </w:rPr>
      </w:pPr>
      <w:r>
        <w:rPr>
          <w:sz w:val="22"/>
          <w:szCs w:val="22"/>
        </w:rPr>
        <w:t>3.4</w:t>
      </w:r>
      <w:r>
        <w:rPr>
          <w:sz w:val="22"/>
          <w:szCs w:val="22"/>
        </w:rPr>
        <w:tab/>
        <w:t>Poddodavatelem je / jsou</w:t>
      </w:r>
      <w:r>
        <w:rPr>
          <w:b/>
          <w:bCs/>
          <w:sz w:val="22"/>
          <w:szCs w:val="22"/>
        </w:rPr>
        <w:t>………</w:t>
      </w:r>
      <w:proofErr w:type="gramStart"/>
      <w:r>
        <w:rPr>
          <w:b/>
          <w:bCs/>
          <w:sz w:val="22"/>
          <w:szCs w:val="22"/>
        </w:rPr>
        <w:t>…..</w:t>
      </w:r>
      <w:r>
        <w:rPr>
          <w:sz w:val="22"/>
          <w:szCs w:val="22"/>
        </w:rPr>
        <w:t xml:space="preserve">: </w:t>
      </w:r>
      <w:r>
        <w:rPr>
          <w:i/>
          <w:iCs/>
          <w:sz w:val="22"/>
          <w:szCs w:val="22"/>
        </w:rPr>
        <w:t xml:space="preserve"> (existuje</w:t>
      </w:r>
      <w:proofErr w:type="gramEnd"/>
      <w:r>
        <w:rPr>
          <w:i/>
          <w:iCs/>
          <w:sz w:val="22"/>
          <w:szCs w:val="22"/>
        </w:rPr>
        <w:t>-li, vypsat jeho společnost, adresu včetně IČ  a činností, včetně jejich finančního objemu vyjádřeného v procentech z celkového finančního objemu, které budou provádět –  jinak celý bod vymazat)</w:t>
      </w:r>
    </w:p>
    <w:p w:rsidR="008B64A7" w:rsidRDefault="008B64A7">
      <w:pPr>
        <w:tabs>
          <w:tab w:val="left" w:pos="426"/>
        </w:tabs>
        <w:ind w:left="426" w:hanging="426"/>
        <w:rPr>
          <w:i/>
          <w:iCs/>
          <w:sz w:val="22"/>
          <w:szCs w:val="22"/>
        </w:rPr>
      </w:pPr>
    </w:p>
    <w:p w:rsidR="008B64A7" w:rsidRDefault="008B64A7">
      <w:pPr>
        <w:pStyle w:val="Nadpis7"/>
        <w:numPr>
          <w:ilvl w:val="0"/>
          <w:numId w:val="0"/>
        </w:numPr>
        <w:ind w:left="1296"/>
        <w:jc w:val="left"/>
      </w:pPr>
    </w:p>
    <w:p w:rsidR="008B64A7" w:rsidRDefault="008B64A7">
      <w:pPr>
        <w:pStyle w:val="Nadpis4"/>
        <w:widowControl/>
        <w:numPr>
          <w:ilvl w:val="0"/>
          <w:numId w:val="0"/>
        </w:numPr>
        <w:spacing w:after="120"/>
        <w:rPr>
          <w:rFonts w:ascii="Times New Roman" w:hAnsi="Times New Roman"/>
        </w:rPr>
      </w:pPr>
      <w:r>
        <w:rPr>
          <w:rFonts w:ascii="Times New Roman" w:hAnsi="Times New Roman"/>
        </w:rPr>
        <w:t>Čl. 4 -  Termín plnění</w:t>
      </w:r>
    </w:p>
    <w:p w:rsidR="008B64A7" w:rsidRDefault="008B64A7">
      <w:pPr>
        <w:tabs>
          <w:tab w:val="left" w:pos="567"/>
        </w:tabs>
        <w:ind w:left="90"/>
        <w:rPr>
          <w:sz w:val="22"/>
          <w:szCs w:val="22"/>
        </w:rPr>
      </w:pPr>
      <w:r>
        <w:rPr>
          <w:sz w:val="22"/>
          <w:szCs w:val="22"/>
        </w:rPr>
        <w:t>4. 1</w:t>
      </w:r>
      <w:r>
        <w:rPr>
          <w:sz w:val="22"/>
          <w:szCs w:val="22"/>
        </w:rPr>
        <w:tab/>
        <w:t>Dodavatel se zavazuje provádět smluvenou činnost po dobu určitou</w:t>
      </w:r>
      <w:r>
        <w:rPr>
          <w:b/>
          <w:color w:val="F79646"/>
          <w:sz w:val="22"/>
          <w:szCs w:val="22"/>
        </w:rPr>
        <w:t>,</w:t>
      </w:r>
      <w:r>
        <w:rPr>
          <w:b/>
          <w:sz w:val="22"/>
          <w:szCs w:val="22"/>
        </w:rPr>
        <w:t xml:space="preserve"> </w:t>
      </w:r>
      <w:r>
        <w:rPr>
          <w:sz w:val="22"/>
          <w:szCs w:val="22"/>
        </w:rPr>
        <w:t xml:space="preserve">a to </w:t>
      </w:r>
    </w:p>
    <w:p w:rsidR="008B64A7" w:rsidRPr="004F2F41" w:rsidRDefault="008B64A7">
      <w:pPr>
        <w:ind w:left="90"/>
        <w:jc w:val="center"/>
        <w:rPr>
          <w:b/>
          <w:sz w:val="22"/>
          <w:szCs w:val="22"/>
        </w:rPr>
      </w:pPr>
      <w:r w:rsidRPr="004F2F41">
        <w:rPr>
          <w:b/>
          <w:sz w:val="22"/>
          <w:szCs w:val="22"/>
        </w:rPr>
        <w:t>od 1. března 2019 do 28. února. 202</w:t>
      </w:r>
      <w:r w:rsidR="00711AE9" w:rsidRPr="004F2F41">
        <w:rPr>
          <w:b/>
          <w:sz w:val="22"/>
          <w:szCs w:val="22"/>
        </w:rPr>
        <w:t>1</w:t>
      </w:r>
      <w:r w:rsidRPr="004F2F41">
        <w:rPr>
          <w:b/>
          <w:sz w:val="22"/>
          <w:szCs w:val="22"/>
        </w:rPr>
        <w:t>.</w:t>
      </w:r>
    </w:p>
    <w:p w:rsidR="008B64A7" w:rsidRDefault="008B64A7">
      <w:pPr>
        <w:ind w:left="90"/>
        <w:jc w:val="center"/>
        <w:rPr>
          <w:b/>
          <w:sz w:val="22"/>
          <w:szCs w:val="22"/>
        </w:rPr>
      </w:pPr>
    </w:p>
    <w:p w:rsidR="008B64A7" w:rsidRDefault="008B64A7">
      <w:pPr>
        <w:ind w:left="567"/>
        <w:rPr>
          <w:i/>
          <w:sz w:val="22"/>
          <w:szCs w:val="22"/>
          <w:highlight w:val="yellow"/>
        </w:rPr>
      </w:pPr>
      <w:r>
        <w:rPr>
          <w:sz w:val="22"/>
          <w:szCs w:val="22"/>
        </w:rPr>
        <w:t xml:space="preserve">Smlouvu je možné vypovědět bez uvedení důvodu s výpovědní lhůtou </w:t>
      </w:r>
      <w:r w:rsidR="004A77B2">
        <w:rPr>
          <w:sz w:val="22"/>
          <w:szCs w:val="22"/>
        </w:rPr>
        <w:t>jeden (</w:t>
      </w:r>
      <w:r>
        <w:rPr>
          <w:sz w:val="22"/>
          <w:szCs w:val="22"/>
        </w:rPr>
        <w:t>1</w:t>
      </w:r>
      <w:r w:rsidR="004A77B2">
        <w:rPr>
          <w:sz w:val="22"/>
          <w:szCs w:val="22"/>
        </w:rPr>
        <w:t>)</w:t>
      </w:r>
      <w:r>
        <w:rPr>
          <w:sz w:val="22"/>
          <w:szCs w:val="22"/>
        </w:rPr>
        <w:t xml:space="preserve"> měsíc. Výpovědní lhůta počíná běžet první den měsíce následujícího po dni doručení písemné výpovědi jedné smluvní strany na adresu druhé smluvní strany</w:t>
      </w:r>
      <w:r w:rsidR="004A77B2">
        <w:rPr>
          <w:sz w:val="22"/>
          <w:szCs w:val="22"/>
        </w:rPr>
        <w:t>,</w:t>
      </w:r>
      <w:r>
        <w:rPr>
          <w:sz w:val="22"/>
          <w:szCs w:val="22"/>
        </w:rPr>
        <w:t xml:space="preserve"> uvedenou v čl. I této smlouvy.</w:t>
      </w:r>
      <w:r>
        <w:rPr>
          <w:i/>
          <w:sz w:val="22"/>
          <w:szCs w:val="22"/>
          <w:highlight w:val="yellow"/>
        </w:rPr>
        <w:t xml:space="preserve"> </w:t>
      </w:r>
    </w:p>
    <w:p w:rsidR="008B64A7" w:rsidRDefault="008B64A7">
      <w:pPr>
        <w:ind w:left="284"/>
        <w:jc w:val="both"/>
        <w:rPr>
          <w:sz w:val="22"/>
          <w:szCs w:val="22"/>
        </w:rPr>
      </w:pPr>
    </w:p>
    <w:p w:rsidR="004F2F41" w:rsidRDefault="004F2F41">
      <w:pPr>
        <w:ind w:left="284"/>
        <w:jc w:val="both"/>
        <w:rPr>
          <w:sz w:val="22"/>
          <w:szCs w:val="22"/>
        </w:rPr>
      </w:pPr>
    </w:p>
    <w:p w:rsidR="008B64A7" w:rsidRDefault="008B64A7">
      <w:pPr>
        <w:pStyle w:val="Nadpis4"/>
        <w:widowControl/>
        <w:numPr>
          <w:ilvl w:val="0"/>
          <w:numId w:val="0"/>
        </w:numPr>
        <w:spacing w:after="120"/>
        <w:rPr>
          <w:rFonts w:ascii="Times New Roman" w:hAnsi="Times New Roman"/>
        </w:rPr>
      </w:pPr>
      <w:r>
        <w:rPr>
          <w:rFonts w:ascii="Times New Roman" w:hAnsi="Times New Roman"/>
        </w:rPr>
        <w:t>Čl. 5 -  Cena služeb</w:t>
      </w:r>
    </w:p>
    <w:p w:rsidR="008B64A7" w:rsidRDefault="008B64A7">
      <w:pPr>
        <w:ind w:left="567" w:hanging="567"/>
        <w:rPr>
          <w:snapToGrid w:val="0"/>
          <w:sz w:val="22"/>
          <w:szCs w:val="22"/>
        </w:rPr>
      </w:pPr>
      <w:r>
        <w:rPr>
          <w:sz w:val="22"/>
          <w:szCs w:val="22"/>
        </w:rPr>
        <w:t>5.1</w:t>
      </w:r>
      <w:r>
        <w:rPr>
          <w:sz w:val="22"/>
          <w:szCs w:val="22"/>
        </w:rPr>
        <w:tab/>
      </w:r>
      <w:r>
        <w:rPr>
          <w:snapToGrid w:val="0"/>
          <w:sz w:val="22"/>
          <w:szCs w:val="22"/>
        </w:rPr>
        <w:t xml:space="preserve">Cena </w:t>
      </w:r>
      <w:r w:rsidR="004A77B2">
        <w:rPr>
          <w:snapToGrid w:val="0"/>
          <w:sz w:val="22"/>
          <w:szCs w:val="22"/>
        </w:rPr>
        <w:t xml:space="preserve">služeb </w:t>
      </w:r>
      <w:r>
        <w:rPr>
          <w:snapToGrid w:val="0"/>
          <w:sz w:val="22"/>
          <w:szCs w:val="22"/>
        </w:rPr>
        <w:t xml:space="preserve">celkem je stanovena jako nejvýše přípustná na základě výzvy k podání nabídky a nabídky dodavatele a činí: </w:t>
      </w:r>
    </w:p>
    <w:p w:rsidR="008B64A7" w:rsidRDefault="008B64A7">
      <w:pPr>
        <w:ind w:left="360" w:hanging="360"/>
        <w:rPr>
          <w:sz w:val="22"/>
          <w:szCs w:val="22"/>
        </w:rPr>
      </w:pPr>
      <w:r>
        <w:rPr>
          <w:sz w:val="22"/>
          <w:szCs w:val="22"/>
        </w:rPr>
        <w:t xml:space="preserve"> </w:t>
      </w:r>
    </w:p>
    <w:p w:rsidR="008B64A7" w:rsidRDefault="008B64A7">
      <w:pPr>
        <w:numPr>
          <w:ilvl w:val="0"/>
          <w:numId w:val="6"/>
        </w:numPr>
        <w:overflowPunct/>
        <w:adjustRightInd/>
        <w:ind w:left="709" w:hanging="142"/>
        <w:textAlignment w:val="auto"/>
        <w:rPr>
          <w:b/>
          <w:i/>
          <w:sz w:val="24"/>
          <w:szCs w:val="24"/>
        </w:rPr>
      </w:pPr>
      <w:r>
        <w:rPr>
          <w:b/>
          <w:i/>
          <w:sz w:val="24"/>
          <w:szCs w:val="24"/>
        </w:rPr>
        <w:t>cena za 1 hodinu střežení v pracovní den:</w:t>
      </w:r>
    </w:p>
    <w:p w:rsidR="008B64A7" w:rsidRDefault="008B64A7">
      <w:pPr>
        <w:numPr>
          <w:ilvl w:val="0"/>
          <w:numId w:val="6"/>
        </w:numPr>
        <w:overflowPunct/>
        <w:adjustRightInd/>
        <w:ind w:left="709" w:hanging="142"/>
        <w:textAlignment w:val="auto"/>
        <w:rPr>
          <w:i/>
          <w:sz w:val="24"/>
          <w:szCs w:val="24"/>
        </w:rPr>
      </w:pPr>
      <w:r>
        <w:rPr>
          <w:i/>
          <w:sz w:val="24"/>
          <w:szCs w:val="24"/>
        </w:rPr>
        <w:t>(celkem bez DPH + DPH bude uvedeno v %, celkem včetně DPH)</w:t>
      </w:r>
    </w:p>
    <w:p w:rsidR="008B64A7" w:rsidRDefault="008B64A7">
      <w:pPr>
        <w:ind w:left="709"/>
        <w:rPr>
          <w:i/>
          <w:sz w:val="24"/>
          <w:szCs w:val="24"/>
        </w:rPr>
      </w:pPr>
    </w:p>
    <w:p w:rsidR="008B64A7" w:rsidRDefault="008B64A7">
      <w:pPr>
        <w:numPr>
          <w:ilvl w:val="0"/>
          <w:numId w:val="6"/>
        </w:numPr>
        <w:overflowPunct/>
        <w:adjustRightInd/>
        <w:ind w:left="709" w:hanging="142"/>
        <w:textAlignment w:val="auto"/>
        <w:rPr>
          <w:b/>
          <w:i/>
          <w:sz w:val="24"/>
          <w:szCs w:val="24"/>
        </w:rPr>
      </w:pPr>
      <w:r>
        <w:rPr>
          <w:b/>
          <w:i/>
          <w:sz w:val="24"/>
          <w:szCs w:val="24"/>
        </w:rPr>
        <w:t>cena za 1 hodinu střežení v sobotu, neděli a státem uznané svátky:</w:t>
      </w:r>
    </w:p>
    <w:p w:rsidR="004F2F41" w:rsidRDefault="008B64A7" w:rsidP="004F2F41">
      <w:pPr>
        <w:numPr>
          <w:ilvl w:val="0"/>
          <w:numId w:val="6"/>
        </w:numPr>
        <w:overflowPunct/>
        <w:adjustRightInd/>
        <w:ind w:left="709" w:hanging="142"/>
        <w:textAlignment w:val="auto"/>
        <w:rPr>
          <w:i/>
          <w:sz w:val="24"/>
          <w:szCs w:val="24"/>
        </w:rPr>
      </w:pPr>
      <w:r>
        <w:rPr>
          <w:i/>
          <w:sz w:val="24"/>
          <w:szCs w:val="24"/>
        </w:rPr>
        <w:t xml:space="preserve"> (celkem bez DPH + DPH bude uvedeno v %, celkem včetně DPH)</w:t>
      </w:r>
    </w:p>
    <w:p w:rsidR="004F2F41" w:rsidRDefault="004F2F41" w:rsidP="004F2F41">
      <w:pPr>
        <w:overflowPunct/>
        <w:adjustRightInd/>
        <w:ind w:left="709"/>
        <w:textAlignment w:val="auto"/>
        <w:rPr>
          <w:i/>
          <w:sz w:val="24"/>
          <w:szCs w:val="24"/>
        </w:rPr>
      </w:pPr>
    </w:p>
    <w:p w:rsidR="008B64A7" w:rsidRDefault="008B64A7">
      <w:pPr>
        <w:ind w:left="567" w:hanging="567"/>
        <w:rPr>
          <w:snapToGrid w:val="0"/>
          <w:sz w:val="22"/>
          <w:szCs w:val="22"/>
        </w:rPr>
      </w:pPr>
      <w:r>
        <w:rPr>
          <w:sz w:val="22"/>
          <w:szCs w:val="22"/>
        </w:rPr>
        <w:t>5.2</w:t>
      </w:r>
      <w:r>
        <w:rPr>
          <w:sz w:val="22"/>
          <w:szCs w:val="22"/>
        </w:rPr>
        <w:tab/>
      </w:r>
      <w:r>
        <w:rPr>
          <w:snapToGrid w:val="0"/>
          <w:sz w:val="22"/>
          <w:szCs w:val="22"/>
        </w:rPr>
        <w:t xml:space="preserve">Cena služeb v čl. 5.1 zahrnuje </w:t>
      </w:r>
      <w:r>
        <w:rPr>
          <w:b/>
          <w:snapToGrid w:val="0"/>
          <w:sz w:val="22"/>
          <w:szCs w:val="22"/>
        </w:rPr>
        <w:t>veškeré náklad</w:t>
      </w:r>
      <w:r w:rsidRPr="00E73C56">
        <w:rPr>
          <w:b/>
          <w:snapToGrid w:val="0"/>
          <w:sz w:val="22"/>
          <w:szCs w:val="22"/>
        </w:rPr>
        <w:t>y</w:t>
      </w:r>
      <w:r w:rsidR="00E73C56">
        <w:rPr>
          <w:snapToGrid w:val="0"/>
          <w:sz w:val="22"/>
          <w:szCs w:val="22"/>
        </w:rPr>
        <w:t xml:space="preserve"> (</w:t>
      </w:r>
      <w:r w:rsidR="00E73C56" w:rsidRPr="00E73C56">
        <w:rPr>
          <w:snapToGrid w:val="0"/>
          <w:sz w:val="22"/>
          <w:szCs w:val="22"/>
        </w:rPr>
        <w:t>včetně režií a daní</w:t>
      </w:r>
      <w:r w:rsidR="00E73C56">
        <w:rPr>
          <w:snapToGrid w:val="0"/>
          <w:sz w:val="22"/>
          <w:szCs w:val="22"/>
        </w:rPr>
        <w:t>)</w:t>
      </w:r>
      <w:r>
        <w:rPr>
          <w:snapToGrid w:val="0"/>
          <w:sz w:val="22"/>
          <w:szCs w:val="22"/>
        </w:rPr>
        <w:t xml:space="preserve"> na provedení ostrahy dle této smlouvy. </w:t>
      </w:r>
    </w:p>
    <w:p w:rsidR="008B64A7" w:rsidRDefault="008B64A7">
      <w:pPr>
        <w:ind w:left="360"/>
        <w:jc w:val="both"/>
        <w:rPr>
          <w:sz w:val="22"/>
          <w:szCs w:val="22"/>
        </w:rPr>
      </w:pPr>
    </w:p>
    <w:p w:rsidR="004F2F41" w:rsidRDefault="004F2F41">
      <w:pPr>
        <w:ind w:left="360"/>
        <w:jc w:val="both"/>
        <w:rPr>
          <w:sz w:val="22"/>
          <w:szCs w:val="22"/>
        </w:rPr>
      </w:pPr>
    </w:p>
    <w:p w:rsidR="008B64A7" w:rsidRDefault="008B64A7">
      <w:pPr>
        <w:pStyle w:val="Nadpis4"/>
        <w:widowControl/>
        <w:numPr>
          <w:ilvl w:val="0"/>
          <w:numId w:val="0"/>
        </w:numPr>
        <w:spacing w:after="120"/>
        <w:rPr>
          <w:rFonts w:ascii="Times New Roman" w:hAnsi="Times New Roman"/>
        </w:rPr>
      </w:pPr>
      <w:r>
        <w:rPr>
          <w:rFonts w:ascii="Times New Roman" w:hAnsi="Times New Roman"/>
        </w:rPr>
        <w:t>Čl. 6 - Povinnosti smluvních stran</w:t>
      </w:r>
    </w:p>
    <w:p w:rsidR="008B64A7" w:rsidRDefault="008B64A7">
      <w:pPr>
        <w:pStyle w:val="Zkladntext31"/>
        <w:numPr>
          <w:ilvl w:val="1"/>
          <w:numId w:val="7"/>
        </w:numPr>
        <w:tabs>
          <w:tab w:val="left" w:pos="576"/>
        </w:tabs>
        <w:spacing w:after="120"/>
        <w:rPr>
          <w:rFonts w:ascii="Times New Roman" w:hAnsi="Times New Roman" w:cs="Times New Roman"/>
        </w:rPr>
      </w:pPr>
      <w:r>
        <w:rPr>
          <w:rFonts w:ascii="Times New Roman" w:hAnsi="Times New Roman" w:cs="Times New Roman"/>
        </w:rPr>
        <w:t>Dodavatel bude při zabezpečování ostrahy prostoru objednatele postupovat tak, aby byla zajištěna vysoká míra bezpečnosti majetku objednatele. K tomu se dodavatel zavazuje využít obvyklých zákonných prostředků (obvyklé úkony) použitelných ve smyslu svého podnikatelského zmocnění (koncese).</w:t>
      </w:r>
    </w:p>
    <w:p w:rsidR="008B64A7" w:rsidRDefault="008B64A7">
      <w:pPr>
        <w:pStyle w:val="Zkladntext31"/>
        <w:numPr>
          <w:ilvl w:val="1"/>
          <w:numId w:val="7"/>
        </w:numPr>
        <w:tabs>
          <w:tab w:val="left" w:pos="576"/>
        </w:tabs>
        <w:spacing w:after="120"/>
        <w:rPr>
          <w:rFonts w:ascii="Times New Roman" w:hAnsi="Times New Roman" w:cs="Times New Roman"/>
        </w:rPr>
      </w:pPr>
      <w:r>
        <w:rPr>
          <w:rFonts w:ascii="Times New Roman" w:hAnsi="Times New Roman" w:cs="Times New Roman"/>
        </w:rPr>
        <w:t xml:space="preserve">Dodavatel </w:t>
      </w:r>
      <w:r w:rsidR="001E461D">
        <w:rPr>
          <w:rFonts w:ascii="Times New Roman" w:hAnsi="Times New Roman" w:cs="Times New Roman"/>
        </w:rPr>
        <w:t xml:space="preserve">bude </w:t>
      </w:r>
      <w:r>
        <w:rPr>
          <w:rFonts w:ascii="Times New Roman" w:hAnsi="Times New Roman" w:cs="Times New Roman"/>
        </w:rPr>
        <w:t>v rámci ostrahy provádět „obvyklé úkony“ směřující k zabránění vzniku škod, zejména krádežemi, úmyslným poškozováním nebo vandalismem formou monitoringu kamerového systému zadavatele, spojeným s včasnou hlásnou službou, čímž zároveň umožňuje minimalizaci případných škod.</w:t>
      </w:r>
    </w:p>
    <w:p w:rsidR="008B64A7" w:rsidRDefault="008B64A7">
      <w:pPr>
        <w:pStyle w:val="Zkladntext31"/>
        <w:numPr>
          <w:ilvl w:val="1"/>
          <w:numId w:val="7"/>
        </w:numPr>
        <w:tabs>
          <w:tab w:val="left" w:pos="576"/>
        </w:tabs>
        <w:spacing w:after="120"/>
        <w:textAlignment w:val="auto"/>
        <w:rPr>
          <w:rFonts w:ascii="Times New Roman" w:hAnsi="Times New Roman" w:cs="Times New Roman"/>
        </w:rPr>
      </w:pPr>
      <w:r>
        <w:rPr>
          <w:rFonts w:ascii="Times New Roman" w:hAnsi="Times New Roman" w:cs="Times New Roman"/>
        </w:rPr>
        <w:t>O průběhu ostrahy vede dodavatel „Knihu průběhu služby“, která je společným písemným dokumentem obou smluvních stran pro relevantní provozní sdělení. Kniha je po dopsání uchovávána po dobu jednoho roku na odboru 30 GŘ SŽDC</w:t>
      </w:r>
      <w:r w:rsidR="001E461D">
        <w:rPr>
          <w:rFonts w:ascii="Times New Roman" w:hAnsi="Times New Roman" w:cs="Times New Roman"/>
        </w:rPr>
        <w:t>.</w:t>
      </w:r>
    </w:p>
    <w:p w:rsidR="008B64A7" w:rsidRDefault="008B64A7">
      <w:pPr>
        <w:pStyle w:val="Zkladntext31"/>
        <w:numPr>
          <w:ilvl w:val="1"/>
          <w:numId w:val="7"/>
        </w:numPr>
        <w:tabs>
          <w:tab w:val="left" w:pos="576"/>
        </w:tabs>
        <w:spacing w:after="120"/>
        <w:rPr>
          <w:rFonts w:ascii="Times New Roman" w:hAnsi="Times New Roman" w:cs="Times New Roman"/>
        </w:rPr>
      </w:pPr>
      <w:r>
        <w:rPr>
          <w:rFonts w:ascii="Times New Roman" w:hAnsi="Times New Roman" w:cs="Times New Roman"/>
        </w:rPr>
        <w:t xml:space="preserve">Dodavatel </w:t>
      </w:r>
      <w:r w:rsidR="001E461D">
        <w:rPr>
          <w:rFonts w:ascii="Times New Roman" w:hAnsi="Times New Roman" w:cs="Times New Roman"/>
        </w:rPr>
        <w:t xml:space="preserve">bude zachovávat mlčenlivost </w:t>
      </w:r>
      <w:r>
        <w:rPr>
          <w:rFonts w:ascii="Times New Roman" w:hAnsi="Times New Roman" w:cs="Times New Roman"/>
        </w:rPr>
        <w:t>o skutečnostech</w:t>
      </w:r>
      <w:r w:rsidR="001E461D">
        <w:rPr>
          <w:rFonts w:ascii="Times New Roman" w:hAnsi="Times New Roman" w:cs="Times New Roman"/>
        </w:rPr>
        <w:t>,</w:t>
      </w:r>
      <w:r>
        <w:rPr>
          <w:rFonts w:ascii="Times New Roman" w:hAnsi="Times New Roman" w:cs="Times New Roman"/>
        </w:rPr>
        <w:t xml:space="preserve"> zjištěných při ostraze</w:t>
      </w:r>
      <w:r w:rsidR="001E461D">
        <w:rPr>
          <w:rFonts w:ascii="Times New Roman" w:hAnsi="Times New Roman" w:cs="Times New Roman"/>
        </w:rPr>
        <w:t>,</w:t>
      </w:r>
      <w:r>
        <w:rPr>
          <w:rFonts w:ascii="Times New Roman" w:hAnsi="Times New Roman" w:cs="Times New Roman"/>
        </w:rPr>
        <w:t xml:space="preserve"> a bez souhlasu objednatele nebude podávat informace třetím osobám. Výjimku tvoří přivolání záchranných služeb a sborů, kterým poskytuje potřebnou součinnost pro likvidaci nebezpečných stavů a událostí.</w:t>
      </w:r>
    </w:p>
    <w:p w:rsidR="008B64A7" w:rsidRDefault="008B64A7">
      <w:pPr>
        <w:pStyle w:val="Zkladntext31"/>
        <w:numPr>
          <w:ilvl w:val="1"/>
          <w:numId w:val="7"/>
        </w:numPr>
        <w:tabs>
          <w:tab w:val="left" w:pos="576"/>
        </w:tabs>
        <w:spacing w:after="120"/>
        <w:rPr>
          <w:rFonts w:ascii="Times New Roman" w:hAnsi="Times New Roman" w:cs="Times New Roman"/>
        </w:rPr>
      </w:pPr>
      <w:r>
        <w:rPr>
          <w:rFonts w:ascii="Times New Roman" w:hAnsi="Times New Roman" w:cs="Times New Roman"/>
        </w:rPr>
        <w:t>Ostraha bude zabezpečována standardními postupy, které se budou přizpůsobovat provozní praxi objednatele. Při výjezdu zásahové jednotky bude požadován záznam z kamerového systému, prokazující důvod výjezdu zásahové jednotky.</w:t>
      </w:r>
    </w:p>
    <w:p w:rsidR="008B64A7" w:rsidRDefault="008B64A7">
      <w:pPr>
        <w:pStyle w:val="Zkladntext31"/>
        <w:numPr>
          <w:ilvl w:val="1"/>
          <w:numId w:val="7"/>
        </w:numPr>
        <w:tabs>
          <w:tab w:val="left" w:pos="576"/>
        </w:tabs>
        <w:spacing w:after="120"/>
        <w:rPr>
          <w:rFonts w:ascii="Times New Roman" w:hAnsi="Times New Roman" w:cs="Times New Roman"/>
          <w:b/>
        </w:rPr>
      </w:pPr>
      <w:r>
        <w:rPr>
          <w:rFonts w:ascii="Times New Roman" w:hAnsi="Times New Roman" w:cs="Times New Roman"/>
          <w:b/>
        </w:rPr>
        <w:t xml:space="preserve">Dodavatel se </w:t>
      </w:r>
      <w:proofErr w:type="gramStart"/>
      <w:r w:rsidR="001E461D">
        <w:rPr>
          <w:rFonts w:ascii="Times New Roman" w:hAnsi="Times New Roman" w:cs="Times New Roman"/>
          <w:b/>
        </w:rPr>
        <w:t xml:space="preserve">zavazuje </w:t>
      </w:r>
      <w:r>
        <w:rPr>
          <w:rFonts w:ascii="Times New Roman" w:hAnsi="Times New Roman" w:cs="Times New Roman"/>
          <w:b/>
        </w:rPr>
        <w:t xml:space="preserve"> objednateli</w:t>
      </w:r>
      <w:proofErr w:type="gramEnd"/>
      <w:r>
        <w:rPr>
          <w:rFonts w:ascii="Times New Roman" w:hAnsi="Times New Roman" w:cs="Times New Roman"/>
          <w:b/>
        </w:rPr>
        <w:t xml:space="preserve"> uhradit</w:t>
      </w:r>
      <w:r w:rsidR="001E461D">
        <w:rPr>
          <w:rFonts w:ascii="Times New Roman" w:hAnsi="Times New Roman" w:cs="Times New Roman"/>
          <w:b/>
        </w:rPr>
        <w:t xml:space="preserve"> případně vzniklé </w:t>
      </w:r>
      <w:r>
        <w:rPr>
          <w:rFonts w:ascii="Times New Roman" w:hAnsi="Times New Roman" w:cs="Times New Roman"/>
          <w:b/>
        </w:rPr>
        <w:t>škody, ke kterým</w:t>
      </w:r>
      <w:r w:rsidR="001E461D">
        <w:rPr>
          <w:rFonts w:ascii="Times New Roman" w:hAnsi="Times New Roman" w:cs="Times New Roman"/>
          <w:b/>
        </w:rPr>
        <w:t xml:space="preserve"> by</w:t>
      </w:r>
      <w:r>
        <w:rPr>
          <w:rFonts w:ascii="Times New Roman" w:hAnsi="Times New Roman" w:cs="Times New Roman"/>
          <w:b/>
        </w:rPr>
        <w:t xml:space="preserve"> došlo prokazatelně následkem události zaznamenané na monitorovacím zařízení a na jejichž vznik obsluha dispečinku</w:t>
      </w:r>
      <w:r w:rsidR="001E461D">
        <w:rPr>
          <w:rFonts w:ascii="Times New Roman" w:hAnsi="Times New Roman" w:cs="Times New Roman"/>
          <w:b/>
        </w:rPr>
        <w:t xml:space="preserve"> včasně, případně vhodným způsobem, </w:t>
      </w:r>
      <w:r>
        <w:rPr>
          <w:rFonts w:ascii="Times New Roman" w:hAnsi="Times New Roman" w:cs="Times New Roman"/>
          <w:b/>
        </w:rPr>
        <w:t>nezareagovala.</w:t>
      </w:r>
    </w:p>
    <w:p w:rsidR="008B64A7" w:rsidRDefault="008B64A7">
      <w:pPr>
        <w:pStyle w:val="Zkladntext31"/>
        <w:numPr>
          <w:ilvl w:val="1"/>
          <w:numId w:val="7"/>
        </w:numPr>
        <w:tabs>
          <w:tab w:val="left" w:pos="576"/>
        </w:tabs>
        <w:spacing w:after="120"/>
        <w:rPr>
          <w:rFonts w:ascii="Times New Roman" w:hAnsi="Times New Roman" w:cs="Times New Roman"/>
        </w:rPr>
      </w:pPr>
      <w:r>
        <w:rPr>
          <w:rFonts w:ascii="Times New Roman" w:hAnsi="Times New Roman" w:cs="Times New Roman"/>
        </w:rPr>
        <w:t>Dodavatel odpovídá</w:t>
      </w:r>
      <w:r w:rsidR="001E461D">
        <w:rPr>
          <w:rFonts w:ascii="Times New Roman" w:hAnsi="Times New Roman" w:cs="Times New Roman"/>
        </w:rPr>
        <w:t xml:space="preserve"> objednateli</w:t>
      </w:r>
      <w:r>
        <w:rPr>
          <w:rFonts w:ascii="Times New Roman" w:hAnsi="Times New Roman" w:cs="Times New Roman"/>
        </w:rPr>
        <w:t xml:space="preserve"> za činnost svých zaměstnanců a zaměstnanců poddodavatelů</w:t>
      </w:r>
      <w:r w:rsidR="001E461D">
        <w:rPr>
          <w:rFonts w:ascii="Times New Roman" w:hAnsi="Times New Roman" w:cs="Times New Roman"/>
        </w:rPr>
        <w:t>, a to</w:t>
      </w:r>
      <w:r>
        <w:rPr>
          <w:rFonts w:ascii="Times New Roman" w:hAnsi="Times New Roman" w:cs="Times New Roman"/>
        </w:rPr>
        <w:t xml:space="preserve"> v</w:t>
      </w:r>
      <w:r w:rsidR="001E461D">
        <w:rPr>
          <w:rFonts w:ascii="Times New Roman" w:hAnsi="Times New Roman" w:cs="Times New Roman"/>
        </w:rPr>
        <w:t> </w:t>
      </w:r>
      <w:r>
        <w:rPr>
          <w:rFonts w:ascii="Times New Roman" w:hAnsi="Times New Roman" w:cs="Times New Roman"/>
        </w:rPr>
        <w:t>plné</w:t>
      </w:r>
      <w:r w:rsidR="001E461D">
        <w:rPr>
          <w:rFonts w:ascii="Times New Roman" w:hAnsi="Times New Roman" w:cs="Times New Roman"/>
        </w:rPr>
        <w:t>m rozsahu.</w:t>
      </w:r>
    </w:p>
    <w:p w:rsidR="008B64A7" w:rsidRDefault="008B64A7">
      <w:pPr>
        <w:pStyle w:val="Zkladntext31"/>
        <w:numPr>
          <w:ilvl w:val="1"/>
          <w:numId w:val="7"/>
        </w:numPr>
        <w:tabs>
          <w:tab w:val="left" w:pos="576"/>
        </w:tabs>
        <w:spacing w:after="120"/>
        <w:rPr>
          <w:rFonts w:ascii="Times New Roman" w:hAnsi="Times New Roman" w:cs="Times New Roman"/>
        </w:rPr>
      </w:pPr>
      <w:r>
        <w:rPr>
          <w:rFonts w:ascii="Times New Roman" w:hAnsi="Times New Roman" w:cs="Times New Roman"/>
        </w:rPr>
        <w:t>Dodavatel je</w:t>
      </w:r>
      <w:r w:rsidR="001E461D">
        <w:rPr>
          <w:rFonts w:ascii="Times New Roman" w:hAnsi="Times New Roman" w:cs="Times New Roman"/>
        </w:rPr>
        <w:t xml:space="preserve"> dále</w:t>
      </w:r>
      <w:r>
        <w:rPr>
          <w:rFonts w:ascii="Times New Roman" w:hAnsi="Times New Roman" w:cs="Times New Roman"/>
        </w:rPr>
        <w:t xml:space="preserve"> </w:t>
      </w:r>
      <w:proofErr w:type="gramStart"/>
      <w:r>
        <w:rPr>
          <w:rFonts w:ascii="Times New Roman" w:hAnsi="Times New Roman" w:cs="Times New Roman"/>
        </w:rPr>
        <w:t>povinen  dodržovat</w:t>
      </w:r>
      <w:proofErr w:type="gramEnd"/>
      <w:r>
        <w:rPr>
          <w:rFonts w:ascii="Times New Roman" w:hAnsi="Times New Roman" w:cs="Times New Roman"/>
        </w:rPr>
        <w:t xml:space="preserve"> požární předpisy – dle zákona č. 133/1985  Sb. o požární ochraně</w:t>
      </w:r>
      <w:r w:rsidR="001E461D">
        <w:rPr>
          <w:rFonts w:ascii="Times New Roman" w:hAnsi="Times New Roman" w:cs="Times New Roman"/>
        </w:rPr>
        <w:t>,</w:t>
      </w:r>
      <w:r>
        <w:rPr>
          <w:rFonts w:ascii="Times New Roman" w:hAnsi="Times New Roman" w:cs="Times New Roman"/>
        </w:rPr>
        <w:t xml:space="preserve"> v platném znění, vyhlášku č.23/2008 Sb. – technické podmínky požární ochrany staveb; předpis SŽDC Ob 14 – předpis pro stanovení organizace zabezpečení požární ochrany SŽDC. </w:t>
      </w:r>
      <w:r>
        <w:rPr>
          <w:rFonts w:ascii="Times New Roman" w:hAnsi="Times New Roman" w:cs="Times New Roman"/>
        </w:rPr>
        <w:lastRenderedPageBreak/>
        <w:t>Ohlášení požáru na Hasičskou záchrannou službu SŽDC – operační středisko na telefonu 972 235 150 je povinností dodavatele.</w:t>
      </w:r>
    </w:p>
    <w:p w:rsidR="008B64A7" w:rsidRPr="0082475C" w:rsidRDefault="008B64A7">
      <w:pPr>
        <w:pStyle w:val="Zkladntext31"/>
        <w:numPr>
          <w:ilvl w:val="1"/>
          <w:numId w:val="7"/>
        </w:numPr>
        <w:tabs>
          <w:tab w:val="left" w:pos="576"/>
        </w:tabs>
        <w:spacing w:after="120"/>
        <w:rPr>
          <w:rFonts w:ascii="Times New Roman" w:hAnsi="Times New Roman" w:cs="Times New Roman"/>
          <w:color w:val="FF0000"/>
          <w:shd w:val="clear" w:color="auto" w:fill="FFFF00"/>
        </w:rPr>
      </w:pPr>
      <w:r w:rsidRPr="0082475C">
        <w:rPr>
          <w:rFonts w:ascii="Times New Roman" w:hAnsi="Times New Roman" w:cs="Times New Roman"/>
        </w:rPr>
        <w:t xml:space="preserve">Dodavatel je </w:t>
      </w:r>
      <w:r w:rsidR="001E461D" w:rsidRPr="0082475C">
        <w:rPr>
          <w:rFonts w:ascii="Times New Roman" w:hAnsi="Times New Roman" w:cs="Times New Roman"/>
        </w:rPr>
        <w:t xml:space="preserve">rovněž </w:t>
      </w:r>
      <w:proofErr w:type="gramStart"/>
      <w:r w:rsidRPr="0082475C">
        <w:rPr>
          <w:rFonts w:ascii="Times New Roman" w:hAnsi="Times New Roman" w:cs="Times New Roman"/>
        </w:rPr>
        <w:t>povinen  důsledně</w:t>
      </w:r>
      <w:proofErr w:type="gramEnd"/>
      <w:r w:rsidRPr="0082475C">
        <w:rPr>
          <w:rFonts w:ascii="Times New Roman" w:hAnsi="Times New Roman" w:cs="Times New Roman"/>
        </w:rPr>
        <w:t xml:space="preserve"> dodržovat všechny platné právní předpisy</w:t>
      </w:r>
      <w:r w:rsidR="001E461D" w:rsidRPr="0082475C">
        <w:rPr>
          <w:rFonts w:ascii="Times New Roman" w:hAnsi="Times New Roman" w:cs="Times New Roman"/>
        </w:rPr>
        <w:t>,</w:t>
      </w:r>
      <w:r w:rsidRPr="0082475C">
        <w:rPr>
          <w:rFonts w:ascii="Times New Roman" w:hAnsi="Times New Roman" w:cs="Times New Roman"/>
        </w:rPr>
        <w:t xml:space="preserve"> včetně ustanovení Zákoníku práce (zák. č. 262/2006 Sb.) a zákona o zajištění podmínek bezpečnosti a ochrany zdraví při práci (zák. č.309/2006 Sb.) oboje v platném znění, </w:t>
      </w:r>
      <w:r w:rsidR="00C90AE2" w:rsidRPr="0082475C">
        <w:rPr>
          <w:rFonts w:ascii="Times New Roman" w:hAnsi="Times New Roman" w:cs="Times New Roman"/>
        </w:rPr>
        <w:t xml:space="preserve">a </w:t>
      </w:r>
      <w:r w:rsidRPr="0082475C">
        <w:rPr>
          <w:rFonts w:ascii="Times New Roman" w:hAnsi="Times New Roman" w:cs="Times New Roman"/>
        </w:rPr>
        <w:t>dále předpisu SŽDC Bp1 Předpis o bezpečnosti a ochraně zdraví při práci</w:t>
      </w:r>
      <w:r w:rsidR="00C90AE2" w:rsidRPr="0082475C">
        <w:rPr>
          <w:rFonts w:ascii="Times New Roman" w:hAnsi="Times New Roman" w:cs="Times New Roman"/>
        </w:rPr>
        <w:t>.</w:t>
      </w:r>
      <w:r w:rsidRPr="0082475C">
        <w:rPr>
          <w:rFonts w:ascii="Times New Roman" w:hAnsi="Times New Roman" w:cs="Times New Roman"/>
        </w:rPr>
        <w:t xml:space="preserve"> </w:t>
      </w:r>
    </w:p>
    <w:p w:rsidR="008B64A7" w:rsidRPr="00C90AE2" w:rsidRDefault="008B64A7">
      <w:pPr>
        <w:spacing w:after="120"/>
        <w:ind w:left="539"/>
        <w:jc w:val="both"/>
        <w:rPr>
          <w:i/>
          <w:strike/>
          <w:sz w:val="22"/>
          <w:szCs w:val="22"/>
          <w:shd w:val="clear" w:color="auto" w:fill="FFFF00"/>
        </w:rPr>
      </w:pPr>
      <w:r>
        <w:rPr>
          <w:sz w:val="22"/>
          <w:szCs w:val="22"/>
        </w:rPr>
        <w:t>Zaměstnanci dodavatele i poddodavatele musí splňovat podmínky smyslové a zdravotní způsobilosti pro práci ve vyhrazeném prostoru objednatele</w:t>
      </w:r>
      <w:r w:rsidR="00C90AE2">
        <w:rPr>
          <w:sz w:val="22"/>
          <w:szCs w:val="22"/>
        </w:rPr>
        <w:t>.</w:t>
      </w:r>
      <w:r>
        <w:rPr>
          <w:sz w:val="22"/>
          <w:szCs w:val="22"/>
        </w:rPr>
        <w:t xml:space="preserve"> </w:t>
      </w:r>
    </w:p>
    <w:p w:rsidR="008B64A7" w:rsidRDefault="008B64A7">
      <w:pPr>
        <w:overflowPunct/>
        <w:autoSpaceDE/>
        <w:autoSpaceDN/>
        <w:adjustRightInd/>
        <w:spacing w:after="120"/>
        <w:ind w:left="539"/>
        <w:jc w:val="both"/>
        <w:textAlignment w:val="auto"/>
        <w:rPr>
          <w:spacing w:val="-5"/>
          <w:sz w:val="22"/>
          <w:szCs w:val="22"/>
        </w:rPr>
      </w:pPr>
      <w:r>
        <w:rPr>
          <w:sz w:val="22"/>
          <w:szCs w:val="22"/>
        </w:rPr>
        <w:t>Dodavatel výslovně prohlašuje, že s obsahem všech platných Českých technických norem a interních předpisů objednatele pro typ činností</w:t>
      </w:r>
      <w:r w:rsidR="007035B0">
        <w:rPr>
          <w:sz w:val="22"/>
          <w:szCs w:val="22"/>
        </w:rPr>
        <w:t>,</w:t>
      </w:r>
      <w:r>
        <w:rPr>
          <w:sz w:val="22"/>
          <w:szCs w:val="22"/>
        </w:rPr>
        <w:t xml:space="preserve"> vyžadovaných touto smlouvou</w:t>
      </w:r>
      <w:r w:rsidR="007035B0">
        <w:rPr>
          <w:sz w:val="22"/>
          <w:szCs w:val="22"/>
        </w:rPr>
        <w:t>,</w:t>
      </w:r>
      <w:r>
        <w:rPr>
          <w:sz w:val="22"/>
          <w:szCs w:val="22"/>
        </w:rPr>
        <w:t xml:space="preserve"> je plně seznámen.</w:t>
      </w:r>
    </w:p>
    <w:p w:rsidR="008B64A7" w:rsidRDefault="008B64A7">
      <w:pPr>
        <w:pStyle w:val="Zkladntext31"/>
        <w:numPr>
          <w:ilvl w:val="1"/>
          <w:numId w:val="7"/>
        </w:numPr>
        <w:tabs>
          <w:tab w:val="clear" w:pos="2268"/>
          <w:tab w:val="left" w:pos="576"/>
        </w:tabs>
        <w:spacing w:after="120"/>
        <w:rPr>
          <w:rFonts w:ascii="Times New Roman" w:hAnsi="Times New Roman" w:cs="Times New Roman"/>
        </w:rPr>
      </w:pPr>
      <w:r>
        <w:rPr>
          <w:rFonts w:ascii="Times New Roman" w:hAnsi="Times New Roman" w:cs="Times New Roman"/>
        </w:rPr>
        <w:t xml:space="preserve">V případě jakékoliv změny v označení smluvních stran, změn pověřených osob, statutárních orgánů a dalších údajů uvedených v článku 1 </w:t>
      </w:r>
      <w:proofErr w:type="gramStart"/>
      <w:r>
        <w:rPr>
          <w:rFonts w:ascii="Times New Roman" w:hAnsi="Times New Roman" w:cs="Times New Roman"/>
        </w:rPr>
        <w:t>bodech</w:t>
      </w:r>
      <w:proofErr w:type="gramEnd"/>
      <w:r>
        <w:rPr>
          <w:rFonts w:ascii="Times New Roman" w:hAnsi="Times New Roman" w:cs="Times New Roman"/>
        </w:rPr>
        <w:t xml:space="preserve"> 1.1-1.2, se nepoužije ustanovení článku 9 bodu 1 odstavce 2. smlouvy. Ke změně údajů uvedených v čl. 1 smlouvy postačuje oznámení druhé smluvní straně ve formě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rsidR="008B64A7" w:rsidRPr="001F32D8" w:rsidRDefault="008B64A7" w:rsidP="001F32D8">
      <w:pPr>
        <w:pStyle w:val="Zkladntext31"/>
        <w:numPr>
          <w:ilvl w:val="1"/>
          <w:numId w:val="7"/>
        </w:numPr>
        <w:tabs>
          <w:tab w:val="clear" w:pos="2268"/>
        </w:tabs>
        <w:spacing w:after="120"/>
      </w:pPr>
      <w:r w:rsidRPr="001F32D8">
        <w:rPr>
          <w:rFonts w:ascii="Times New Roman" w:hAnsi="Times New Roman" w:cs="Times New Roman"/>
        </w:rPr>
        <w:t xml:space="preserve">Dodavatel se tímto zavazuje postupovat v souladu s přílohou č. 2 </w:t>
      </w:r>
      <w:proofErr w:type="gramStart"/>
      <w:r w:rsidRPr="001F32D8">
        <w:rPr>
          <w:rFonts w:ascii="Times New Roman" w:hAnsi="Times New Roman" w:cs="Times New Roman"/>
        </w:rPr>
        <w:t>této</w:t>
      </w:r>
      <w:proofErr w:type="gramEnd"/>
      <w:r w:rsidRPr="001F32D8">
        <w:rPr>
          <w:rFonts w:ascii="Times New Roman" w:hAnsi="Times New Roman" w:cs="Times New Roman"/>
        </w:rPr>
        <w:t xml:space="preserve"> smlouvy</w:t>
      </w:r>
      <w:r w:rsidR="001F32D8">
        <w:rPr>
          <w:rFonts w:ascii="Times New Roman" w:hAnsi="Times New Roman" w:cs="Times New Roman"/>
        </w:rPr>
        <w:t>:</w:t>
      </w:r>
      <w:r w:rsidRPr="001F32D8">
        <w:rPr>
          <w:rFonts w:ascii="Times New Roman" w:hAnsi="Times New Roman" w:cs="Times New Roman"/>
        </w:rPr>
        <w:t xml:space="preserve"> ,,</w:t>
      </w:r>
      <w:r w:rsidR="001F32D8" w:rsidRPr="001F32D8">
        <w:rPr>
          <w:rFonts w:ascii="Times New Roman" w:hAnsi="Times New Roman" w:cs="Times New Roman"/>
        </w:rPr>
        <w:t>Pokyny pro činnost v případě oznámení o uložení nebo nálezu nástražného výbušného systému (NVS) na SSZ</w:t>
      </w:r>
      <w:r w:rsidRPr="001F32D8">
        <w:rPr>
          <w:rFonts w:ascii="Times New Roman" w:hAnsi="Times New Roman" w:cs="Times New Roman"/>
        </w:rPr>
        <w:t>“.</w:t>
      </w:r>
    </w:p>
    <w:p w:rsidR="008B64A7" w:rsidRDefault="008B64A7">
      <w:pPr>
        <w:pStyle w:val="Zkladntext31"/>
        <w:numPr>
          <w:ilvl w:val="1"/>
          <w:numId w:val="7"/>
        </w:numPr>
        <w:tabs>
          <w:tab w:val="clear" w:pos="2268"/>
          <w:tab w:val="left" w:pos="576"/>
        </w:tabs>
        <w:ind w:left="578"/>
        <w:rPr>
          <w:rFonts w:ascii="Times New Roman" w:hAnsi="Times New Roman" w:cs="Times New Roman"/>
        </w:rPr>
      </w:pPr>
      <w:r>
        <w:rPr>
          <w:rFonts w:ascii="Times New Roman" w:hAnsi="Times New Roman" w:cs="Times New Roman"/>
        </w:rPr>
        <w:t>Pojištění dodavatele je kryto pojistnou smlouvou č. ………</w:t>
      </w:r>
      <w:proofErr w:type="gramStart"/>
      <w:r>
        <w:rPr>
          <w:rFonts w:ascii="Times New Roman" w:hAnsi="Times New Roman" w:cs="Times New Roman"/>
        </w:rPr>
        <w:t>….. uzavřenou</w:t>
      </w:r>
      <w:proofErr w:type="gramEnd"/>
      <w:r>
        <w:rPr>
          <w:rFonts w:ascii="Times New Roman" w:hAnsi="Times New Roman" w:cs="Times New Roman"/>
        </w:rPr>
        <w:t xml:space="preserve"> s ……………… , která kryje škodu způsobenou jinému v souvislosti s činností dodavatele, a to až do výše ………Kč.</w:t>
      </w:r>
    </w:p>
    <w:p w:rsidR="008B64A7" w:rsidRDefault="008B64A7">
      <w:pPr>
        <w:pStyle w:val="Zkladntext31"/>
        <w:tabs>
          <w:tab w:val="clear" w:pos="2268"/>
        </w:tabs>
        <w:ind w:left="578"/>
        <w:rPr>
          <w:rFonts w:ascii="Times New Roman" w:hAnsi="Times New Roman" w:cs="Times New Roman"/>
        </w:rPr>
      </w:pPr>
      <w:r>
        <w:rPr>
          <w:rFonts w:ascii="Times New Roman" w:hAnsi="Times New Roman" w:cs="Times New Roman"/>
        </w:rPr>
        <w:t>Pojistná doba pokrývá celé období plnění.</w:t>
      </w:r>
    </w:p>
    <w:p w:rsidR="008B64A7" w:rsidRDefault="008B64A7">
      <w:pPr>
        <w:tabs>
          <w:tab w:val="left" w:pos="426"/>
        </w:tabs>
        <w:ind w:left="426" w:hanging="426"/>
        <w:rPr>
          <w:sz w:val="22"/>
          <w:szCs w:val="22"/>
        </w:rPr>
      </w:pPr>
    </w:p>
    <w:p w:rsidR="008B64A7" w:rsidRDefault="008B64A7">
      <w:pPr>
        <w:rPr>
          <w:sz w:val="22"/>
          <w:szCs w:val="22"/>
        </w:rPr>
      </w:pPr>
    </w:p>
    <w:p w:rsidR="008B64A7" w:rsidRDefault="008B64A7" w:rsidP="00711AE9">
      <w:pPr>
        <w:pStyle w:val="Nadpis4"/>
        <w:widowControl/>
        <w:numPr>
          <w:ilvl w:val="0"/>
          <w:numId w:val="0"/>
        </w:numPr>
        <w:spacing w:before="120" w:after="120"/>
        <w:rPr>
          <w:rFonts w:ascii="Times New Roman" w:hAnsi="Times New Roman"/>
        </w:rPr>
      </w:pPr>
      <w:r>
        <w:rPr>
          <w:rFonts w:ascii="Times New Roman" w:hAnsi="Times New Roman"/>
        </w:rPr>
        <w:t>Čl. 7 – Platební podmínky</w:t>
      </w:r>
    </w:p>
    <w:p w:rsidR="008B64A7" w:rsidRDefault="00C45233">
      <w:pPr>
        <w:spacing w:after="120"/>
        <w:ind w:left="567" w:hanging="567"/>
        <w:jc w:val="both"/>
        <w:rPr>
          <w:sz w:val="22"/>
          <w:szCs w:val="22"/>
        </w:rPr>
      </w:pPr>
      <w:r>
        <w:rPr>
          <w:sz w:val="22"/>
          <w:szCs w:val="22"/>
        </w:rPr>
        <w:t>7.1</w:t>
      </w:r>
      <w:r w:rsidR="008B64A7">
        <w:rPr>
          <w:sz w:val="22"/>
          <w:szCs w:val="22"/>
        </w:rPr>
        <w:tab/>
        <w:t xml:space="preserve">Cena bude hrazena na základě měsíčních daňových dokladů (faktura s náležitostí daňového dokladu, dále jen faktura), které budou odrážet provedené měsíční plnění smlouvy. Cena je závazná a neměnná po celou dobu trvání smlouvy. </w:t>
      </w:r>
    </w:p>
    <w:p w:rsidR="008B64A7" w:rsidRDefault="00C45233">
      <w:pPr>
        <w:spacing w:after="120"/>
        <w:ind w:left="567" w:hanging="567"/>
        <w:jc w:val="both"/>
        <w:rPr>
          <w:sz w:val="22"/>
          <w:szCs w:val="22"/>
        </w:rPr>
      </w:pPr>
      <w:r>
        <w:rPr>
          <w:sz w:val="22"/>
          <w:szCs w:val="22"/>
        </w:rPr>
        <w:t>7.2</w:t>
      </w:r>
      <w:r w:rsidR="008B64A7">
        <w:rPr>
          <w:sz w:val="22"/>
          <w:szCs w:val="22"/>
        </w:rPr>
        <w:tab/>
        <w:t>Zaplacení smluvní ceny provede objednatel úhradou faktury v souladu s příslušným ustanovením zákona č. 235/2004 Sb., o dani z přidané hodnoty</w:t>
      </w:r>
      <w:r w:rsidR="007035B0">
        <w:rPr>
          <w:sz w:val="22"/>
          <w:szCs w:val="22"/>
        </w:rPr>
        <w:t>,</w:t>
      </w:r>
      <w:r w:rsidR="008B64A7">
        <w:rPr>
          <w:sz w:val="22"/>
          <w:szCs w:val="22"/>
        </w:rPr>
        <w:t xml:space="preserve"> v platném znění. Výše DPH vychází z</w:t>
      </w:r>
      <w:r w:rsidR="007035B0">
        <w:rPr>
          <w:sz w:val="22"/>
          <w:szCs w:val="22"/>
        </w:rPr>
        <w:t> </w:t>
      </w:r>
      <w:proofErr w:type="gramStart"/>
      <w:r w:rsidR="007035B0">
        <w:rPr>
          <w:sz w:val="22"/>
          <w:szCs w:val="22"/>
        </w:rPr>
        <w:t xml:space="preserve">platného </w:t>
      </w:r>
      <w:r w:rsidR="008B64A7">
        <w:rPr>
          <w:sz w:val="22"/>
          <w:szCs w:val="22"/>
        </w:rPr>
        <w:t xml:space="preserve"> znění</w:t>
      </w:r>
      <w:proofErr w:type="gramEnd"/>
      <w:r w:rsidR="008B64A7">
        <w:rPr>
          <w:sz w:val="22"/>
          <w:szCs w:val="22"/>
        </w:rPr>
        <w:t xml:space="preserve"> zák. č.235/2004 Sb.</w:t>
      </w:r>
      <w:r w:rsidR="007035B0">
        <w:rPr>
          <w:sz w:val="22"/>
          <w:szCs w:val="22"/>
        </w:rPr>
        <w:t>,</w:t>
      </w:r>
      <w:r w:rsidR="008B64A7">
        <w:rPr>
          <w:sz w:val="22"/>
          <w:szCs w:val="22"/>
        </w:rPr>
        <w:t xml:space="preserve"> o dani z přidané hodnoty</w:t>
      </w:r>
      <w:r w:rsidR="007035B0">
        <w:rPr>
          <w:sz w:val="22"/>
          <w:szCs w:val="22"/>
        </w:rPr>
        <w:t>,</w:t>
      </w:r>
      <w:r w:rsidR="008B64A7">
        <w:rPr>
          <w:sz w:val="22"/>
          <w:szCs w:val="22"/>
        </w:rPr>
        <w:t xml:space="preserve"> ke dni zdanitelného plnění. Bankovní účet dodavatele bude ve zveřejněné databázi správců daně.</w:t>
      </w:r>
    </w:p>
    <w:p w:rsidR="008B64A7" w:rsidRDefault="008B64A7">
      <w:pPr>
        <w:spacing w:after="120"/>
        <w:ind w:left="567"/>
        <w:jc w:val="both"/>
        <w:rPr>
          <w:sz w:val="22"/>
          <w:szCs w:val="22"/>
        </w:rPr>
      </w:pPr>
      <w:r>
        <w:rPr>
          <w:sz w:val="22"/>
          <w:szCs w:val="22"/>
        </w:rPr>
        <w:t>Smluvní strany se dohodly, že stane-li se dodavatel nespolehlivým plátcem daně dle § 106a zákona č.235/2004 Sb. nebo daňový doklad dodavatele bude obsahovat číslo bankovního účtu, na který má být plněno, aniž by bylo uvedeno ve veřejném registru spolehlivých účtů, je objednatel oprávněn z finančního plnění</w:t>
      </w:r>
      <w:r w:rsidR="007035B0">
        <w:rPr>
          <w:sz w:val="22"/>
          <w:szCs w:val="22"/>
        </w:rPr>
        <w:t xml:space="preserve"> dle předmětné faktury</w:t>
      </w:r>
      <w:r>
        <w:rPr>
          <w:sz w:val="22"/>
          <w:szCs w:val="22"/>
        </w:rPr>
        <w:t xml:space="preserve"> uhradit daň z přidané hodnoty přímo místně a věcně příslušnému správci daně dodavatele.</w:t>
      </w:r>
    </w:p>
    <w:p w:rsidR="008B64A7" w:rsidRDefault="008B64A7">
      <w:pPr>
        <w:spacing w:after="120"/>
        <w:ind w:left="567" w:hanging="567"/>
        <w:jc w:val="both"/>
        <w:rPr>
          <w:sz w:val="22"/>
          <w:szCs w:val="22"/>
        </w:rPr>
      </w:pPr>
      <w:r>
        <w:rPr>
          <w:sz w:val="22"/>
          <w:szCs w:val="22"/>
        </w:rPr>
        <w:t>7.3</w:t>
      </w:r>
      <w:r>
        <w:rPr>
          <w:sz w:val="22"/>
          <w:szCs w:val="22"/>
        </w:rPr>
        <w:tab/>
        <w:t xml:space="preserve">Nedílnou součástí každé faktury je soupis všech směn za příslušný měsíc. Na faktuře musí být uvedeno číslo smlouvy objednatele. Faktura musí obsahovat údaje běžné pro tento druh dokladů (podle </w:t>
      </w:r>
      <w:proofErr w:type="spellStart"/>
      <w:r>
        <w:rPr>
          <w:sz w:val="22"/>
          <w:szCs w:val="22"/>
        </w:rPr>
        <w:t>ust</w:t>
      </w:r>
      <w:proofErr w:type="spellEnd"/>
      <w:r>
        <w:rPr>
          <w:sz w:val="22"/>
          <w:szCs w:val="22"/>
        </w:rPr>
        <w:t xml:space="preserve">. § 29 zák. č. 235/2004 Sb., o dani z přidané hodnoty, v platném znění, náležitosti účetního dokladu podle </w:t>
      </w:r>
      <w:proofErr w:type="spellStart"/>
      <w:r>
        <w:rPr>
          <w:sz w:val="22"/>
          <w:szCs w:val="22"/>
        </w:rPr>
        <w:t>ust</w:t>
      </w:r>
      <w:proofErr w:type="spellEnd"/>
      <w:r>
        <w:rPr>
          <w:sz w:val="22"/>
          <w:szCs w:val="22"/>
        </w:rPr>
        <w:t>. § 11, odst. 1 zákona č. 563/1991 Sb., o účetnictví, v platném znění a ustanovení § 435 zákona č.89/2012 Sb., občanského zákoníku</w:t>
      </w:r>
      <w:r w:rsidR="007035B0">
        <w:rPr>
          <w:sz w:val="22"/>
          <w:szCs w:val="22"/>
        </w:rPr>
        <w:t>)</w:t>
      </w:r>
      <w:r>
        <w:rPr>
          <w:sz w:val="22"/>
          <w:szCs w:val="22"/>
        </w:rPr>
        <w:t xml:space="preserve">. V případě, že faktura nebude mít všechny náležitosti uvedené v této smlouvě, </w:t>
      </w:r>
      <w:r w:rsidR="007035B0">
        <w:rPr>
          <w:sz w:val="22"/>
          <w:szCs w:val="22"/>
        </w:rPr>
        <w:t xml:space="preserve">případně vyplývající z platné právní úpravy, </w:t>
      </w:r>
      <w:proofErr w:type="gramStart"/>
      <w:r>
        <w:rPr>
          <w:sz w:val="22"/>
          <w:szCs w:val="22"/>
        </w:rPr>
        <w:t>je  objednatel</w:t>
      </w:r>
      <w:proofErr w:type="gramEnd"/>
      <w:r>
        <w:rPr>
          <w:sz w:val="22"/>
          <w:szCs w:val="22"/>
        </w:rPr>
        <w:t xml:space="preserve"> </w:t>
      </w:r>
      <w:r w:rsidR="007035B0">
        <w:rPr>
          <w:sz w:val="22"/>
          <w:szCs w:val="22"/>
        </w:rPr>
        <w:t xml:space="preserve"> oprávněn </w:t>
      </w:r>
      <w:r>
        <w:rPr>
          <w:sz w:val="22"/>
          <w:szCs w:val="22"/>
        </w:rPr>
        <w:t xml:space="preserve">ji vrátit dodavateli </w:t>
      </w:r>
      <w:r w:rsidR="007035B0">
        <w:rPr>
          <w:sz w:val="22"/>
          <w:szCs w:val="22"/>
        </w:rPr>
        <w:t>(</w:t>
      </w:r>
      <w:r>
        <w:rPr>
          <w:sz w:val="22"/>
          <w:szCs w:val="22"/>
        </w:rPr>
        <w:t>nevzniká prodlení s</w:t>
      </w:r>
      <w:r w:rsidR="007035B0">
        <w:rPr>
          <w:sz w:val="22"/>
          <w:szCs w:val="22"/>
        </w:rPr>
        <w:t> </w:t>
      </w:r>
      <w:r>
        <w:rPr>
          <w:sz w:val="22"/>
          <w:szCs w:val="22"/>
        </w:rPr>
        <w:t>placením</w:t>
      </w:r>
      <w:r w:rsidR="007035B0">
        <w:rPr>
          <w:sz w:val="22"/>
          <w:szCs w:val="22"/>
        </w:rPr>
        <w:t>)</w:t>
      </w:r>
      <w:r>
        <w:rPr>
          <w:sz w:val="22"/>
          <w:szCs w:val="22"/>
        </w:rPr>
        <w:t xml:space="preserve">. Dodavatel je povinen v takovém případě vystavit neprodleně novou fakturu a doručit ji na korespondenční adresu </w:t>
      </w:r>
      <w:r>
        <w:rPr>
          <w:sz w:val="22"/>
          <w:szCs w:val="22"/>
        </w:rPr>
        <w:lastRenderedPageBreak/>
        <w:t>objednatele. Oprávněným vrácením faktury přestává běžet lhůta splatnosti a celá lhůta začíná</w:t>
      </w:r>
      <w:r w:rsidR="007035B0">
        <w:rPr>
          <w:sz w:val="22"/>
          <w:szCs w:val="22"/>
        </w:rPr>
        <w:t xml:space="preserve"> </w:t>
      </w:r>
      <w:proofErr w:type="gramStart"/>
      <w:r w:rsidR="007035B0">
        <w:rPr>
          <w:sz w:val="22"/>
          <w:szCs w:val="22"/>
        </w:rPr>
        <w:t xml:space="preserve">běžet </w:t>
      </w:r>
      <w:r>
        <w:rPr>
          <w:sz w:val="22"/>
          <w:szCs w:val="22"/>
        </w:rPr>
        <w:t xml:space="preserve"> znovu</w:t>
      </w:r>
      <w:proofErr w:type="gramEnd"/>
      <w:r>
        <w:rPr>
          <w:sz w:val="22"/>
          <w:szCs w:val="22"/>
        </w:rPr>
        <w:t xml:space="preserve"> ode dne doručení nové faktury.</w:t>
      </w:r>
    </w:p>
    <w:p w:rsidR="008B64A7" w:rsidRDefault="008B64A7">
      <w:pPr>
        <w:spacing w:after="120"/>
        <w:ind w:left="567" w:hanging="567"/>
        <w:jc w:val="both"/>
        <w:rPr>
          <w:strike/>
          <w:sz w:val="22"/>
          <w:szCs w:val="22"/>
        </w:rPr>
      </w:pPr>
      <w:r>
        <w:rPr>
          <w:sz w:val="22"/>
          <w:szCs w:val="22"/>
        </w:rPr>
        <w:t>7.4</w:t>
      </w:r>
      <w:r>
        <w:rPr>
          <w:sz w:val="22"/>
          <w:szCs w:val="22"/>
        </w:rPr>
        <w:tab/>
        <w:t>Splatnost faktury za provedené práce je 30</w:t>
      </w:r>
      <w:r w:rsidR="007035B0">
        <w:rPr>
          <w:sz w:val="22"/>
          <w:szCs w:val="22"/>
        </w:rPr>
        <w:t xml:space="preserve"> (třicet)</w:t>
      </w:r>
      <w:r>
        <w:rPr>
          <w:sz w:val="22"/>
          <w:szCs w:val="22"/>
        </w:rPr>
        <w:t xml:space="preserve"> dnů po doručení faktury. </w:t>
      </w:r>
      <w:r w:rsidR="007035B0">
        <w:rPr>
          <w:sz w:val="22"/>
          <w:szCs w:val="22"/>
        </w:rPr>
        <w:t xml:space="preserve"> Pro účely této smlouvy se za den </w:t>
      </w:r>
      <w:r>
        <w:rPr>
          <w:sz w:val="22"/>
          <w:szCs w:val="22"/>
        </w:rPr>
        <w:t xml:space="preserve"> úhrady  vždy </w:t>
      </w:r>
      <w:proofErr w:type="gramStart"/>
      <w:r w:rsidR="007035B0">
        <w:rPr>
          <w:sz w:val="22"/>
          <w:szCs w:val="22"/>
        </w:rPr>
        <w:t>považuje  den</w:t>
      </w:r>
      <w:proofErr w:type="gramEnd"/>
      <w:r>
        <w:rPr>
          <w:sz w:val="22"/>
          <w:szCs w:val="22"/>
        </w:rPr>
        <w:t xml:space="preserve"> odepsání předmětné částky z účtu objednatele. V případě prodlení </w:t>
      </w:r>
      <w:r w:rsidR="007035B0">
        <w:rPr>
          <w:sz w:val="22"/>
          <w:szCs w:val="22"/>
        </w:rPr>
        <w:t>   s </w:t>
      </w:r>
      <w:proofErr w:type="gramStart"/>
      <w:r>
        <w:rPr>
          <w:sz w:val="22"/>
          <w:szCs w:val="22"/>
        </w:rPr>
        <w:t>úhrad</w:t>
      </w:r>
      <w:r w:rsidR="007035B0">
        <w:rPr>
          <w:sz w:val="22"/>
          <w:szCs w:val="22"/>
        </w:rPr>
        <w:t xml:space="preserve">ou </w:t>
      </w:r>
      <w:r>
        <w:rPr>
          <w:sz w:val="22"/>
          <w:szCs w:val="22"/>
        </w:rPr>
        <w:t xml:space="preserve"> faktury</w:t>
      </w:r>
      <w:proofErr w:type="gramEnd"/>
      <w:r>
        <w:rPr>
          <w:sz w:val="22"/>
          <w:szCs w:val="22"/>
        </w:rPr>
        <w:t xml:space="preserve"> </w:t>
      </w:r>
      <w:r>
        <w:rPr>
          <w:sz w:val="22"/>
          <w:szCs w:val="22"/>
        </w:rPr>
        <w:br/>
        <w:t>může dodavatel požadovat po objednateli uhrazení úroku z prodlení v zákonné výši za každý den prodlení. Úrok z prodlení se neplatí po dobu, po kterou bylo zdržení provedené platby způsobeno peněžním ústavem.</w:t>
      </w:r>
    </w:p>
    <w:p w:rsidR="008B64A7" w:rsidRDefault="008B64A7">
      <w:pPr>
        <w:tabs>
          <w:tab w:val="left" w:pos="567"/>
        </w:tabs>
        <w:spacing w:after="120"/>
        <w:jc w:val="both"/>
        <w:rPr>
          <w:sz w:val="22"/>
          <w:szCs w:val="22"/>
        </w:rPr>
      </w:pPr>
      <w:r>
        <w:rPr>
          <w:sz w:val="22"/>
          <w:szCs w:val="22"/>
        </w:rPr>
        <w:t>7.5</w:t>
      </w:r>
      <w:r>
        <w:rPr>
          <w:sz w:val="22"/>
          <w:szCs w:val="22"/>
        </w:rPr>
        <w:tab/>
        <w:t>Na daňových dokladech je nutno uvádět jako objednatele:</w:t>
      </w:r>
    </w:p>
    <w:p w:rsidR="008B64A7" w:rsidRDefault="008B64A7">
      <w:pPr>
        <w:pStyle w:val="BodyText22"/>
        <w:widowControl/>
        <w:tabs>
          <w:tab w:val="clear" w:pos="2268"/>
        </w:tabs>
        <w:ind w:firstLine="567"/>
        <w:rPr>
          <w:rFonts w:ascii="Times New Roman" w:hAnsi="Times New Roman" w:cs="Times New Roman"/>
          <w:strike/>
        </w:rPr>
      </w:pPr>
      <w:r>
        <w:rPr>
          <w:rFonts w:ascii="Times New Roman" w:hAnsi="Times New Roman" w:cs="Times New Roman"/>
        </w:rPr>
        <w:t>Správa železniční dopravní cesty, státní organizace</w:t>
      </w:r>
    </w:p>
    <w:p w:rsidR="008B64A7" w:rsidRDefault="008B64A7">
      <w:pPr>
        <w:pStyle w:val="NormlnIMP"/>
        <w:ind w:firstLine="567"/>
        <w:rPr>
          <w:sz w:val="22"/>
          <w:szCs w:val="22"/>
        </w:rPr>
      </w:pPr>
      <w:r>
        <w:rPr>
          <w:sz w:val="22"/>
          <w:szCs w:val="22"/>
        </w:rPr>
        <w:t xml:space="preserve">Praha 1, Nové Město, Dlážděná 1003/7, PSČ 110 00 </w:t>
      </w:r>
    </w:p>
    <w:p w:rsidR="008B64A7" w:rsidRDefault="008B64A7">
      <w:pPr>
        <w:spacing w:after="120"/>
        <w:ind w:firstLine="567"/>
        <w:jc w:val="both"/>
        <w:rPr>
          <w:sz w:val="22"/>
          <w:szCs w:val="22"/>
        </w:rPr>
      </w:pPr>
      <w:r>
        <w:rPr>
          <w:sz w:val="22"/>
          <w:szCs w:val="22"/>
        </w:rPr>
        <w:t xml:space="preserve">IČ: </w:t>
      </w:r>
      <w:proofErr w:type="gramStart"/>
      <w:r>
        <w:rPr>
          <w:sz w:val="22"/>
          <w:szCs w:val="22"/>
        </w:rPr>
        <w:t>709 94 234              DIČ</w:t>
      </w:r>
      <w:proofErr w:type="gramEnd"/>
      <w:r>
        <w:rPr>
          <w:sz w:val="22"/>
          <w:szCs w:val="22"/>
        </w:rPr>
        <w:t xml:space="preserve">: CZ70994234                                               </w:t>
      </w:r>
      <w:r>
        <w:rPr>
          <w:sz w:val="22"/>
          <w:szCs w:val="22"/>
        </w:rPr>
        <w:tab/>
      </w:r>
    </w:p>
    <w:p w:rsidR="008B64A7" w:rsidRDefault="008B64A7">
      <w:pPr>
        <w:ind w:firstLine="567"/>
        <w:rPr>
          <w:sz w:val="22"/>
          <w:szCs w:val="22"/>
        </w:rPr>
      </w:pPr>
      <w:r>
        <w:rPr>
          <w:sz w:val="22"/>
          <w:szCs w:val="22"/>
        </w:rPr>
        <w:t xml:space="preserve">Příjemcem faktur ve věci této </w:t>
      </w:r>
      <w:r w:rsidRPr="00C90AE2">
        <w:rPr>
          <w:sz w:val="22"/>
          <w:szCs w:val="22"/>
        </w:rPr>
        <w:t>smlouvy</w:t>
      </w:r>
      <w:r w:rsidR="00C90AE2" w:rsidRPr="00C90AE2">
        <w:rPr>
          <w:sz w:val="22"/>
          <w:szCs w:val="22"/>
        </w:rPr>
        <w:t xml:space="preserve"> (adresa pro zaslání faktur)</w:t>
      </w:r>
      <w:r w:rsidR="00C90AE2">
        <w:rPr>
          <w:sz w:val="22"/>
          <w:szCs w:val="22"/>
        </w:rPr>
        <w:t xml:space="preserve"> </w:t>
      </w:r>
      <w:r>
        <w:rPr>
          <w:sz w:val="22"/>
          <w:szCs w:val="22"/>
        </w:rPr>
        <w:t xml:space="preserve">je: </w:t>
      </w:r>
    </w:p>
    <w:p w:rsidR="008B64A7" w:rsidRDefault="008B64A7">
      <w:pPr>
        <w:ind w:firstLine="567"/>
        <w:rPr>
          <w:b/>
          <w:bCs/>
          <w:sz w:val="22"/>
          <w:szCs w:val="22"/>
        </w:rPr>
      </w:pPr>
      <w:r>
        <w:rPr>
          <w:b/>
          <w:bCs/>
          <w:sz w:val="22"/>
          <w:szCs w:val="22"/>
        </w:rPr>
        <w:t>Správa železniční dopravní cesty, státní organizace</w:t>
      </w:r>
    </w:p>
    <w:p w:rsidR="008B64A7" w:rsidRDefault="008B64A7">
      <w:pPr>
        <w:ind w:firstLine="567"/>
        <w:rPr>
          <w:sz w:val="22"/>
          <w:szCs w:val="22"/>
        </w:rPr>
      </w:pPr>
      <w:r>
        <w:rPr>
          <w:sz w:val="22"/>
          <w:szCs w:val="22"/>
        </w:rPr>
        <w:t>Stavební správa západ</w:t>
      </w:r>
    </w:p>
    <w:p w:rsidR="008B64A7" w:rsidRDefault="008B64A7">
      <w:pPr>
        <w:ind w:firstLine="567"/>
        <w:rPr>
          <w:sz w:val="22"/>
          <w:szCs w:val="22"/>
        </w:rPr>
      </w:pPr>
      <w:r>
        <w:rPr>
          <w:sz w:val="22"/>
          <w:szCs w:val="22"/>
        </w:rPr>
        <w:t>Sokolovská 1955/278</w:t>
      </w:r>
    </w:p>
    <w:p w:rsidR="008B64A7" w:rsidRDefault="008B64A7">
      <w:pPr>
        <w:ind w:firstLine="567"/>
        <w:rPr>
          <w:sz w:val="22"/>
          <w:szCs w:val="22"/>
        </w:rPr>
      </w:pPr>
      <w:r>
        <w:rPr>
          <w:sz w:val="22"/>
          <w:szCs w:val="22"/>
        </w:rPr>
        <w:t xml:space="preserve">190 00 Praha 9       </w:t>
      </w:r>
    </w:p>
    <w:p w:rsidR="008B64A7" w:rsidRDefault="008B64A7">
      <w:pPr>
        <w:tabs>
          <w:tab w:val="left" w:pos="426"/>
        </w:tabs>
        <w:ind w:left="426" w:hanging="426"/>
        <w:rPr>
          <w:sz w:val="22"/>
          <w:szCs w:val="22"/>
        </w:rPr>
      </w:pPr>
    </w:p>
    <w:p w:rsidR="008B64A7" w:rsidRDefault="008B64A7">
      <w:pPr>
        <w:rPr>
          <w:sz w:val="22"/>
          <w:szCs w:val="22"/>
        </w:rPr>
      </w:pPr>
    </w:p>
    <w:p w:rsidR="008B64A7" w:rsidRDefault="008B64A7" w:rsidP="00711AE9">
      <w:pPr>
        <w:pStyle w:val="Nadpis4"/>
        <w:widowControl/>
        <w:numPr>
          <w:ilvl w:val="0"/>
          <w:numId w:val="0"/>
        </w:numPr>
        <w:spacing w:before="120" w:after="120"/>
        <w:rPr>
          <w:rFonts w:ascii="Times New Roman" w:hAnsi="Times New Roman"/>
        </w:rPr>
      </w:pPr>
      <w:r>
        <w:rPr>
          <w:rFonts w:ascii="Times New Roman" w:hAnsi="Times New Roman"/>
        </w:rPr>
        <w:t>Čl. 8 – Smluvní pokuty, úrok z prodlení</w:t>
      </w:r>
    </w:p>
    <w:p w:rsidR="008B64A7" w:rsidRDefault="008B64A7">
      <w:pPr>
        <w:spacing w:after="120"/>
        <w:ind w:left="567" w:hanging="567"/>
        <w:jc w:val="both"/>
        <w:rPr>
          <w:sz w:val="22"/>
          <w:szCs w:val="22"/>
        </w:rPr>
      </w:pPr>
      <w:r>
        <w:rPr>
          <w:sz w:val="22"/>
          <w:szCs w:val="22"/>
        </w:rPr>
        <w:t>8.1</w:t>
      </w:r>
      <w:r>
        <w:rPr>
          <w:sz w:val="22"/>
          <w:szCs w:val="22"/>
        </w:rPr>
        <w:tab/>
        <w:t>V</w:t>
      </w:r>
      <w:r w:rsidR="00C90AE2">
        <w:rPr>
          <w:sz w:val="22"/>
          <w:szCs w:val="22"/>
        </w:rPr>
        <w:t> </w:t>
      </w:r>
      <w:r>
        <w:rPr>
          <w:sz w:val="22"/>
          <w:szCs w:val="22"/>
        </w:rPr>
        <w:t>případě</w:t>
      </w:r>
      <w:r w:rsidR="00C90AE2">
        <w:rPr>
          <w:sz w:val="22"/>
          <w:szCs w:val="22"/>
        </w:rPr>
        <w:t>,</w:t>
      </w:r>
      <w:r>
        <w:rPr>
          <w:sz w:val="22"/>
          <w:szCs w:val="22"/>
        </w:rPr>
        <w:t xml:space="preserve"> že dodavatel nesplní řádně své povinnosti dle této smlouvy a v souladu s jejími podmínkami, zavazuje se uhradit smluvní </w:t>
      </w:r>
      <w:r w:rsidR="0082475C">
        <w:rPr>
          <w:sz w:val="22"/>
          <w:szCs w:val="22"/>
        </w:rPr>
        <w:t xml:space="preserve">pokutu ve výši 5 </w:t>
      </w:r>
      <w:r>
        <w:rPr>
          <w:sz w:val="22"/>
          <w:szCs w:val="22"/>
        </w:rPr>
        <w:t>000,- Kč</w:t>
      </w:r>
      <w:r w:rsidR="004258E3">
        <w:rPr>
          <w:sz w:val="22"/>
          <w:szCs w:val="22"/>
        </w:rPr>
        <w:t xml:space="preserve"> (slovy: </w:t>
      </w:r>
      <w:proofErr w:type="spellStart"/>
      <w:r w:rsidR="004258E3">
        <w:rPr>
          <w:sz w:val="22"/>
          <w:szCs w:val="22"/>
        </w:rPr>
        <w:t>pěttisíc</w:t>
      </w:r>
      <w:proofErr w:type="spellEnd"/>
      <w:r w:rsidR="004258E3">
        <w:rPr>
          <w:sz w:val="22"/>
          <w:szCs w:val="22"/>
        </w:rPr>
        <w:t xml:space="preserve"> korun českých)</w:t>
      </w:r>
      <w:r>
        <w:rPr>
          <w:sz w:val="22"/>
          <w:szCs w:val="22"/>
        </w:rPr>
        <w:t xml:space="preserve"> za každý zjištěný případ takového porušení povinností.</w:t>
      </w:r>
    </w:p>
    <w:p w:rsidR="008B64A7" w:rsidRDefault="008B64A7">
      <w:pPr>
        <w:spacing w:after="120"/>
        <w:ind w:left="567" w:hanging="567"/>
        <w:jc w:val="both"/>
        <w:rPr>
          <w:sz w:val="22"/>
          <w:szCs w:val="22"/>
        </w:rPr>
      </w:pPr>
      <w:r>
        <w:rPr>
          <w:sz w:val="22"/>
          <w:szCs w:val="22"/>
        </w:rPr>
        <w:t>8.2</w:t>
      </w:r>
      <w:r>
        <w:rPr>
          <w:sz w:val="22"/>
          <w:szCs w:val="22"/>
        </w:rPr>
        <w:tab/>
        <w:t xml:space="preserve">Dodavatel se zavazuje, </w:t>
      </w:r>
      <w:proofErr w:type="gramStart"/>
      <w:r>
        <w:rPr>
          <w:sz w:val="22"/>
          <w:szCs w:val="22"/>
        </w:rPr>
        <w:t>že  on</w:t>
      </w:r>
      <w:proofErr w:type="gramEnd"/>
      <w:r>
        <w:rPr>
          <w:sz w:val="22"/>
          <w:szCs w:val="22"/>
        </w:rPr>
        <w:t xml:space="preserve"> i jeho případní poddodavatelé budou dodržovat směrnici SŽDC č. 120</w:t>
      </w:r>
      <w:r w:rsidR="004258E3">
        <w:rPr>
          <w:sz w:val="22"/>
          <w:szCs w:val="22"/>
        </w:rPr>
        <w:t xml:space="preserve"> o</w:t>
      </w:r>
      <w:r>
        <w:rPr>
          <w:sz w:val="22"/>
          <w:szCs w:val="22"/>
        </w:rPr>
        <w:t xml:space="preserve"> "Dodržování zákazu kouření, požívání alkoholických nápojů a užívání jiných návykových látek" a souhlasí s oprávněním objednatele vykonávat kontrolu dodržování této směrnice způsobem v ní stanoveným. V případě, že se osoba, kterou dodavatel používá při provádění prací dle této smlouvy,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dodavateli sankci až do výše 100 000,- Kč</w:t>
      </w:r>
      <w:r w:rsidR="004258E3">
        <w:rPr>
          <w:sz w:val="22"/>
          <w:szCs w:val="22"/>
        </w:rPr>
        <w:t xml:space="preserve"> (slovy: </w:t>
      </w:r>
      <w:proofErr w:type="spellStart"/>
      <w:r w:rsidR="004258E3">
        <w:rPr>
          <w:sz w:val="22"/>
          <w:szCs w:val="22"/>
        </w:rPr>
        <w:t>jednostotisíc</w:t>
      </w:r>
      <w:proofErr w:type="spellEnd"/>
      <w:r w:rsidR="004258E3">
        <w:rPr>
          <w:sz w:val="22"/>
          <w:szCs w:val="22"/>
        </w:rPr>
        <w:t xml:space="preserve"> korun českých)</w:t>
      </w:r>
      <w:r>
        <w:rPr>
          <w:sz w:val="22"/>
          <w:szCs w:val="22"/>
        </w:rPr>
        <w:t xml:space="preserve"> za každý jednotlivý případ.</w:t>
      </w:r>
    </w:p>
    <w:p w:rsidR="008B64A7" w:rsidRDefault="008B64A7">
      <w:pPr>
        <w:spacing w:after="120"/>
        <w:ind w:left="567" w:hanging="567"/>
        <w:jc w:val="both"/>
        <w:rPr>
          <w:sz w:val="22"/>
          <w:szCs w:val="22"/>
        </w:rPr>
      </w:pPr>
      <w:r>
        <w:rPr>
          <w:sz w:val="22"/>
          <w:szCs w:val="22"/>
        </w:rPr>
        <w:t>8.3</w:t>
      </w:r>
      <w:r>
        <w:rPr>
          <w:sz w:val="22"/>
          <w:szCs w:val="22"/>
        </w:rPr>
        <w:tab/>
        <w:t xml:space="preserve">Dodavatel se výslovně zavazuje neprovádět jednostranné zápočty vůči jakémukoli závazku objednatele a nepostupovat své pohledávky a závazky plynoucí z této smlouvy třetím osobám bez předchozího písemného souhlasu </w:t>
      </w:r>
      <w:r w:rsidR="004258E3">
        <w:rPr>
          <w:sz w:val="22"/>
          <w:szCs w:val="22"/>
        </w:rPr>
        <w:t xml:space="preserve"> SŽDC. </w:t>
      </w:r>
      <w:r>
        <w:rPr>
          <w:sz w:val="22"/>
          <w:szCs w:val="22"/>
        </w:rPr>
        <w:t xml:space="preserve"> V případě, že dodavatel poruší toto smluvní ujednání, je objednatel oprávněn účtovat smluvní pokutu ve výši 20% z hodnoty postoupené pohledávky, minimálně však ve výši 5.000,- Kč</w:t>
      </w:r>
      <w:r w:rsidR="00E44364">
        <w:rPr>
          <w:sz w:val="22"/>
          <w:szCs w:val="22"/>
        </w:rPr>
        <w:t xml:space="preserve"> (slovy: </w:t>
      </w:r>
      <w:proofErr w:type="spellStart"/>
      <w:r w:rsidR="00E44364">
        <w:rPr>
          <w:sz w:val="22"/>
          <w:szCs w:val="22"/>
        </w:rPr>
        <w:t>pěttisíc</w:t>
      </w:r>
      <w:proofErr w:type="spellEnd"/>
      <w:r w:rsidR="00E44364">
        <w:rPr>
          <w:sz w:val="22"/>
          <w:szCs w:val="22"/>
        </w:rPr>
        <w:t xml:space="preserve"> korun českých)</w:t>
      </w:r>
      <w:r>
        <w:rPr>
          <w:sz w:val="22"/>
          <w:szCs w:val="22"/>
        </w:rPr>
        <w:t>. Vyúčtováním smluvní pokuty nedává však objednatel souhlas s postoupením pohledávky.</w:t>
      </w:r>
    </w:p>
    <w:p w:rsidR="008B64A7" w:rsidRDefault="008B64A7">
      <w:pPr>
        <w:spacing w:after="120"/>
        <w:ind w:left="567" w:hanging="567"/>
        <w:jc w:val="both"/>
        <w:rPr>
          <w:sz w:val="22"/>
          <w:szCs w:val="22"/>
        </w:rPr>
      </w:pPr>
      <w:r>
        <w:rPr>
          <w:sz w:val="22"/>
          <w:szCs w:val="22"/>
        </w:rPr>
        <w:t>8.4</w:t>
      </w:r>
      <w:r>
        <w:rPr>
          <w:sz w:val="22"/>
          <w:szCs w:val="22"/>
        </w:rPr>
        <w:tab/>
        <w:t>Dodavatel se zavazuje jednat tak, aby ani jeho činností, ani v souvislosti s ní, nevznikla objednateli nebo třetí osobě škoda. Pokud ke vzniku škody přesto dojde, zavazuje se tuto škodu uhradit, včetně všech dalších výdajů s tím spojených.</w:t>
      </w:r>
    </w:p>
    <w:p w:rsidR="008B64A7" w:rsidRDefault="008B64A7">
      <w:pPr>
        <w:spacing w:after="120"/>
        <w:ind w:left="567" w:hanging="567"/>
        <w:jc w:val="both"/>
        <w:rPr>
          <w:sz w:val="22"/>
          <w:szCs w:val="22"/>
        </w:rPr>
      </w:pPr>
      <w:r>
        <w:rPr>
          <w:sz w:val="22"/>
          <w:szCs w:val="22"/>
        </w:rPr>
        <w:t>8.5</w:t>
      </w:r>
      <w:r>
        <w:rPr>
          <w:sz w:val="22"/>
          <w:szCs w:val="22"/>
        </w:rPr>
        <w:tab/>
      </w:r>
      <w:r w:rsidRPr="00FA6ADB">
        <w:rPr>
          <w:sz w:val="22"/>
          <w:szCs w:val="22"/>
          <w:shd w:val="clear" w:color="auto" w:fill="FFFFFF"/>
        </w:rPr>
        <w:t xml:space="preserve">Pověří-li dodavatel prováděním plnění dle této smlouvy poddodavatele, kteří nejsou uvedeni v této smlouvě, zavazuje se zaplatit smluvní pokutu ve výši </w:t>
      </w:r>
      <w:r w:rsidR="0082475C" w:rsidRPr="0082475C">
        <w:rPr>
          <w:sz w:val="22"/>
          <w:szCs w:val="22"/>
          <w:shd w:val="clear" w:color="auto" w:fill="FFFFFF"/>
        </w:rPr>
        <w:t>50 000</w:t>
      </w:r>
      <w:r w:rsidRPr="0082475C">
        <w:rPr>
          <w:sz w:val="22"/>
          <w:szCs w:val="22"/>
          <w:shd w:val="clear" w:color="auto" w:fill="FFFFFF"/>
        </w:rPr>
        <w:t xml:space="preserve"> Kč</w:t>
      </w:r>
      <w:r w:rsidR="00E44364" w:rsidRPr="0082475C">
        <w:rPr>
          <w:sz w:val="22"/>
          <w:szCs w:val="22"/>
          <w:shd w:val="clear" w:color="auto" w:fill="FFFFFF"/>
        </w:rPr>
        <w:t xml:space="preserve"> (slovy: </w:t>
      </w:r>
      <w:proofErr w:type="spellStart"/>
      <w:r w:rsidR="0082475C" w:rsidRPr="0082475C">
        <w:rPr>
          <w:sz w:val="22"/>
          <w:szCs w:val="22"/>
          <w:shd w:val="clear" w:color="auto" w:fill="FFFFFF"/>
        </w:rPr>
        <w:t>padesáttisíc</w:t>
      </w:r>
      <w:proofErr w:type="spellEnd"/>
      <w:r w:rsidR="00E44364" w:rsidRPr="0082475C">
        <w:rPr>
          <w:sz w:val="22"/>
          <w:szCs w:val="22"/>
          <w:shd w:val="clear" w:color="auto" w:fill="FFFFFF"/>
        </w:rPr>
        <w:t xml:space="preserve"> korun českých)</w:t>
      </w:r>
      <w:r w:rsidR="004F2F41" w:rsidRPr="0082475C">
        <w:rPr>
          <w:b/>
          <w:sz w:val="22"/>
          <w:szCs w:val="22"/>
          <w:shd w:val="clear" w:color="auto" w:fill="FFFFFF"/>
        </w:rPr>
        <w:t xml:space="preserve"> </w:t>
      </w:r>
      <w:r w:rsidRPr="00FA6ADB">
        <w:rPr>
          <w:sz w:val="22"/>
          <w:szCs w:val="22"/>
          <w:shd w:val="clear" w:color="auto" w:fill="FFFFFF"/>
        </w:rPr>
        <w:t>za každého takového poddodavatele.</w:t>
      </w:r>
    </w:p>
    <w:p w:rsidR="008B64A7" w:rsidRDefault="008B64A7">
      <w:pPr>
        <w:spacing w:after="120"/>
        <w:ind w:left="567" w:hanging="567"/>
        <w:jc w:val="both"/>
        <w:rPr>
          <w:sz w:val="22"/>
          <w:szCs w:val="22"/>
        </w:rPr>
      </w:pPr>
      <w:r>
        <w:rPr>
          <w:sz w:val="22"/>
          <w:szCs w:val="22"/>
        </w:rPr>
        <w:t>8.6</w:t>
      </w:r>
      <w:r>
        <w:rPr>
          <w:sz w:val="22"/>
          <w:szCs w:val="22"/>
        </w:rPr>
        <w:tab/>
        <w:t>Smluvní pokutu se dodavatel zavazuje uhradit do 30 dnů ode dne, kdy mu bude doručena písemná výzva objednatele. Zaplacením smluvní pokuty není dotčeno právo objednatele na náhradu škody, která vznikla v důsledku porušení povinnosti, jejíž splnění bylo zajištěno smluvní pokutou.</w:t>
      </w:r>
    </w:p>
    <w:p w:rsidR="008B64A7" w:rsidRDefault="008B64A7">
      <w:pPr>
        <w:rPr>
          <w:sz w:val="22"/>
          <w:szCs w:val="22"/>
        </w:rPr>
      </w:pPr>
    </w:p>
    <w:p w:rsidR="008B64A7" w:rsidRDefault="008B64A7" w:rsidP="00513F2E">
      <w:pPr>
        <w:pStyle w:val="Nadpis4"/>
        <w:widowControl/>
        <w:numPr>
          <w:ilvl w:val="0"/>
          <w:numId w:val="0"/>
        </w:numPr>
        <w:spacing w:before="120" w:after="120"/>
        <w:jc w:val="both"/>
        <w:rPr>
          <w:rFonts w:ascii="Times New Roman" w:hAnsi="Times New Roman"/>
        </w:rPr>
      </w:pPr>
      <w:r>
        <w:rPr>
          <w:rFonts w:ascii="Times New Roman" w:hAnsi="Times New Roman"/>
        </w:rPr>
        <w:t>Čl. 9 - Závěrečná ustanovení</w:t>
      </w:r>
    </w:p>
    <w:p w:rsidR="008B64A7" w:rsidRDefault="008B64A7" w:rsidP="00202982">
      <w:pPr>
        <w:pStyle w:val="Zkladntext31"/>
        <w:widowControl w:val="0"/>
        <w:tabs>
          <w:tab w:val="clear" w:pos="2268"/>
          <w:tab w:val="clear" w:pos="4536"/>
          <w:tab w:val="left" w:pos="540"/>
        </w:tabs>
        <w:spacing w:after="120"/>
        <w:ind w:left="567" w:hanging="567"/>
        <w:rPr>
          <w:rFonts w:ascii="Times New Roman" w:hAnsi="Times New Roman" w:cs="Times New Roman"/>
        </w:rPr>
      </w:pPr>
      <w:r>
        <w:rPr>
          <w:rFonts w:ascii="Times New Roman" w:hAnsi="Times New Roman" w:cs="Times New Roman"/>
        </w:rPr>
        <w:t>9.1</w:t>
      </w:r>
      <w:r>
        <w:rPr>
          <w:rFonts w:ascii="Times New Roman" w:hAnsi="Times New Roman" w:cs="Times New Roman"/>
        </w:rPr>
        <w:tab/>
        <w:t xml:space="preserve">Tato smlouva nabývá platnosti okamžikem podpisu poslední ze smluvních stran. Je-li smlouva uveřejňovaná dle zákona č. 340/2015 Sb. v registru smluv, nabývá </w:t>
      </w:r>
      <w:proofErr w:type="gramStart"/>
      <w:r>
        <w:rPr>
          <w:rFonts w:ascii="Times New Roman" w:hAnsi="Times New Roman" w:cs="Times New Roman"/>
        </w:rPr>
        <w:t>účinnost</w:t>
      </w:r>
      <w:r w:rsidR="00E44364">
        <w:rPr>
          <w:rFonts w:ascii="Times New Roman" w:hAnsi="Times New Roman" w:cs="Times New Roman"/>
        </w:rPr>
        <w:t xml:space="preserve">i </w:t>
      </w:r>
      <w:r>
        <w:rPr>
          <w:rFonts w:ascii="Times New Roman" w:hAnsi="Times New Roman" w:cs="Times New Roman"/>
        </w:rPr>
        <w:t xml:space="preserve"> uveřejněním</w:t>
      </w:r>
      <w:proofErr w:type="gramEnd"/>
      <w:r>
        <w:rPr>
          <w:rFonts w:ascii="Times New Roman" w:hAnsi="Times New Roman" w:cs="Times New Roman"/>
        </w:rPr>
        <w:t xml:space="preserve"> v registru smluv, jinak je účinná od okamžiku </w:t>
      </w:r>
      <w:r w:rsidR="00E44364">
        <w:rPr>
          <w:rFonts w:ascii="Times New Roman" w:hAnsi="Times New Roman" w:cs="Times New Roman"/>
        </w:rPr>
        <w:t xml:space="preserve">jejího </w:t>
      </w:r>
      <w:r>
        <w:rPr>
          <w:rFonts w:ascii="Times New Roman" w:hAnsi="Times New Roman" w:cs="Times New Roman"/>
        </w:rPr>
        <w:t xml:space="preserve">uzavření. Smlouva je dobrovolným projevem souhlasu s celým jejím obsahem včetně příloh, nebyla podepsána v tísni, ani za nápadně nevýhodných podmínek. </w:t>
      </w:r>
    </w:p>
    <w:p w:rsidR="008B64A7" w:rsidRDefault="008B64A7" w:rsidP="00E73C56">
      <w:pPr>
        <w:pStyle w:val="Zkladntext31"/>
        <w:widowControl w:val="0"/>
        <w:tabs>
          <w:tab w:val="clear" w:pos="2268"/>
          <w:tab w:val="clear" w:pos="4536"/>
          <w:tab w:val="left" w:pos="540"/>
        </w:tabs>
        <w:spacing w:after="120"/>
        <w:ind w:left="567" w:hanging="567"/>
        <w:rPr>
          <w:rFonts w:ascii="Times New Roman" w:hAnsi="Times New Roman" w:cs="Times New Roman"/>
          <w:strike/>
        </w:rPr>
      </w:pPr>
      <w:r>
        <w:rPr>
          <w:rFonts w:ascii="Times New Roman" w:hAnsi="Times New Roman" w:cs="Times New Roman"/>
        </w:rPr>
        <w:tab/>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B64A7" w:rsidRDefault="008B64A7" w:rsidP="00F31606">
      <w:pPr>
        <w:pStyle w:val="Zkladntext31"/>
        <w:widowControl w:val="0"/>
        <w:tabs>
          <w:tab w:val="clear" w:pos="2268"/>
          <w:tab w:val="clear" w:pos="4536"/>
          <w:tab w:val="left" w:pos="540"/>
        </w:tabs>
        <w:spacing w:after="120"/>
        <w:ind w:left="567" w:hanging="567"/>
        <w:rPr>
          <w:rFonts w:ascii="Times New Roman" w:hAnsi="Times New Roman" w:cs="Times New Roman"/>
        </w:rPr>
      </w:pPr>
      <w:r>
        <w:rPr>
          <w:rFonts w:ascii="Times New Roman" w:hAnsi="Times New Roman" w:cs="Times New Roman"/>
        </w:rPr>
        <w:tab/>
        <w:t xml:space="preserve">Obě strany se zavazují, že veškeré případné spory, do nichž se při plnění této smlouvy dostanou, budou řešeny v prvé řadě dohodou. Zástupci smluvních stran se sejdou na základě písemné výzvy v dohodnutém termínu a místě nejpozději do </w:t>
      </w:r>
      <w:proofErr w:type="gramStart"/>
      <w:r>
        <w:rPr>
          <w:rFonts w:ascii="Times New Roman" w:hAnsi="Times New Roman" w:cs="Times New Roman"/>
        </w:rPr>
        <w:t>10-ti</w:t>
      </w:r>
      <w:proofErr w:type="gramEnd"/>
      <w:r>
        <w:rPr>
          <w:rFonts w:ascii="Times New Roman" w:hAnsi="Times New Roman" w:cs="Times New Roman"/>
        </w:rPr>
        <w:t xml:space="preserve"> dnů ode dne doručení výzvy. V případě nedohody se spor řeší před věcně a místně příslušnými obecnými soudy ČR.</w:t>
      </w:r>
    </w:p>
    <w:p w:rsidR="008B64A7" w:rsidRDefault="008B64A7" w:rsidP="00513F2E">
      <w:pPr>
        <w:spacing w:after="120"/>
        <w:ind w:left="540" w:hanging="540"/>
        <w:jc w:val="both"/>
        <w:rPr>
          <w:snapToGrid w:val="0"/>
          <w:sz w:val="22"/>
          <w:szCs w:val="22"/>
        </w:rPr>
      </w:pPr>
      <w:r>
        <w:rPr>
          <w:sz w:val="22"/>
          <w:szCs w:val="22"/>
        </w:rPr>
        <w:t>9.2</w:t>
      </w:r>
      <w:r>
        <w:rPr>
          <w:sz w:val="22"/>
          <w:szCs w:val="22"/>
        </w:rPr>
        <w:tab/>
        <w:t xml:space="preserve">Objednatel je oprávněn odstoupit od této smlouvy v případě podstatného porušení </w:t>
      </w:r>
      <w:r>
        <w:rPr>
          <w:snapToGrid w:val="0"/>
          <w:sz w:val="22"/>
          <w:szCs w:val="22"/>
        </w:rPr>
        <w:t>povinností ze strany dodavatele. Za podstatné porušení smluvních povinností ze strany dodavatele se považuje zejména:</w:t>
      </w:r>
    </w:p>
    <w:p w:rsidR="008B64A7" w:rsidRDefault="008B64A7" w:rsidP="00202982">
      <w:pPr>
        <w:numPr>
          <w:ilvl w:val="0"/>
          <w:numId w:val="8"/>
        </w:numPr>
        <w:tabs>
          <w:tab w:val="left" w:pos="851"/>
          <w:tab w:val="left" w:pos="1247"/>
        </w:tabs>
        <w:overflowPunct/>
        <w:autoSpaceDE/>
        <w:autoSpaceDN/>
        <w:adjustRightInd/>
        <w:spacing w:after="120"/>
        <w:ind w:left="851" w:hanging="284"/>
        <w:jc w:val="both"/>
        <w:textAlignment w:val="auto"/>
        <w:rPr>
          <w:sz w:val="22"/>
          <w:szCs w:val="22"/>
        </w:rPr>
      </w:pPr>
      <w:r>
        <w:rPr>
          <w:sz w:val="22"/>
          <w:szCs w:val="22"/>
        </w:rPr>
        <w:t xml:space="preserve">zjistí-li objednatel při kontrole provádění ostrahy, že dodavatel neprovádí ostrahu v souladu s touto smlouvou a jejími přílohami nebo v souladu s podklady a pokyny, které jsou pro provedení ostrahy závazné a dodavatel, přestože byl objednatelem vyzván k provádění ostrahy řádným způsobem a k odstranění případných vad vzniklých vadným prováděním ostrahy, a </w:t>
      </w:r>
      <w:r w:rsidR="00E44364">
        <w:rPr>
          <w:sz w:val="22"/>
          <w:szCs w:val="22"/>
        </w:rPr>
        <w:t xml:space="preserve">dodavatel </w:t>
      </w:r>
      <w:r>
        <w:rPr>
          <w:sz w:val="22"/>
          <w:szCs w:val="22"/>
        </w:rPr>
        <w:t xml:space="preserve"> tak v </w:t>
      </w:r>
      <w:proofErr w:type="gramStart"/>
      <w:r>
        <w:rPr>
          <w:sz w:val="22"/>
          <w:szCs w:val="22"/>
        </w:rPr>
        <w:t>objednatelem</w:t>
      </w:r>
      <w:proofErr w:type="gramEnd"/>
      <w:r>
        <w:rPr>
          <w:sz w:val="22"/>
          <w:szCs w:val="22"/>
        </w:rPr>
        <w:t xml:space="preserve"> mu poskytnuté přiměřené lhůtě neučinil,</w:t>
      </w:r>
    </w:p>
    <w:p w:rsidR="008B64A7" w:rsidRDefault="008B64A7" w:rsidP="00E73C56">
      <w:pPr>
        <w:numPr>
          <w:ilvl w:val="0"/>
          <w:numId w:val="8"/>
        </w:numPr>
        <w:tabs>
          <w:tab w:val="left" w:pos="851"/>
          <w:tab w:val="left" w:pos="1247"/>
        </w:tabs>
        <w:overflowPunct/>
        <w:autoSpaceDE/>
        <w:autoSpaceDN/>
        <w:adjustRightInd/>
        <w:spacing w:after="120"/>
        <w:ind w:left="851" w:hanging="284"/>
        <w:jc w:val="both"/>
        <w:textAlignment w:val="auto"/>
        <w:rPr>
          <w:sz w:val="22"/>
          <w:szCs w:val="22"/>
        </w:rPr>
      </w:pPr>
      <w:r>
        <w:rPr>
          <w:sz w:val="22"/>
          <w:szCs w:val="22"/>
        </w:rPr>
        <w:t>jestliže dodavatel bez předchozího písemného souhlasu objednatele pověří prováděním ostrahy jiného poddodavatele než toho, který byl uveden v nabídce dodavatele, nebo i jen částečně postoupí práva a povinnosti spojená s prováděním ostrahy třetí osobě,</w:t>
      </w:r>
    </w:p>
    <w:p w:rsidR="008B64A7" w:rsidRDefault="008B64A7" w:rsidP="00F31606">
      <w:pPr>
        <w:numPr>
          <w:ilvl w:val="0"/>
          <w:numId w:val="8"/>
        </w:numPr>
        <w:tabs>
          <w:tab w:val="left" w:pos="851"/>
          <w:tab w:val="left" w:pos="1247"/>
        </w:tabs>
        <w:overflowPunct/>
        <w:autoSpaceDE/>
        <w:autoSpaceDN/>
        <w:adjustRightInd/>
        <w:spacing w:after="120"/>
        <w:ind w:left="851" w:hanging="284"/>
        <w:jc w:val="both"/>
        <w:textAlignment w:val="auto"/>
        <w:rPr>
          <w:sz w:val="22"/>
          <w:szCs w:val="22"/>
        </w:rPr>
      </w:pPr>
      <w:r>
        <w:rPr>
          <w:sz w:val="22"/>
          <w:szCs w:val="22"/>
        </w:rPr>
        <w:t>jestliže bylo příslušným soudem vydáno rozhodnutí o úpadku dodavatele nebo na návrh dodavatele vyhlášeno moratorium, jestliže byl dodavatel zrušen s likvidací nebo bez likvidace v případě, že nemá žádný majetek, jestliže byla proti dodavateli pravomocně nařízena exekuce nebo jestliže dodavatel není schopen jinak plnit své povinnosti související s prováděním ostrahy,</w:t>
      </w:r>
    </w:p>
    <w:p w:rsidR="008B64A7" w:rsidRDefault="008B64A7" w:rsidP="00AA5047">
      <w:pPr>
        <w:numPr>
          <w:ilvl w:val="0"/>
          <w:numId w:val="8"/>
        </w:numPr>
        <w:tabs>
          <w:tab w:val="left" w:pos="851"/>
          <w:tab w:val="left" w:pos="1247"/>
        </w:tabs>
        <w:overflowPunct/>
        <w:autoSpaceDE/>
        <w:autoSpaceDN/>
        <w:adjustRightInd/>
        <w:spacing w:after="120"/>
        <w:ind w:left="851" w:hanging="284"/>
        <w:jc w:val="both"/>
        <w:textAlignment w:val="auto"/>
        <w:rPr>
          <w:sz w:val="22"/>
          <w:szCs w:val="22"/>
        </w:rPr>
      </w:pPr>
      <w:r>
        <w:rPr>
          <w:sz w:val="22"/>
          <w:szCs w:val="22"/>
        </w:rPr>
        <w:t xml:space="preserve">jestliže dodavatel nebo jeho poddodavatele poskytne nebo nařídí poskytnout zaměstnanci objednatele nebo třetí osobě úplatek, dar, prémii nebo jinou cennou věc nebo jiný majetkový či osobní prospěch jako stimulaci za účelem získání neoprávněného prospěchu v souvislosti s </w:t>
      </w:r>
      <w:r w:rsidR="007811B6">
        <w:rPr>
          <w:sz w:val="22"/>
          <w:szCs w:val="22"/>
        </w:rPr>
        <w:t xml:space="preserve">touto </w:t>
      </w:r>
      <w:r>
        <w:rPr>
          <w:sz w:val="22"/>
          <w:szCs w:val="22"/>
        </w:rPr>
        <w:t>smlouvou,</w:t>
      </w:r>
    </w:p>
    <w:p w:rsidR="008B64A7" w:rsidRDefault="008B64A7" w:rsidP="00513F2E">
      <w:pPr>
        <w:spacing w:after="120"/>
        <w:ind w:left="851" w:hanging="284"/>
        <w:jc w:val="both"/>
        <w:rPr>
          <w:sz w:val="22"/>
          <w:szCs w:val="22"/>
        </w:rPr>
      </w:pPr>
      <w:r>
        <w:rPr>
          <w:sz w:val="22"/>
          <w:szCs w:val="22"/>
        </w:rPr>
        <w:t>-</w:t>
      </w:r>
      <w:r>
        <w:rPr>
          <w:sz w:val="22"/>
          <w:szCs w:val="22"/>
        </w:rPr>
        <w:tab/>
        <w:t>jestliže dodavatel neudržuje v platnosti pojistné smlouvy v rozsahu vyžadovaném touto smlouvou.</w:t>
      </w:r>
    </w:p>
    <w:p w:rsidR="008B64A7" w:rsidRDefault="008B64A7" w:rsidP="00513F2E">
      <w:pPr>
        <w:spacing w:after="120"/>
        <w:ind w:left="540" w:hanging="540"/>
        <w:jc w:val="both"/>
        <w:rPr>
          <w:sz w:val="22"/>
          <w:szCs w:val="22"/>
        </w:rPr>
      </w:pPr>
      <w:r>
        <w:rPr>
          <w:sz w:val="22"/>
          <w:szCs w:val="22"/>
        </w:rPr>
        <w:t>9.3</w:t>
      </w:r>
      <w:r>
        <w:rPr>
          <w:sz w:val="22"/>
          <w:szCs w:val="22"/>
        </w:rPr>
        <w:tab/>
        <w:t xml:space="preserve">Dodavatel se zavazuje uhradit objednateli v plném rozsahu zvýšené náklady na ostrahu, které objednateli vzniknou následkem toho, že odstoupil od této smlouvy z důvodů na straně dodavatele. </w:t>
      </w:r>
    </w:p>
    <w:p w:rsidR="008B64A7" w:rsidRDefault="008B64A7" w:rsidP="00513F2E">
      <w:pPr>
        <w:spacing w:after="120"/>
        <w:ind w:left="540" w:hanging="540"/>
        <w:jc w:val="both"/>
        <w:rPr>
          <w:sz w:val="22"/>
          <w:szCs w:val="22"/>
        </w:rPr>
      </w:pPr>
      <w:r>
        <w:rPr>
          <w:sz w:val="22"/>
          <w:szCs w:val="22"/>
        </w:rPr>
        <w:t>9.4</w:t>
      </w:r>
      <w:r>
        <w:rPr>
          <w:sz w:val="22"/>
          <w:szCs w:val="22"/>
        </w:rPr>
        <w:tab/>
        <w:t>Obě smluvní strany jsou oprávněny odstoupit od této smlouvy v případě, že dodavatel při provádění služby zjistí skryté překážky, které znemožňují provedení služby dohodnutým způsobem a smluvní strany se nedohodnou na změně této smlouvy a způsobu jeho provádění.</w:t>
      </w:r>
    </w:p>
    <w:p w:rsidR="008B64A7" w:rsidRDefault="008B64A7" w:rsidP="00513F2E">
      <w:pPr>
        <w:spacing w:after="120"/>
        <w:ind w:left="540" w:hanging="540"/>
        <w:jc w:val="both"/>
        <w:rPr>
          <w:sz w:val="22"/>
          <w:szCs w:val="22"/>
        </w:rPr>
      </w:pPr>
      <w:r>
        <w:rPr>
          <w:sz w:val="22"/>
          <w:szCs w:val="22"/>
        </w:rPr>
        <w:t>9.5</w:t>
      </w:r>
      <w:r>
        <w:rPr>
          <w:sz w:val="22"/>
          <w:szCs w:val="22"/>
        </w:rPr>
        <w:tab/>
        <w:t>Smluvní strana</w:t>
      </w:r>
      <w:r w:rsidR="007811B6">
        <w:rPr>
          <w:sz w:val="22"/>
          <w:szCs w:val="22"/>
        </w:rPr>
        <w:t>,</w:t>
      </w:r>
      <w:r>
        <w:rPr>
          <w:sz w:val="22"/>
          <w:szCs w:val="22"/>
        </w:rPr>
        <w:t xml:space="preserve"> oprávněná odstoupit od této smlouvy</w:t>
      </w:r>
      <w:r w:rsidR="007811B6">
        <w:rPr>
          <w:sz w:val="22"/>
          <w:szCs w:val="22"/>
        </w:rPr>
        <w:t>,</w:t>
      </w:r>
      <w:r>
        <w:rPr>
          <w:sz w:val="22"/>
          <w:szCs w:val="22"/>
        </w:rPr>
        <w:t xml:space="preserve"> je povinna odstoupení od smlouvy oznámit druhé smluvní straně písemně formou poštovní zásilky s dodejkou. </w:t>
      </w:r>
    </w:p>
    <w:p w:rsidR="008B64A7" w:rsidRDefault="008B64A7" w:rsidP="00513F2E">
      <w:pPr>
        <w:spacing w:after="120"/>
        <w:ind w:left="540"/>
        <w:jc w:val="both"/>
        <w:rPr>
          <w:sz w:val="22"/>
          <w:szCs w:val="22"/>
        </w:rPr>
      </w:pPr>
      <w:r>
        <w:rPr>
          <w:sz w:val="22"/>
          <w:szCs w:val="22"/>
        </w:rPr>
        <w:t xml:space="preserve">Odstoupení od smlouvy nabývá účinnosti dnem doručení písemného oznámení o odstoupení druhé smluvní straně. </w:t>
      </w:r>
    </w:p>
    <w:p w:rsidR="008B64A7" w:rsidRDefault="008B64A7" w:rsidP="00513F2E">
      <w:pPr>
        <w:spacing w:after="120"/>
        <w:ind w:left="540" w:hanging="540"/>
        <w:jc w:val="both"/>
        <w:rPr>
          <w:sz w:val="22"/>
          <w:szCs w:val="22"/>
        </w:rPr>
      </w:pPr>
      <w:r>
        <w:rPr>
          <w:sz w:val="22"/>
          <w:szCs w:val="22"/>
        </w:rPr>
        <w:lastRenderedPageBreak/>
        <w:t>9.6</w:t>
      </w:r>
      <w:r>
        <w:rPr>
          <w:sz w:val="22"/>
          <w:szCs w:val="22"/>
        </w:rPr>
        <w:tab/>
        <w:t>Okamžikem doručení oznámení o odstoupení od této smlouvy zanikají všechna práva a povinnosti smluvních stran z</w:t>
      </w:r>
      <w:r w:rsidR="007811B6">
        <w:rPr>
          <w:sz w:val="22"/>
          <w:szCs w:val="22"/>
        </w:rPr>
        <w:t xml:space="preserve">  této </w:t>
      </w:r>
      <w:proofErr w:type="spellStart"/>
      <w:proofErr w:type="gramStart"/>
      <w:r w:rsidR="007811B6">
        <w:rPr>
          <w:sz w:val="22"/>
          <w:szCs w:val="22"/>
        </w:rPr>
        <w:t>S</w:t>
      </w:r>
      <w:r>
        <w:rPr>
          <w:sz w:val="22"/>
          <w:szCs w:val="22"/>
        </w:rPr>
        <w:t>smlouvy</w:t>
      </w:r>
      <w:proofErr w:type="spellEnd"/>
      <w:r w:rsidR="007811B6">
        <w:rPr>
          <w:sz w:val="22"/>
          <w:szCs w:val="22"/>
        </w:rPr>
        <w:t xml:space="preserve">, </w:t>
      </w:r>
      <w:r>
        <w:rPr>
          <w:sz w:val="22"/>
          <w:szCs w:val="22"/>
        </w:rPr>
        <w:t xml:space="preserve">. </w:t>
      </w:r>
      <w:r w:rsidR="007811B6">
        <w:rPr>
          <w:sz w:val="22"/>
          <w:szCs w:val="22"/>
        </w:rPr>
        <w:t>o</w:t>
      </w:r>
      <w:r>
        <w:rPr>
          <w:sz w:val="22"/>
          <w:szCs w:val="22"/>
        </w:rPr>
        <w:t>dstoupení</w:t>
      </w:r>
      <w:proofErr w:type="gramEnd"/>
      <w:r>
        <w:rPr>
          <w:sz w:val="22"/>
          <w:szCs w:val="22"/>
        </w:rPr>
        <w:t xml:space="preserve">  se však nedotýká nároku na náhradu škody vzniklé porušením smlouvy, řešení sporů mezi smluvními stranami a jiných ustanovení, která podle projevené vůle smluvních stran nebo vzhledem ke své povaze mají trvat i po ukončení smlouvy.</w:t>
      </w:r>
    </w:p>
    <w:p w:rsidR="008B64A7" w:rsidRDefault="008B64A7" w:rsidP="00513F2E">
      <w:pPr>
        <w:tabs>
          <w:tab w:val="left" w:pos="567"/>
        </w:tabs>
        <w:spacing w:after="120"/>
        <w:ind w:left="284" w:hanging="284"/>
        <w:jc w:val="both"/>
        <w:rPr>
          <w:sz w:val="22"/>
          <w:szCs w:val="22"/>
        </w:rPr>
      </w:pPr>
      <w:r>
        <w:rPr>
          <w:sz w:val="22"/>
          <w:szCs w:val="22"/>
        </w:rPr>
        <w:t>9.7</w:t>
      </w:r>
      <w:r>
        <w:rPr>
          <w:sz w:val="22"/>
          <w:szCs w:val="22"/>
        </w:rPr>
        <w:tab/>
      </w:r>
      <w:r>
        <w:rPr>
          <w:sz w:val="22"/>
          <w:szCs w:val="22"/>
        </w:rPr>
        <w:tab/>
        <w:t>V případě, že dojde k účinnému odstoupení od této smlouvy, se dodavatel zavazuje:</w:t>
      </w:r>
    </w:p>
    <w:p w:rsidR="008B64A7" w:rsidRDefault="008B64A7" w:rsidP="00202982">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okamžitě ukončit veškeré práce na provádění ostrahy s výjimkou prací, které nesnesou odkladu, aby objednatel nebo třetí osoby neutrpěly újmu na svých právech, zejména na životě, zdraví, majetku nebo bezpečnosti,</w:t>
      </w:r>
    </w:p>
    <w:p w:rsidR="008B64A7" w:rsidRDefault="008B64A7" w:rsidP="00E73C56">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do 15 dnů ode dne, kdy odstoupení od této smlouvy nabude účinnosti, vyklidit a předat zpět objednateli pracoviště.</w:t>
      </w:r>
    </w:p>
    <w:p w:rsidR="008B64A7" w:rsidRDefault="008B64A7" w:rsidP="00F31606">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do 15 dnů ode dne, kdy odstoupení od této smlouvy nabude účinnosti, zjistit rozsah všech prací, které byly na ostraze skutečně provedeny ode dne posledního zjištění do doby ukončení ostrahy a které byly objednatelem převzaty, a předat objednateli k odsouhlasení a potvrzení soupis směn,</w:t>
      </w:r>
    </w:p>
    <w:p w:rsidR="008B64A7" w:rsidRDefault="008B64A7" w:rsidP="00AA5047">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 xml:space="preserve">v souladu s výše uvedeným zjištěným rozsahem prací provedených na ostraze vystavit </w:t>
      </w:r>
      <w:r>
        <w:rPr>
          <w:sz w:val="22"/>
          <w:szCs w:val="22"/>
        </w:rPr>
        <w:br/>
        <w:t xml:space="preserve">a doručit objednateli daňový doklad za účelem úhrady skutečně provedených </w:t>
      </w:r>
      <w:r>
        <w:rPr>
          <w:sz w:val="22"/>
          <w:szCs w:val="22"/>
        </w:rPr>
        <w:br/>
        <w:t>a objednatelem převzatých prací,</w:t>
      </w:r>
    </w:p>
    <w:p w:rsidR="008B64A7" w:rsidRDefault="008B64A7" w:rsidP="00AA5047">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vrátit objednateli veškeré podklady a věci, které od něho za účelem provedení ostrahy převzal,</w:t>
      </w:r>
    </w:p>
    <w:p w:rsidR="008B64A7" w:rsidRDefault="008B64A7" w:rsidP="00AA5047">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předat objednateli veškeré doklady a dokumenty vztahující se k již provedené ostraze nebo jeho části,</w:t>
      </w:r>
    </w:p>
    <w:p w:rsidR="008B64A7" w:rsidRDefault="008B64A7" w:rsidP="00AA5047">
      <w:pPr>
        <w:numPr>
          <w:ilvl w:val="0"/>
          <w:numId w:val="9"/>
        </w:numPr>
        <w:tabs>
          <w:tab w:val="left" w:pos="993"/>
        </w:tabs>
        <w:overflowPunct/>
        <w:autoSpaceDE/>
        <w:autoSpaceDN/>
        <w:adjustRightInd/>
        <w:spacing w:after="120"/>
        <w:ind w:left="993" w:hanging="426"/>
        <w:jc w:val="both"/>
        <w:textAlignment w:val="auto"/>
        <w:rPr>
          <w:sz w:val="22"/>
          <w:szCs w:val="22"/>
        </w:rPr>
      </w:pPr>
      <w:r>
        <w:rPr>
          <w:sz w:val="22"/>
          <w:szCs w:val="22"/>
        </w:rPr>
        <w:t xml:space="preserve">bez zbytečného odkladu nahradit objednateli škodu, která mu odstoupením vznikla v případě, že objednatel odstoupil od smlouvy z důvodu na straně dodavatele. </w:t>
      </w:r>
    </w:p>
    <w:p w:rsidR="008B64A7" w:rsidRDefault="008B64A7" w:rsidP="00513F2E">
      <w:pPr>
        <w:spacing w:after="120"/>
        <w:ind w:left="540" w:hanging="540"/>
        <w:jc w:val="both"/>
        <w:rPr>
          <w:sz w:val="22"/>
          <w:szCs w:val="22"/>
        </w:rPr>
      </w:pPr>
      <w:r>
        <w:rPr>
          <w:sz w:val="22"/>
          <w:szCs w:val="22"/>
        </w:rPr>
        <w:t>9.8</w:t>
      </w:r>
      <w:r>
        <w:rPr>
          <w:sz w:val="22"/>
          <w:szCs w:val="22"/>
        </w:rPr>
        <w:tab/>
        <w:t>V případě odstoupení od této smlouvy se objednatel zavazuje uhradit dodavateli část ceny, která odpovídá rozsahu prací, jež byly na ostraze provedeny do okamžiku jejich ukončení poté, kdy odstoupení od smlouvy nabylo účinnosti.</w:t>
      </w:r>
    </w:p>
    <w:p w:rsidR="008B64A7" w:rsidRDefault="008B64A7" w:rsidP="00513F2E">
      <w:pPr>
        <w:spacing w:after="120"/>
        <w:ind w:left="540"/>
        <w:jc w:val="both"/>
        <w:rPr>
          <w:sz w:val="22"/>
          <w:szCs w:val="22"/>
        </w:rPr>
      </w:pPr>
      <w:r>
        <w:rPr>
          <w:sz w:val="22"/>
          <w:szCs w:val="22"/>
        </w:rPr>
        <w:t>Dojde-li však k odstoupení od smlouvy z důvodu na straně dodavatele a rozsah provedených prací nemá pro objednatel</w:t>
      </w:r>
      <w:r w:rsidR="007811B6">
        <w:rPr>
          <w:sz w:val="22"/>
          <w:szCs w:val="22"/>
        </w:rPr>
        <w:t>e</w:t>
      </w:r>
      <w:r>
        <w:rPr>
          <w:sz w:val="22"/>
          <w:szCs w:val="22"/>
        </w:rPr>
        <w:t xml:space="preserve"> význam, není povinen za provedené práce odpovídající cenu uhradit.</w:t>
      </w:r>
    </w:p>
    <w:p w:rsidR="008B64A7" w:rsidRDefault="008B64A7" w:rsidP="00513F2E">
      <w:pPr>
        <w:spacing w:after="120"/>
        <w:ind w:left="540"/>
        <w:jc w:val="both"/>
        <w:rPr>
          <w:sz w:val="22"/>
          <w:szCs w:val="22"/>
        </w:rPr>
      </w:pPr>
      <w:r>
        <w:rPr>
          <w:sz w:val="22"/>
          <w:szCs w:val="22"/>
        </w:rPr>
        <w:t xml:space="preserve">Objednatel je oprávněn snížit úhradu části ceny o částku odpovídající výši škody, která objednateli vznikla v důsledku odstoupení od smlouvy z důvodů na straně dodavatele.  </w:t>
      </w:r>
    </w:p>
    <w:p w:rsidR="008B64A7" w:rsidRDefault="008B64A7" w:rsidP="00513F2E">
      <w:pPr>
        <w:spacing w:after="120"/>
        <w:ind w:left="567" w:hanging="567"/>
        <w:jc w:val="both"/>
        <w:rPr>
          <w:sz w:val="22"/>
          <w:szCs w:val="22"/>
        </w:rPr>
      </w:pPr>
      <w:r>
        <w:rPr>
          <w:sz w:val="22"/>
          <w:szCs w:val="22"/>
        </w:rPr>
        <w:t>9.9</w:t>
      </w:r>
      <w:r>
        <w:rPr>
          <w:sz w:val="22"/>
          <w:szCs w:val="22"/>
        </w:rPr>
        <w:tab/>
        <w:t>Jestliže dojde k odstoupení od této smlouvy před dokončením ostrahy, je objednatel oprávněn zajistit provedení zbylé části ostrahy prostřednictvím jiného dodavatele.</w:t>
      </w:r>
    </w:p>
    <w:p w:rsidR="008B64A7" w:rsidRDefault="008B64A7" w:rsidP="00513F2E">
      <w:pPr>
        <w:spacing w:after="120"/>
        <w:ind w:left="567" w:hanging="567"/>
        <w:jc w:val="both"/>
        <w:rPr>
          <w:sz w:val="22"/>
          <w:szCs w:val="22"/>
        </w:rPr>
      </w:pPr>
      <w:r>
        <w:rPr>
          <w:sz w:val="22"/>
          <w:szCs w:val="22"/>
        </w:rPr>
        <w:t>9.10</w:t>
      </w:r>
      <w:r>
        <w:rPr>
          <w:sz w:val="22"/>
          <w:szCs w:val="22"/>
        </w:rPr>
        <w:tab/>
        <w:t>Pokud není v této smlouvě uvedeno jinak, platí pro právní vztahy z ní vyplývající příslušná ustanovení obecně závazných právních předpisů, zejména pak ustanovení občanského zákoníku v platném znění.</w:t>
      </w:r>
    </w:p>
    <w:p w:rsidR="008B64A7" w:rsidRDefault="008B64A7" w:rsidP="00513F2E">
      <w:pPr>
        <w:spacing w:after="120"/>
        <w:ind w:left="567" w:hanging="567"/>
        <w:jc w:val="both"/>
        <w:rPr>
          <w:sz w:val="22"/>
          <w:szCs w:val="22"/>
        </w:rPr>
      </w:pPr>
      <w:r>
        <w:rPr>
          <w:sz w:val="22"/>
          <w:szCs w:val="22"/>
        </w:rPr>
        <w:t>9.1</w:t>
      </w:r>
      <w:r w:rsidR="00F90B84">
        <w:rPr>
          <w:sz w:val="22"/>
          <w:szCs w:val="22"/>
        </w:rPr>
        <w:t>1</w:t>
      </w:r>
      <w:r>
        <w:rPr>
          <w:sz w:val="22"/>
          <w:szCs w:val="22"/>
        </w:rPr>
        <w:tab/>
        <w:t>Dodavatel prohlašuje, že souhlasí</w:t>
      </w:r>
      <w:r w:rsidR="007811B6">
        <w:rPr>
          <w:sz w:val="22"/>
          <w:szCs w:val="22"/>
        </w:rPr>
        <w:t xml:space="preserve"> s tím</w:t>
      </w:r>
      <w:r>
        <w:rPr>
          <w:sz w:val="22"/>
          <w:szCs w:val="22"/>
        </w:rPr>
        <w:t>, aby objednatel pokud to bude nezbytné, použil jeho osobní údaje v souladu se zákonem č.101/2000 Sb. o ochraně osobních údajů v platném znění, pro účely sepsání této smlouvy a jejich zpracování v systému SAP.</w:t>
      </w:r>
    </w:p>
    <w:p w:rsidR="00C90AE2" w:rsidRDefault="00C90AE2" w:rsidP="00C90AE2">
      <w:pPr>
        <w:spacing w:after="120"/>
        <w:ind w:left="567" w:hanging="567"/>
        <w:jc w:val="both"/>
        <w:rPr>
          <w:sz w:val="22"/>
          <w:szCs w:val="22"/>
        </w:rPr>
      </w:pPr>
      <w:r>
        <w:rPr>
          <w:sz w:val="22"/>
          <w:szCs w:val="22"/>
        </w:rPr>
        <w:t>9.12</w:t>
      </w:r>
      <w:r>
        <w:rPr>
          <w:sz w:val="22"/>
          <w:szCs w:val="22"/>
        </w:rPr>
        <w:tab/>
      </w:r>
      <w:r w:rsidRPr="00C90AE2">
        <w:rPr>
          <w:sz w:val="22"/>
          <w:szCs w:val="22"/>
        </w:rPr>
        <w:t>V případě poskytnutí osobních údajů je dodavatel povinen je zabezpečit v souladu s Nařízením EP č.2016/679 (GDPR).</w:t>
      </w:r>
    </w:p>
    <w:p w:rsidR="008B64A7" w:rsidRDefault="008B64A7" w:rsidP="00513F2E">
      <w:pPr>
        <w:spacing w:after="120"/>
        <w:ind w:left="567" w:hanging="567"/>
        <w:jc w:val="both"/>
        <w:rPr>
          <w:sz w:val="22"/>
          <w:szCs w:val="22"/>
        </w:rPr>
      </w:pPr>
      <w:r>
        <w:rPr>
          <w:sz w:val="22"/>
          <w:szCs w:val="22"/>
        </w:rPr>
        <w:t>9.1</w:t>
      </w:r>
      <w:r w:rsidR="00C90AE2">
        <w:rPr>
          <w:sz w:val="22"/>
          <w:szCs w:val="22"/>
        </w:rPr>
        <w:t>3</w:t>
      </w:r>
      <w:r>
        <w:rPr>
          <w:sz w:val="22"/>
          <w:szCs w:val="22"/>
        </w:rPr>
        <w:tab/>
        <w:t>Smluvní strany podpisem této smlouvy vylučují, že se při právním styku mezi smluvními stranami přihlíží k obchodním zvyklostem, které tak nemají přednost před ustanoveními zákona dle § 558 odst. 2 zákona č. 89/2012 Sb., občanský zákoník.</w:t>
      </w:r>
    </w:p>
    <w:p w:rsidR="008B64A7" w:rsidRDefault="008B64A7" w:rsidP="00513F2E">
      <w:pPr>
        <w:spacing w:after="120"/>
        <w:ind w:left="567" w:hanging="567"/>
        <w:jc w:val="both"/>
        <w:rPr>
          <w:sz w:val="22"/>
          <w:szCs w:val="22"/>
        </w:rPr>
      </w:pPr>
      <w:r>
        <w:rPr>
          <w:sz w:val="22"/>
          <w:szCs w:val="22"/>
        </w:rPr>
        <w:lastRenderedPageBreak/>
        <w:t>9.1</w:t>
      </w:r>
      <w:r w:rsidR="00C90AE2">
        <w:rPr>
          <w:sz w:val="22"/>
          <w:szCs w:val="22"/>
        </w:rPr>
        <w:t>4</w:t>
      </w:r>
      <w:r>
        <w:rPr>
          <w:sz w:val="22"/>
          <w:szCs w:val="22"/>
        </w:rPr>
        <w:tab/>
        <w:t>V souladu s § 1740 odst. 3 zákona č. 89/2012, občanský zákoník, objednatel nepřipouští přijetí návrhu na uzavření smlouvy s dodatkem nebo odchylkou, s čímž druhá smluvní strana podpisem této smlouvy souhlasí.</w:t>
      </w:r>
    </w:p>
    <w:p w:rsidR="008B64A7" w:rsidRDefault="008B64A7" w:rsidP="00513F2E">
      <w:pPr>
        <w:spacing w:after="120"/>
        <w:ind w:left="567" w:hanging="567"/>
        <w:jc w:val="both"/>
        <w:rPr>
          <w:sz w:val="22"/>
          <w:szCs w:val="22"/>
        </w:rPr>
      </w:pPr>
      <w:r>
        <w:rPr>
          <w:sz w:val="22"/>
          <w:szCs w:val="22"/>
        </w:rPr>
        <w:t>9.1</w:t>
      </w:r>
      <w:r w:rsidR="00C90AE2">
        <w:rPr>
          <w:sz w:val="22"/>
          <w:szCs w:val="22"/>
        </w:rPr>
        <w:t>5</w:t>
      </w:r>
      <w:r>
        <w:rPr>
          <w:sz w:val="22"/>
          <w:szCs w:val="22"/>
        </w:rPr>
        <w:tab/>
        <w:t xml:space="preserve">SŽDC je oprávněna zveřejnit elektronický textový obraz této smlouvy a dalších dokumentů od této smlouvy odvozených včetně </w:t>
      </w:r>
      <w:proofErr w:type="spellStart"/>
      <w:r>
        <w:rPr>
          <w:sz w:val="22"/>
          <w:szCs w:val="22"/>
        </w:rPr>
        <w:t>metadat</w:t>
      </w:r>
      <w:proofErr w:type="spellEnd"/>
      <w:r>
        <w:rPr>
          <w:sz w:val="22"/>
          <w:szCs w:val="22"/>
        </w:rPr>
        <w:t xml:space="preserve"> požadovaných k uveřejnění dle zákona č. 340/2015 Sb., o registru smluv. Druhá smluvní strana tímto potvrzuje, že je se zveřejněním smlouvy a </w:t>
      </w:r>
      <w:proofErr w:type="spellStart"/>
      <w:r>
        <w:rPr>
          <w:sz w:val="22"/>
          <w:szCs w:val="22"/>
        </w:rPr>
        <w:t>metadat</w:t>
      </w:r>
      <w:proofErr w:type="spellEnd"/>
      <w:r>
        <w:rPr>
          <w:sz w:val="22"/>
          <w:szCs w:val="22"/>
        </w:rPr>
        <w:t xml:space="preserve">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Pr>
          <w:sz w:val="22"/>
          <w:szCs w:val="22"/>
        </w:rPr>
        <w:t>metadat</w:t>
      </w:r>
      <w:proofErr w:type="spellEnd"/>
      <w:r>
        <w:rPr>
          <w:sz w:val="22"/>
          <w:szCs w:val="22"/>
        </w:rPr>
        <w:t xml:space="preserve">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B64A7" w:rsidRDefault="008B64A7" w:rsidP="00513F2E">
      <w:pPr>
        <w:spacing w:after="120"/>
        <w:ind w:left="567" w:hanging="567"/>
        <w:jc w:val="both"/>
        <w:rPr>
          <w:sz w:val="22"/>
          <w:szCs w:val="22"/>
        </w:rPr>
      </w:pPr>
      <w:r>
        <w:rPr>
          <w:sz w:val="22"/>
          <w:szCs w:val="22"/>
        </w:rPr>
        <w:t>9.1</w:t>
      </w:r>
      <w:r w:rsidR="00C90AE2">
        <w:rPr>
          <w:sz w:val="22"/>
          <w:szCs w:val="22"/>
        </w:rPr>
        <w:t>6</w:t>
      </w:r>
      <w:r>
        <w:rPr>
          <w:sz w:val="22"/>
          <w:szCs w:val="22"/>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B64A7" w:rsidRDefault="008B64A7" w:rsidP="00513F2E">
      <w:pPr>
        <w:spacing w:after="120"/>
        <w:ind w:left="567" w:hanging="567"/>
        <w:jc w:val="both"/>
        <w:rPr>
          <w:sz w:val="22"/>
          <w:szCs w:val="22"/>
        </w:rPr>
      </w:pPr>
      <w:r>
        <w:rPr>
          <w:sz w:val="22"/>
          <w:szCs w:val="22"/>
        </w:rPr>
        <w:t>9.1</w:t>
      </w:r>
      <w:r w:rsidR="00C90AE2">
        <w:rPr>
          <w:sz w:val="22"/>
          <w:szCs w:val="22"/>
        </w:rPr>
        <w:t>7</w:t>
      </w:r>
      <w:r>
        <w:rPr>
          <w:sz w:val="22"/>
          <w:szCs w:val="22"/>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8B64A7" w:rsidRDefault="008B64A7" w:rsidP="00513F2E">
      <w:pPr>
        <w:spacing w:after="120"/>
        <w:ind w:left="567" w:hanging="567"/>
        <w:jc w:val="both"/>
        <w:rPr>
          <w:sz w:val="22"/>
          <w:szCs w:val="22"/>
        </w:rPr>
      </w:pPr>
      <w:r>
        <w:rPr>
          <w:sz w:val="22"/>
          <w:szCs w:val="22"/>
        </w:rPr>
        <w:t>9.1</w:t>
      </w:r>
      <w:r w:rsidR="00C90AE2">
        <w:rPr>
          <w:sz w:val="22"/>
          <w:szCs w:val="22"/>
        </w:rPr>
        <w:t>8</w:t>
      </w:r>
      <w:r>
        <w:rPr>
          <w:sz w:val="22"/>
          <w:szCs w:val="22"/>
        </w:rPr>
        <w:tab/>
        <w:t>Smluvní strany nejsou oprávněny bez předchozího písemného souhlasu druhé strany převést na jinou osobu práva, povinnosti a závazky vyplývající z této smlouvy.</w:t>
      </w:r>
    </w:p>
    <w:p w:rsidR="008B64A7" w:rsidRDefault="008B64A7" w:rsidP="00513F2E">
      <w:pPr>
        <w:spacing w:after="120"/>
        <w:ind w:left="567" w:hanging="567"/>
        <w:jc w:val="both"/>
        <w:rPr>
          <w:sz w:val="22"/>
          <w:szCs w:val="22"/>
        </w:rPr>
      </w:pPr>
    </w:p>
    <w:p w:rsidR="008B64A7" w:rsidRDefault="008B64A7" w:rsidP="00513F2E">
      <w:pPr>
        <w:spacing w:after="120"/>
        <w:ind w:left="567" w:hanging="567"/>
        <w:jc w:val="both"/>
        <w:rPr>
          <w:sz w:val="22"/>
          <w:szCs w:val="22"/>
        </w:rPr>
      </w:pPr>
    </w:p>
    <w:p w:rsidR="008B64A7" w:rsidRDefault="008B64A7" w:rsidP="0082475C">
      <w:pPr>
        <w:spacing w:after="120"/>
        <w:ind w:left="567" w:hanging="567"/>
        <w:jc w:val="both"/>
        <w:rPr>
          <w:sz w:val="22"/>
          <w:szCs w:val="22"/>
        </w:rPr>
      </w:pPr>
    </w:p>
    <w:p w:rsidR="0082475C" w:rsidRDefault="0082475C" w:rsidP="0082475C">
      <w:pPr>
        <w:spacing w:after="120"/>
        <w:ind w:left="567" w:hanging="567"/>
        <w:jc w:val="both"/>
        <w:rPr>
          <w:sz w:val="22"/>
          <w:szCs w:val="22"/>
        </w:rPr>
      </w:pPr>
    </w:p>
    <w:p w:rsidR="0082475C" w:rsidRDefault="0082475C" w:rsidP="0082475C">
      <w:pPr>
        <w:spacing w:after="120"/>
        <w:ind w:left="567" w:hanging="567"/>
        <w:jc w:val="both"/>
        <w:rPr>
          <w:sz w:val="22"/>
          <w:szCs w:val="22"/>
        </w:rPr>
      </w:pPr>
    </w:p>
    <w:p w:rsidR="0082475C" w:rsidRDefault="0082475C" w:rsidP="0082475C">
      <w:pPr>
        <w:spacing w:after="120"/>
        <w:ind w:left="567" w:hanging="567"/>
        <w:jc w:val="both"/>
        <w:rPr>
          <w:sz w:val="22"/>
          <w:szCs w:val="22"/>
        </w:rPr>
      </w:pPr>
    </w:p>
    <w:p w:rsidR="0082475C" w:rsidRDefault="0082475C" w:rsidP="0082475C">
      <w:pPr>
        <w:spacing w:after="120"/>
        <w:ind w:left="567" w:hanging="567"/>
        <w:jc w:val="both"/>
        <w:rPr>
          <w:sz w:val="22"/>
          <w:szCs w:val="22"/>
        </w:rPr>
      </w:pPr>
    </w:p>
    <w:p w:rsidR="0082475C" w:rsidRDefault="0082475C" w:rsidP="0082475C">
      <w:pPr>
        <w:spacing w:after="120"/>
        <w:ind w:left="567" w:hanging="567"/>
        <w:jc w:val="both"/>
        <w:rPr>
          <w:sz w:val="22"/>
          <w:szCs w:val="22"/>
        </w:rPr>
      </w:pPr>
    </w:p>
    <w:p w:rsidR="0082475C" w:rsidRDefault="0082475C" w:rsidP="00513F2E">
      <w:pPr>
        <w:spacing w:after="120"/>
        <w:ind w:left="567" w:hanging="567"/>
        <w:jc w:val="both"/>
        <w:rPr>
          <w:sz w:val="22"/>
          <w:szCs w:val="22"/>
        </w:rPr>
      </w:pPr>
    </w:p>
    <w:p w:rsidR="008B64A7" w:rsidRDefault="008B64A7" w:rsidP="00513F2E">
      <w:pPr>
        <w:spacing w:after="120"/>
        <w:ind w:left="567" w:hanging="567"/>
        <w:jc w:val="both"/>
        <w:rPr>
          <w:sz w:val="22"/>
          <w:szCs w:val="22"/>
        </w:rPr>
      </w:pPr>
      <w:r>
        <w:rPr>
          <w:sz w:val="22"/>
          <w:szCs w:val="22"/>
        </w:rPr>
        <w:lastRenderedPageBreak/>
        <w:t>9.</w:t>
      </w:r>
      <w:r w:rsidR="00F90B84">
        <w:rPr>
          <w:sz w:val="22"/>
          <w:szCs w:val="22"/>
        </w:rPr>
        <w:t>1</w:t>
      </w:r>
      <w:r w:rsidR="00C90AE2">
        <w:rPr>
          <w:sz w:val="22"/>
          <w:szCs w:val="22"/>
        </w:rPr>
        <w:t>9</w:t>
      </w:r>
      <w:r>
        <w:rPr>
          <w:sz w:val="22"/>
          <w:szCs w:val="22"/>
        </w:rPr>
        <w:tab/>
        <w:t>Tato smlouva je vyhotovena v</w:t>
      </w:r>
      <w:r w:rsidR="00F90B84">
        <w:rPr>
          <w:sz w:val="22"/>
          <w:szCs w:val="22"/>
        </w:rPr>
        <w:t>e</w:t>
      </w:r>
      <w:r w:rsidR="0082475C">
        <w:rPr>
          <w:sz w:val="22"/>
          <w:szCs w:val="22"/>
        </w:rPr>
        <w:t xml:space="preserve"> </w:t>
      </w:r>
      <w:r w:rsidR="00F90B84">
        <w:rPr>
          <w:sz w:val="22"/>
          <w:szCs w:val="22"/>
        </w:rPr>
        <w:t>4</w:t>
      </w:r>
      <w:r>
        <w:rPr>
          <w:sz w:val="22"/>
          <w:szCs w:val="22"/>
        </w:rPr>
        <w:t xml:space="preserve"> (</w:t>
      </w:r>
      <w:r w:rsidR="00F90B84">
        <w:rPr>
          <w:sz w:val="22"/>
          <w:szCs w:val="22"/>
        </w:rPr>
        <w:t>čtyřech</w:t>
      </w:r>
      <w:r>
        <w:rPr>
          <w:sz w:val="22"/>
          <w:szCs w:val="22"/>
        </w:rPr>
        <w:t>) stejnopisech s příslušnými přílohami, které jsou její nedílnou součástí. Každé</w:t>
      </w:r>
      <w:r w:rsidR="007811B6">
        <w:rPr>
          <w:sz w:val="22"/>
          <w:szCs w:val="22"/>
        </w:rPr>
        <w:t xml:space="preserve"> </w:t>
      </w:r>
      <w:r>
        <w:rPr>
          <w:sz w:val="22"/>
          <w:szCs w:val="22"/>
        </w:rPr>
        <w:t xml:space="preserve">vyhotovení </w:t>
      </w:r>
      <w:r w:rsidR="007811B6">
        <w:rPr>
          <w:sz w:val="22"/>
          <w:szCs w:val="22"/>
        </w:rPr>
        <w:t xml:space="preserve">smlouvy </w:t>
      </w:r>
      <w:r>
        <w:rPr>
          <w:sz w:val="22"/>
          <w:szCs w:val="22"/>
        </w:rPr>
        <w:t xml:space="preserve">má platnost originálu. Po podpisu obou smluvních stran obdrží </w:t>
      </w:r>
      <w:r w:rsidR="00F90B84">
        <w:rPr>
          <w:sz w:val="22"/>
          <w:szCs w:val="22"/>
        </w:rPr>
        <w:t xml:space="preserve">každá </w:t>
      </w:r>
      <w:r>
        <w:rPr>
          <w:sz w:val="22"/>
          <w:szCs w:val="22"/>
        </w:rPr>
        <w:t>2 vyhotovení smlouvy.</w:t>
      </w:r>
    </w:p>
    <w:p w:rsidR="001F32D8" w:rsidRDefault="001F32D8">
      <w:pPr>
        <w:tabs>
          <w:tab w:val="left" w:pos="3828"/>
        </w:tabs>
        <w:spacing w:after="120"/>
        <w:ind w:left="567" w:hanging="567"/>
        <w:rPr>
          <w:sz w:val="22"/>
          <w:szCs w:val="22"/>
        </w:rPr>
      </w:pPr>
    </w:p>
    <w:p w:rsidR="001F32D8" w:rsidRDefault="001F32D8">
      <w:pPr>
        <w:tabs>
          <w:tab w:val="left" w:pos="3828"/>
        </w:tabs>
        <w:spacing w:after="120"/>
        <w:ind w:left="567" w:hanging="567"/>
        <w:rPr>
          <w:sz w:val="22"/>
          <w:szCs w:val="22"/>
        </w:rPr>
      </w:pPr>
    </w:p>
    <w:p w:rsidR="008B64A7" w:rsidRDefault="008B64A7">
      <w:pPr>
        <w:tabs>
          <w:tab w:val="left" w:pos="3828"/>
        </w:tabs>
        <w:spacing w:after="120"/>
        <w:ind w:left="567" w:hanging="567"/>
        <w:rPr>
          <w:sz w:val="22"/>
          <w:szCs w:val="22"/>
        </w:rPr>
      </w:pPr>
      <w:r>
        <w:rPr>
          <w:sz w:val="22"/>
          <w:szCs w:val="22"/>
        </w:rPr>
        <w:t>Přílohy:</w:t>
      </w:r>
    </w:p>
    <w:p w:rsidR="008B64A7" w:rsidRDefault="008B64A7">
      <w:pPr>
        <w:spacing w:after="120"/>
        <w:ind w:left="567" w:hanging="567"/>
        <w:rPr>
          <w:sz w:val="22"/>
          <w:szCs w:val="22"/>
        </w:rPr>
      </w:pPr>
      <w:r>
        <w:rPr>
          <w:sz w:val="22"/>
          <w:szCs w:val="22"/>
        </w:rPr>
        <w:tab/>
        <w:t>č. 1 Upřesněný předmět plnění</w:t>
      </w:r>
      <w:r w:rsidR="003A02EB">
        <w:rPr>
          <w:sz w:val="22"/>
          <w:szCs w:val="22"/>
        </w:rPr>
        <w:t xml:space="preserve"> (Plán činnosti ostrahy, Zobrazení situace na katastr. </w:t>
      </w:r>
      <w:proofErr w:type="gramStart"/>
      <w:r w:rsidR="003A02EB">
        <w:rPr>
          <w:sz w:val="22"/>
          <w:szCs w:val="22"/>
        </w:rPr>
        <w:t>mapě</w:t>
      </w:r>
      <w:proofErr w:type="gramEnd"/>
      <w:r w:rsidR="003A02EB">
        <w:rPr>
          <w:sz w:val="22"/>
          <w:szCs w:val="22"/>
        </w:rPr>
        <w:t>)</w:t>
      </w:r>
    </w:p>
    <w:p w:rsidR="008B64A7" w:rsidRDefault="008B64A7">
      <w:pPr>
        <w:spacing w:after="120"/>
        <w:ind w:left="567" w:hanging="567"/>
        <w:rPr>
          <w:sz w:val="22"/>
          <w:szCs w:val="22"/>
        </w:rPr>
      </w:pPr>
      <w:r>
        <w:rPr>
          <w:sz w:val="22"/>
          <w:szCs w:val="22"/>
        </w:rPr>
        <w:tab/>
      </w:r>
      <w:r w:rsidRPr="00FA6ADB">
        <w:rPr>
          <w:sz w:val="22"/>
          <w:szCs w:val="22"/>
          <w:shd w:val="clear" w:color="auto" w:fill="FFFFFF"/>
        </w:rPr>
        <w:t xml:space="preserve">č. 2 </w:t>
      </w:r>
      <w:r w:rsidR="003A02EB">
        <w:rPr>
          <w:sz w:val="22"/>
          <w:szCs w:val="22"/>
          <w:shd w:val="clear" w:color="auto" w:fill="FFFFFF"/>
        </w:rPr>
        <w:t>Směrnice</w:t>
      </w:r>
      <w:r w:rsidR="001F32D8" w:rsidRPr="00FA6ADB">
        <w:rPr>
          <w:sz w:val="22"/>
          <w:szCs w:val="22"/>
          <w:shd w:val="clear" w:color="auto" w:fill="FFFFFF"/>
        </w:rPr>
        <w:t xml:space="preserve"> pro činnost v případě oznámení o uložení nebo nálezu nástražného výbušného systému (NVS) na SSZ</w:t>
      </w:r>
    </w:p>
    <w:p w:rsidR="008B64A7" w:rsidRDefault="008B64A7">
      <w:pPr>
        <w:pStyle w:val="Zkladntext31"/>
        <w:tabs>
          <w:tab w:val="clear" w:pos="2268"/>
          <w:tab w:val="clear" w:pos="4536"/>
        </w:tabs>
        <w:rPr>
          <w:rFonts w:ascii="Times New Roman" w:hAnsi="Times New Roman" w:cs="Times New Roman"/>
        </w:rPr>
      </w:pPr>
    </w:p>
    <w:p w:rsidR="008B64A7" w:rsidRDefault="008B64A7">
      <w:pPr>
        <w:pStyle w:val="Zkladntext31"/>
        <w:tabs>
          <w:tab w:val="clear" w:pos="2268"/>
          <w:tab w:val="clear" w:pos="4536"/>
        </w:tabs>
        <w:rPr>
          <w:rFonts w:ascii="Times New Roman" w:hAnsi="Times New Roman" w:cs="Times New Roman"/>
        </w:rPr>
      </w:pPr>
    </w:p>
    <w:p w:rsidR="008B64A7" w:rsidRDefault="008B64A7">
      <w:pPr>
        <w:pStyle w:val="Zkladntext31"/>
        <w:tabs>
          <w:tab w:val="clear" w:pos="2268"/>
          <w:tab w:val="clear" w:pos="4536"/>
        </w:tabs>
        <w:rPr>
          <w:rFonts w:ascii="Times New Roman" w:hAnsi="Times New Roman" w:cs="Times New Roman"/>
        </w:rPr>
      </w:pPr>
    </w:p>
    <w:p w:rsidR="008B64A7" w:rsidRDefault="008B64A7">
      <w:pPr>
        <w:pStyle w:val="Zkladntext31"/>
        <w:tabs>
          <w:tab w:val="clear" w:pos="2268"/>
          <w:tab w:val="clear" w:pos="4536"/>
        </w:tabs>
        <w:rPr>
          <w:rFonts w:ascii="Times New Roman" w:hAnsi="Times New Roman" w:cs="Times New Roman"/>
        </w:rPr>
      </w:pPr>
    </w:p>
    <w:p w:rsidR="008B64A7" w:rsidRDefault="008B64A7">
      <w:pPr>
        <w:pStyle w:val="BodyText31"/>
        <w:tabs>
          <w:tab w:val="clear" w:pos="2268"/>
          <w:tab w:val="clear" w:pos="4536"/>
        </w:tabs>
        <w:spacing w:before="240"/>
        <w:rPr>
          <w:rFonts w:ascii="Times New Roman" w:hAnsi="Times New Roman"/>
        </w:rPr>
      </w:pPr>
      <w:r>
        <w:rPr>
          <w:rFonts w:ascii="Times New Roman" w:hAnsi="Times New Roman"/>
        </w:rPr>
        <w:t>V Praze dne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V ……………… dne </w:t>
      </w:r>
    </w:p>
    <w:p w:rsidR="008B64A7" w:rsidRDefault="008B64A7">
      <w:pPr>
        <w:pStyle w:val="BodyText22"/>
        <w:widowControl/>
        <w:tabs>
          <w:tab w:val="clear" w:pos="2268"/>
        </w:tabs>
        <w:spacing w:before="360"/>
        <w:rPr>
          <w:rFonts w:ascii="Times New Roman" w:hAnsi="Times New Roman" w:cs="Times New Roman"/>
        </w:rPr>
      </w:pPr>
      <w:r>
        <w:rPr>
          <w:rFonts w:ascii="Times New Roman" w:hAnsi="Times New Roman" w:cs="Times New Roman"/>
        </w:rPr>
        <w:t>Objednatel: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Zhotovitel:</w:t>
      </w:r>
    </w:p>
    <w:p w:rsidR="008B64A7" w:rsidRDefault="008B64A7">
      <w:pPr>
        <w:pStyle w:val="Zkladntext"/>
        <w:tabs>
          <w:tab w:val="clear" w:pos="2268"/>
          <w:tab w:val="clear" w:pos="4536"/>
        </w:tabs>
        <w:spacing w:before="120"/>
      </w:pPr>
    </w:p>
    <w:p w:rsidR="008B64A7" w:rsidRDefault="008B64A7">
      <w:pPr>
        <w:pStyle w:val="Zkladntext"/>
        <w:tabs>
          <w:tab w:val="clear" w:pos="2268"/>
          <w:tab w:val="clear" w:pos="4536"/>
        </w:tabs>
        <w:spacing w:before="120"/>
      </w:pPr>
    </w:p>
    <w:p w:rsidR="008B64A7" w:rsidRDefault="008B64A7">
      <w:pPr>
        <w:pStyle w:val="Zkladntext"/>
        <w:tabs>
          <w:tab w:val="clear" w:pos="2268"/>
          <w:tab w:val="clear" w:pos="4536"/>
        </w:tabs>
        <w:spacing w:before="120"/>
      </w:pPr>
    </w:p>
    <w:p w:rsidR="008B64A7" w:rsidRDefault="008B64A7">
      <w:pPr>
        <w:pStyle w:val="Zkladntext"/>
        <w:tabs>
          <w:tab w:val="clear" w:pos="2268"/>
          <w:tab w:val="clear" w:pos="4536"/>
        </w:tabs>
        <w:spacing w:before="120"/>
      </w:pPr>
      <w:r>
        <w:t>............................................…………….</w:t>
      </w:r>
      <w:r>
        <w:tab/>
      </w:r>
      <w:r>
        <w:tab/>
      </w:r>
      <w:r>
        <w:tab/>
        <w:t>............................................…………….</w:t>
      </w:r>
      <w:r>
        <w:tab/>
        <w:t xml:space="preserve"> </w:t>
      </w:r>
    </w:p>
    <w:tbl>
      <w:tblPr>
        <w:tblW w:w="0" w:type="auto"/>
        <w:tblLayout w:type="fixed"/>
        <w:tblLook w:val="0000" w:firstRow="0" w:lastRow="0" w:firstColumn="0" w:lastColumn="0" w:noHBand="0" w:noVBand="0"/>
      </w:tblPr>
      <w:tblGrid>
        <w:gridCol w:w="3668"/>
        <w:gridCol w:w="1440"/>
        <w:gridCol w:w="3505"/>
      </w:tblGrid>
      <w:tr w:rsidR="008B64A7">
        <w:trPr>
          <w:trHeight w:val="373"/>
        </w:trPr>
        <w:tc>
          <w:tcPr>
            <w:tcW w:w="3668" w:type="dxa"/>
            <w:vAlign w:val="bottom"/>
          </w:tcPr>
          <w:p w:rsidR="008B64A7" w:rsidRDefault="008B64A7">
            <w:pPr>
              <w:spacing w:before="120"/>
              <w:jc w:val="center"/>
              <w:rPr>
                <w:sz w:val="22"/>
                <w:szCs w:val="22"/>
              </w:rPr>
            </w:pPr>
            <w:r>
              <w:rPr>
                <w:b/>
                <w:sz w:val="22"/>
                <w:szCs w:val="22"/>
              </w:rPr>
              <w:t>Ing. Petr Hofhanzl</w:t>
            </w:r>
          </w:p>
        </w:tc>
        <w:tc>
          <w:tcPr>
            <w:tcW w:w="1440" w:type="dxa"/>
            <w:vAlign w:val="bottom"/>
          </w:tcPr>
          <w:p w:rsidR="008B64A7" w:rsidRDefault="008B64A7">
            <w:pPr>
              <w:spacing w:before="120"/>
              <w:ind w:left="2063"/>
              <w:jc w:val="center"/>
              <w:rPr>
                <w:sz w:val="22"/>
                <w:szCs w:val="22"/>
              </w:rPr>
            </w:pPr>
          </w:p>
        </w:tc>
        <w:tc>
          <w:tcPr>
            <w:tcW w:w="3505" w:type="dxa"/>
            <w:vAlign w:val="bottom"/>
          </w:tcPr>
          <w:p w:rsidR="008B64A7" w:rsidRDefault="008B64A7">
            <w:pPr>
              <w:spacing w:before="120"/>
              <w:jc w:val="center"/>
              <w:rPr>
                <w:sz w:val="22"/>
                <w:szCs w:val="22"/>
              </w:rPr>
            </w:pPr>
          </w:p>
        </w:tc>
      </w:tr>
      <w:tr w:rsidR="008B64A7">
        <w:trPr>
          <w:trHeight w:val="373"/>
        </w:trPr>
        <w:tc>
          <w:tcPr>
            <w:tcW w:w="3668" w:type="dxa"/>
            <w:vAlign w:val="bottom"/>
          </w:tcPr>
          <w:p w:rsidR="008B64A7" w:rsidRDefault="008B64A7">
            <w:pPr>
              <w:tabs>
                <w:tab w:val="center" w:pos="1701"/>
                <w:tab w:val="center" w:pos="6379"/>
              </w:tabs>
              <w:jc w:val="center"/>
              <w:rPr>
                <w:sz w:val="22"/>
                <w:szCs w:val="22"/>
              </w:rPr>
            </w:pPr>
            <w:r>
              <w:rPr>
                <w:sz w:val="22"/>
                <w:szCs w:val="22"/>
              </w:rPr>
              <w:t>ředitel</w:t>
            </w:r>
          </w:p>
        </w:tc>
        <w:tc>
          <w:tcPr>
            <w:tcW w:w="1440" w:type="dxa"/>
            <w:vAlign w:val="bottom"/>
          </w:tcPr>
          <w:p w:rsidR="008B64A7" w:rsidRDefault="008B64A7">
            <w:pPr>
              <w:tabs>
                <w:tab w:val="center" w:pos="1701"/>
                <w:tab w:val="center" w:pos="6379"/>
              </w:tabs>
              <w:jc w:val="center"/>
              <w:rPr>
                <w:sz w:val="22"/>
                <w:szCs w:val="22"/>
              </w:rPr>
            </w:pPr>
          </w:p>
        </w:tc>
        <w:tc>
          <w:tcPr>
            <w:tcW w:w="3505" w:type="dxa"/>
            <w:vAlign w:val="bottom"/>
          </w:tcPr>
          <w:p w:rsidR="008B64A7" w:rsidRDefault="008B64A7">
            <w:pPr>
              <w:tabs>
                <w:tab w:val="center" w:pos="1701"/>
                <w:tab w:val="center" w:pos="6379"/>
              </w:tabs>
              <w:jc w:val="center"/>
              <w:rPr>
                <w:sz w:val="22"/>
                <w:szCs w:val="22"/>
              </w:rPr>
            </w:pPr>
          </w:p>
        </w:tc>
      </w:tr>
      <w:tr w:rsidR="008B64A7">
        <w:trPr>
          <w:trHeight w:val="373"/>
        </w:trPr>
        <w:tc>
          <w:tcPr>
            <w:tcW w:w="3668" w:type="dxa"/>
            <w:vAlign w:val="bottom"/>
          </w:tcPr>
          <w:p w:rsidR="008B64A7" w:rsidRDefault="008B64A7">
            <w:pPr>
              <w:tabs>
                <w:tab w:val="center" w:pos="1701"/>
                <w:tab w:val="center" w:pos="6379"/>
              </w:tabs>
              <w:jc w:val="center"/>
              <w:rPr>
                <w:sz w:val="22"/>
                <w:szCs w:val="22"/>
              </w:rPr>
            </w:pPr>
            <w:r>
              <w:rPr>
                <w:sz w:val="22"/>
                <w:szCs w:val="22"/>
              </w:rPr>
              <w:t>Stavební správy západ</w:t>
            </w:r>
          </w:p>
        </w:tc>
        <w:tc>
          <w:tcPr>
            <w:tcW w:w="1440" w:type="dxa"/>
            <w:vAlign w:val="bottom"/>
          </w:tcPr>
          <w:p w:rsidR="008B64A7" w:rsidRDefault="008B64A7">
            <w:pPr>
              <w:tabs>
                <w:tab w:val="center" w:pos="1701"/>
                <w:tab w:val="center" w:pos="6379"/>
              </w:tabs>
              <w:jc w:val="center"/>
              <w:rPr>
                <w:sz w:val="22"/>
                <w:szCs w:val="22"/>
              </w:rPr>
            </w:pPr>
          </w:p>
        </w:tc>
        <w:tc>
          <w:tcPr>
            <w:tcW w:w="3505" w:type="dxa"/>
            <w:vAlign w:val="bottom"/>
          </w:tcPr>
          <w:p w:rsidR="008B64A7" w:rsidRDefault="008B64A7">
            <w:pPr>
              <w:tabs>
                <w:tab w:val="center" w:pos="1701"/>
                <w:tab w:val="center" w:pos="6379"/>
              </w:tabs>
              <w:jc w:val="center"/>
              <w:rPr>
                <w:sz w:val="22"/>
                <w:szCs w:val="22"/>
              </w:rPr>
            </w:pPr>
          </w:p>
        </w:tc>
      </w:tr>
    </w:tbl>
    <w:p w:rsidR="008B64A7" w:rsidRDefault="008B64A7">
      <w:pPr>
        <w:pStyle w:val="Zkladntext31"/>
        <w:tabs>
          <w:tab w:val="clear" w:pos="2268"/>
          <w:tab w:val="clear" w:pos="4536"/>
        </w:tabs>
      </w:pPr>
    </w:p>
    <w:p w:rsidR="008B64A7" w:rsidRDefault="008B64A7">
      <w:pPr>
        <w:pStyle w:val="Zkladntext31"/>
        <w:tabs>
          <w:tab w:val="clear" w:pos="2268"/>
          <w:tab w:val="clear" w:pos="4536"/>
        </w:tabs>
      </w:pPr>
    </w:p>
    <w:p w:rsidR="008B64A7" w:rsidRDefault="008B64A7">
      <w:pPr>
        <w:pStyle w:val="Zkladntext31"/>
        <w:tabs>
          <w:tab w:val="clear" w:pos="2268"/>
          <w:tab w:val="clear" w:pos="4536"/>
        </w:tabs>
      </w:pPr>
    </w:p>
    <w:p w:rsidR="008B64A7" w:rsidRDefault="008B64A7">
      <w:pPr>
        <w:pStyle w:val="Zkladntext31"/>
        <w:tabs>
          <w:tab w:val="clear" w:pos="2268"/>
          <w:tab w:val="clear" w:pos="4536"/>
        </w:tabs>
      </w:pPr>
    </w:p>
    <w:p w:rsidR="008B64A7" w:rsidRDefault="008B64A7">
      <w:pPr>
        <w:pStyle w:val="Zkladntext31"/>
        <w:tabs>
          <w:tab w:val="clear" w:pos="2268"/>
          <w:tab w:val="clear" w:pos="4536"/>
        </w:tabs>
        <w:rPr>
          <w:rFonts w:ascii="Times New Roman" w:hAnsi="Times New Roman" w:cs="Times New Roman"/>
        </w:rPr>
      </w:pPr>
    </w:p>
    <w:p w:rsidR="008B64A7" w:rsidRDefault="008B64A7">
      <w:pPr>
        <w:pStyle w:val="Zkladntext31"/>
        <w:tabs>
          <w:tab w:val="clear" w:pos="2268"/>
          <w:tab w:val="clear" w:pos="4536"/>
        </w:tabs>
        <w:rPr>
          <w:rFonts w:ascii="Times New Roman" w:hAnsi="Times New Roman" w:cs="Times New Roman"/>
        </w:rPr>
      </w:pPr>
    </w:p>
    <w:p w:rsidR="008B64A7" w:rsidRDefault="008B64A7">
      <w:pPr>
        <w:tabs>
          <w:tab w:val="center" w:pos="1701"/>
          <w:tab w:val="left" w:pos="4678"/>
        </w:tabs>
        <w:rPr>
          <w:sz w:val="22"/>
          <w:szCs w:val="22"/>
        </w:rPr>
      </w:pPr>
    </w:p>
    <w:sectPr w:rsidR="008B64A7">
      <w:footerReference w:type="default" r:id="rId9"/>
      <w:footerReference w:type="first" r:id="rId10"/>
      <w:pgSz w:w="11906" w:h="16838"/>
      <w:pgMar w:top="1474" w:right="1304" w:bottom="1224" w:left="1304" w:header="708" w:footer="708"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1BA" w:rsidRDefault="003451BA">
      <w:r>
        <w:separator/>
      </w:r>
    </w:p>
  </w:endnote>
  <w:endnote w:type="continuationSeparator" w:id="0">
    <w:p w:rsidR="003451BA" w:rsidRDefault="00345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4A7" w:rsidRDefault="008B64A7">
    <w:pPr>
      <w:pStyle w:val="Zpat"/>
      <w:jc w:val="center"/>
      <w:rPr>
        <w:rStyle w:val="slostrnky"/>
        <w:sz w:val="18"/>
        <w:szCs w:val="18"/>
      </w:rPr>
    </w:pPr>
    <w:r>
      <w:rPr>
        <w:sz w:val="18"/>
        <w:szCs w:val="18"/>
      </w:rPr>
      <w:fldChar w:fldCharType="begin"/>
    </w:r>
    <w:r>
      <w:rPr>
        <w:rStyle w:val="slostrnky"/>
        <w:sz w:val="18"/>
        <w:szCs w:val="18"/>
      </w:rPr>
      <w:instrText xml:space="preserve"> PAGE </w:instrText>
    </w:r>
    <w:r>
      <w:rPr>
        <w:sz w:val="18"/>
        <w:szCs w:val="18"/>
      </w:rPr>
      <w:fldChar w:fldCharType="separate"/>
    </w:r>
    <w:r w:rsidR="00F3696B">
      <w:rPr>
        <w:rStyle w:val="slostrnky"/>
        <w:noProof/>
        <w:sz w:val="18"/>
        <w:szCs w:val="18"/>
      </w:rPr>
      <w:t>2</w:t>
    </w:r>
    <w:r>
      <w:rPr>
        <w:sz w:val="18"/>
        <w:szCs w:val="18"/>
      </w:rPr>
      <w:fldChar w:fldCharType="end"/>
    </w:r>
    <w:r>
      <w:rPr>
        <w:rStyle w:val="slostrnky"/>
        <w:sz w:val="18"/>
        <w:szCs w:val="18"/>
      </w:rPr>
      <w:t>/</w:t>
    </w:r>
    <w:r>
      <w:rPr>
        <w:sz w:val="18"/>
        <w:szCs w:val="18"/>
      </w:rPr>
      <w:fldChar w:fldCharType="begin"/>
    </w:r>
    <w:r>
      <w:rPr>
        <w:rStyle w:val="slostrnky"/>
        <w:sz w:val="18"/>
        <w:szCs w:val="18"/>
      </w:rPr>
      <w:instrText xml:space="preserve"> NUMPAGES </w:instrText>
    </w:r>
    <w:r>
      <w:rPr>
        <w:sz w:val="18"/>
        <w:szCs w:val="18"/>
      </w:rPr>
      <w:fldChar w:fldCharType="separate"/>
    </w:r>
    <w:r w:rsidR="00F3696B">
      <w:rPr>
        <w:rStyle w:val="slostrnky"/>
        <w:noProof/>
        <w:sz w:val="18"/>
        <w:szCs w:val="18"/>
      </w:rPr>
      <w:t>9</w:t>
    </w:r>
    <w:r>
      <w:rPr>
        <w:sz w:val="18"/>
        <w:szCs w:val="18"/>
      </w:rPr>
      <w:fldChar w:fldCharType="end"/>
    </w:r>
  </w:p>
  <w:p w:rsidR="008B64A7" w:rsidRDefault="008B64A7">
    <w:pPr>
      <w:pStyle w:val="Zpat"/>
      <w:jc w:val="center"/>
    </w:pPr>
  </w:p>
  <w:p w:rsidR="008B64A7" w:rsidRDefault="008B64A7">
    <w:pPr>
      <w:jc w:val="center"/>
      <w:rPr>
        <w:b/>
        <w:sz w:val="18"/>
        <w:szCs w:val="18"/>
      </w:rPr>
    </w:pPr>
    <w:proofErr w:type="spellStart"/>
    <w:r>
      <w:rPr>
        <w:sz w:val="18"/>
        <w:szCs w:val="18"/>
      </w:rPr>
      <w:t>SoD</w:t>
    </w:r>
    <w:proofErr w:type="spellEnd"/>
    <w:r>
      <w:rPr>
        <w:sz w:val="18"/>
        <w:szCs w:val="18"/>
      </w:rPr>
      <w:t>: „</w:t>
    </w:r>
    <w:r>
      <w:rPr>
        <w:b/>
        <w:sz w:val="18"/>
        <w:szCs w:val="18"/>
      </w:rPr>
      <w:t xml:space="preserve">Ostraha areálu Krejcárek – Pod Plynojemem </w:t>
    </w:r>
    <w:proofErr w:type="gramStart"/>
    <w:r>
      <w:rPr>
        <w:b/>
        <w:sz w:val="18"/>
        <w:szCs w:val="18"/>
      </w:rPr>
      <w:t>č.p.</w:t>
    </w:r>
    <w:proofErr w:type="gramEnd"/>
    <w:r>
      <w:rPr>
        <w:b/>
        <w:sz w:val="18"/>
        <w:szCs w:val="18"/>
      </w:rPr>
      <w:t xml:space="preserve"> 1603, 1604 (budovy K1, K2)“</w:t>
    </w:r>
  </w:p>
  <w:p w:rsidR="008B64A7" w:rsidRDefault="008B64A7">
    <w:pPr>
      <w:pStyle w:val="Zpat"/>
    </w:pPr>
  </w:p>
  <w:p w:rsidR="008B64A7" w:rsidRDefault="008B64A7">
    <w:pPr>
      <w:pStyle w:val="Zpat"/>
    </w:pPr>
  </w:p>
  <w:p w:rsidR="008B64A7" w:rsidRDefault="008B64A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4A7" w:rsidRDefault="008B64A7">
    <w:pPr>
      <w:pStyle w:val="Zpat"/>
      <w:jc w:val="center"/>
      <w:rPr>
        <w:rStyle w:val="slostrnky"/>
        <w:b/>
      </w:rPr>
    </w:pPr>
    <w:r>
      <w:rPr>
        <w:b/>
      </w:rPr>
      <w:fldChar w:fldCharType="begin"/>
    </w:r>
    <w:r>
      <w:rPr>
        <w:rStyle w:val="slostrnky"/>
        <w:b/>
      </w:rPr>
      <w:instrText xml:space="preserve"> PAGE </w:instrText>
    </w:r>
    <w:r>
      <w:rPr>
        <w:b/>
      </w:rPr>
      <w:fldChar w:fldCharType="separate"/>
    </w:r>
    <w:r w:rsidR="00F3696B">
      <w:rPr>
        <w:rStyle w:val="slostrnky"/>
        <w:b/>
        <w:noProof/>
      </w:rPr>
      <w:t>1</w:t>
    </w:r>
    <w:r>
      <w:rPr>
        <w:b/>
      </w:rPr>
      <w:fldChar w:fldCharType="end"/>
    </w:r>
    <w:r>
      <w:rPr>
        <w:rStyle w:val="slostrnky"/>
        <w:b/>
      </w:rPr>
      <w:t>/</w:t>
    </w:r>
    <w:r>
      <w:rPr>
        <w:b/>
      </w:rPr>
      <w:fldChar w:fldCharType="begin"/>
    </w:r>
    <w:r>
      <w:rPr>
        <w:rStyle w:val="slostrnky"/>
        <w:b/>
      </w:rPr>
      <w:instrText xml:space="preserve"> NUMPAGES </w:instrText>
    </w:r>
    <w:r>
      <w:rPr>
        <w:b/>
      </w:rPr>
      <w:fldChar w:fldCharType="separate"/>
    </w:r>
    <w:r w:rsidR="00F3696B">
      <w:rPr>
        <w:rStyle w:val="slostrnky"/>
        <w:b/>
        <w:noProof/>
      </w:rPr>
      <w:t>9</w:t>
    </w:r>
    <w:r>
      <w:rPr>
        <w:b/>
      </w:rPr>
      <w:fldChar w:fldCharType="end"/>
    </w:r>
  </w:p>
  <w:p w:rsidR="008B64A7" w:rsidRDefault="008B64A7">
    <w:pPr>
      <w:pStyle w:val="Zpat"/>
      <w:jc w:val="center"/>
    </w:pPr>
  </w:p>
  <w:p w:rsidR="008B64A7" w:rsidRDefault="008B64A7">
    <w:pPr>
      <w:jc w:val="center"/>
      <w:rPr>
        <w:b/>
        <w:sz w:val="16"/>
        <w:szCs w:val="16"/>
      </w:rPr>
    </w:pPr>
    <w:r>
      <w:rPr>
        <w:sz w:val="16"/>
        <w:szCs w:val="16"/>
      </w:rPr>
      <w:t xml:space="preserve">„Ostraha areálu Krejcárek – Pod Plynojemem </w:t>
    </w:r>
    <w:proofErr w:type="gramStart"/>
    <w:r>
      <w:rPr>
        <w:sz w:val="16"/>
        <w:szCs w:val="16"/>
      </w:rPr>
      <w:t>č.p.</w:t>
    </w:r>
    <w:proofErr w:type="gramEnd"/>
    <w:r>
      <w:rPr>
        <w:sz w:val="16"/>
        <w:szCs w:val="16"/>
      </w:rPr>
      <w:t xml:space="preserve"> 1603, 1604 (budovy K1, K2)</w:t>
    </w:r>
  </w:p>
  <w:p w:rsidR="008B64A7" w:rsidRDefault="008B64A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1BA" w:rsidRDefault="003451BA">
      <w:r>
        <w:separator/>
      </w:r>
    </w:p>
  </w:footnote>
  <w:footnote w:type="continuationSeparator" w:id="0">
    <w:p w:rsidR="003451BA" w:rsidRDefault="003451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1E2"/>
    <w:multiLevelType w:val="multilevel"/>
    <w:tmpl w:val="E586FBA6"/>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Times New Roman" w:hAnsi="Times New Roman" w:cs="Times New Roman" w:hint="default"/>
        <w:b w:val="0"/>
        <w:b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10E254D4"/>
    <w:multiLevelType w:val="multilevel"/>
    <w:tmpl w:val="10E254D4"/>
    <w:lvl w:ilvl="0">
      <w:start w:val="1"/>
      <w:numFmt w:val="upperRoman"/>
      <w:pStyle w:val="Nadpis1"/>
      <w:lvlText w:val="Článek %1."/>
      <w:lvlJc w:val="left"/>
      <w:pPr>
        <w:ind w:left="0" w:firstLine="0"/>
      </w:pPr>
    </w:lvl>
    <w:lvl w:ilvl="1">
      <w:start w:val="1"/>
      <w:numFmt w:val="decimalZero"/>
      <w:pStyle w:val="Nadpis2"/>
      <w:isLgl/>
      <w:lvlText w:val="Oddíl %1.%2"/>
      <w:lvlJc w:val="left"/>
      <w:pPr>
        <w:ind w:left="0" w:firstLine="0"/>
      </w:pPr>
    </w:lvl>
    <w:lvl w:ilvl="2">
      <w:start w:val="1"/>
      <w:numFmt w:val="lowerLetter"/>
      <w:pStyle w:val="Nadpis3"/>
      <w:lvlText w:val="(%3)"/>
      <w:lvlJc w:val="left"/>
      <w:pPr>
        <w:ind w:left="720" w:hanging="432"/>
      </w:pPr>
    </w:lvl>
    <w:lvl w:ilvl="3">
      <w:start w:val="1"/>
      <w:numFmt w:val="lowerRoman"/>
      <w:pStyle w:val="Nadpis4"/>
      <w:lvlText w:val="(%4)"/>
      <w:lvlJc w:val="right"/>
      <w:pPr>
        <w:ind w:left="864" w:hanging="144"/>
      </w:pPr>
    </w:lvl>
    <w:lvl w:ilvl="4">
      <w:start w:val="1"/>
      <w:numFmt w:val="decimal"/>
      <w:pStyle w:val="Nadpis5"/>
      <w:lvlText w:val="%5)"/>
      <w:lvlJc w:val="left"/>
      <w:pPr>
        <w:ind w:left="1008" w:hanging="432"/>
      </w:pPr>
    </w:lvl>
    <w:lvl w:ilvl="5">
      <w:start w:val="1"/>
      <w:numFmt w:val="lowerLetter"/>
      <w:pStyle w:val="Nadpis6"/>
      <w:lvlText w:val="%6)"/>
      <w:lvlJc w:val="left"/>
      <w:pPr>
        <w:ind w:left="1152" w:hanging="432"/>
      </w:pPr>
    </w:lvl>
    <w:lvl w:ilvl="6">
      <w:start w:val="1"/>
      <w:numFmt w:val="lowerRoman"/>
      <w:pStyle w:val="Nadpis7"/>
      <w:lvlText w:val="%7)"/>
      <w:lvlJc w:val="right"/>
      <w:pPr>
        <w:ind w:left="1296" w:hanging="288"/>
      </w:pPr>
    </w:lvl>
    <w:lvl w:ilvl="7">
      <w:start w:val="1"/>
      <w:numFmt w:val="lowerLetter"/>
      <w:pStyle w:val="Nadpis8"/>
      <w:lvlText w:val="%8."/>
      <w:lvlJc w:val="left"/>
      <w:pPr>
        <w:ind w:left="1440" w:hanging="432"/>
      </w:pPr>
    </w:lvl>
    <w:lvl w:ilvl="8">
      <w:start w:val="1"/>
      <w:numFmt w:val="lowerRoman"/>
      <w:pStyle w:val="Nadpis9"/>
      <w:lvlText w:val="%9."/>
      <w:lvlJc w:val="right"/>
      <w:pPr>
        <w:ind w:left="1584" w:hanging="144"/>
      </w:pPr>
    </w:lvl>
  </w:abstractNum>
  <w:abstractNum w:abstractNumId="2">
    <w:nsid w:val="11A35327"/>
    <w:multiLevelType w:val="multilevel"/>
    <w:tmpl w:val="11A35327"/>
    <w:lvl w:ilvl="0">
      <w:numFmt w:val="bullet"/>
      <w:lvlText w:val="-"/>
      <w:lvlJc w:val="left"/>
      <w:pPr>
        <w:tabs>
          <w:tab w:val="num" w:pos="1247"/>
        </w:tabs>
        <w:ind w:left="1247" w:hanging="340"/>
      </w:pPr>
    </w:lvl>
    <w:lvl w:ilvl="1">
      <w:start w:val="3"/>
      <w:numFmt w:val="decimal"/>
      <w:lvlText w:val="%2."/>
      <w:lvlJc w:val="left"/>
      <w:pPr>
        <w:tabs>
          <w:tab w:val="num" w:pos="2508"/>
        </w:tabs>
        <w:ind w:left="2508" w:hanging="854"/>
      </w:pPr>
      <w:rPr>
        <w:rFonts w:ascii="Arial" w:hAnsi="Arial" w:cs="Arial" w:hint="default"/>
        <w:b/>
        <w:bCs/>
        <w:i w:val="0"/>
        <w:iCs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B2B7719"/>
    <w:multiLevelType w:val="multilevel"/>
    <w:tmpl w:val="1B2B7719"/>
    <w:lvl w:ilvl="0">
      <w:start w:val="2"/>
      <w:numFmt w:val="bullet"/>
      <w:lvlText w:val="-"/>
      <w:lvlJc w:val="left"/>
      <w:pPr>
        <w:ind w:left="720" w:hanging="360"/>
      </w:pPr>
      <w:rPr>
        <w:rFonts w:ascii="Times New Roman" w:eastAsia="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FBF1663"/>
    <w:multiLevelType w:val="multilevel"/>
    <w:tmpl w:val="1FBF1663"/>
    <w:lvl w:ilvl="0">
      <w:numFmt w:val="bullet"/>
      <w:lvlText w:val="-"/>
      <w:lvlJc w:val="left"/>
      <w:pPr>
        <w:ind w:left="1287" w:hanging="360"/>
      </w:pPr>
      <w:rPr>
        <w:rFonts w:ascii="Calibri" w:eastAsia="Calibr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nsid w:val="50BE3FCE"/>
    <w:multiLevelType w:val="multilevel"/>
    <w:tmpl w:val="50BE3FCE"/>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nsid w:val="5EEF4E1C"/>
    <w:multiLevelType w:val="multilevel"/>
    <w:tmpl w:val="5EEF4E1C"/>
    <w:lvl w:ilvl="0">
      <w:start w:val="2"/>
      <w:numFmt w:val="bullet"/>
      <w:lvlText w:val="-"/>
      <w:lvlJc w:val="left"/>
      <w:pPr>
        <w:ind w:left="927" w:hanging="360"/>
      </w:pPr>
      <w:rPr>
        <w:rFonts w:ascii="Times New Roman" w:eastAsia="Times New Roman" w:hAnsi="Times New Roman" w:cs="Times New Roman" w:hint="default"/>
        <w:color w:val="006600"/>
        <w:sz w:val="24"/>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
    <w:nsid w:val="68E4A98D"/>
    <w:multiLevelType w:val="singleLevel"/>
    <w:tmpl w:val="68E4A98D"/>
    <w:lvl w:ilvl="0">
      <w:start w:val="1"/>
      <w:numFmt w:val="lowerLetter"/>
      <w:lvlText w:val="%1)"/>
      <w:lvlJc w:val="left"/>
    </w:lvl>
  </w:abstractNum>
  <w:abstractNum w:abstractNumId="8">
    <w:nsid w:val="6C971CA5"/>
    <w:multiLevelType w:val="multilevel"/>
    <w:tmpl w:val="6C971CA5"/>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755E7B2B"/>
    <w:multiLevelType w:val="multilevel"/>
    <w:tmpl w:val="755E7B2B"/>
    <w:lvl w:ilvl="0">
      <w:start w:val="1"/>
      <w:numFmt w:val="decimal"/>
      <w:lvlText w:val="%1)"/>
      <w:lvlJc w:val="left"/>
      <w:pPr>
        <w:tabs>
          <w:tab w:val="num" w:pos="1770"/>
        </w:tabs>
        <w:ind w:left="1770" w:hanging="360"/>
      </w:pPr>
      <w:rPr>
        <w:rFonts w:hint="default"/>
        <w:color w:val="auto"/>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1"/>
  </w:num>
  <w:num w:numId="2">
    <w:abstractNumId w:val="7"/>
  </w:num>
  <w:num w:numId="3">
    <w:abstractNumId w:val="5"/>
  </w:num>
  <w:num w:numId="4">
    <w:abstractNumId w:val="3"/>
  </w:num>
  <w:num w:numId="5">
    <w:abstractNumId w:val="8"/>
  </w:num>
  <w:num w:numId="6">
    <w:abstractNumId w:val="6"/>
  </w:num>
  <w:num w:numId="7">
    <w:abstractNumId w:val="0"/>
  </w:num>
  <w:num w:numId="8">
    <w:abstractNumId w:val="2"/>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90"/>
  <w:drawingGridVerticalSpacing w:val="245"/>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B16"/>
    <w:rsid w:val="000067F7"/>
    <w:rsid w:val="0000685C"/>
    <w:rsid w:val="00014634"/>
    <w:rsid w:val="00015043"/>
    <w:rsid w:val="00016CB7"/>
    <w:rsid w:val="00023B60"/>
    <w:rsid w:val="0003074E"/>
    <w:rsid w:val="00030AE2"/>
    <w:rsid w:val="000332A4"/>
    <w:rsid w:val="00037922"/>
    <w:rsid w:val="00041BB7"/>
    <w:rsid w:val="00043496"/>
    <w:rsid w:val="00050BB9"/>
    <w:rsid w:val="00052BAB"/>
    <w:rsid w:val="00052C10"/>
    <w:rsid w:val="000537C0"/>
    <w:rsid w:val="00053B55"/>
    <w:rsid w:val="00055E37"/>
    <w:rsid w:val="00057F0C"/>
    <w:rsid w:val="0006169A"/>
    <w:rsid w:val="00064C2B"/>
    <w:rsid w:val="00067294"/>
    <w:rsid w:val="00074C07"/>
    <w:rsid w:val="00075D7E"/>
    <w:rsid w:val="00076B29"/>
    <w:rsid w:val="00081B1F"/>
    <w:rsid w:val="00083F30"/>
    <w:rsid w:val="00087904"/>
    <w:rsid w:val="00090CF1"/>
    <w:rsid w:val="000919ED"/>
    <w:rsid w:val="00091FFA"/>
    <w:rsid w:val="00092144"/>
    <w:rsid w:val="000921A8"/>
    <w:rsid w:val="00094D68"/>
    <w:rsid w:val="000A04A3"/>
    <w:rsid w:val="000A463D"/>
    <w:rsid w:val="000A5376"/>
    <w:rsid w:val="000A6D29"/>
    <w:rsid w:val="000B3ED7"/>
    <w:rsid w:val="000B6A03"/>
    <w:rsid w:val="000C1617"/>
    <w:rsid w:val="000C4569"/>
    <w:rsid w:val="000C6E2B"/>
    <w:rsid w:val="000D08BB"/>
    <w:rsid w:val="000D0FDA"/>
    <w:rsid w:val="000D6D2D"/>
    <w:rsid w:val="000E160E"/>
    <w:rsid w:val="000E3E23"/>
    <w:rsid w:val="000F02D3"/>
    <w:rsid w:val="000F50EF"/>
    <w:rsid w:val="000F6071"/>
    <w:rsid w:val="000F6E3B"/>
    <w:rsid w:val="000F7A2C"/>
    <w:rsid w:val="00100E70"/>
    <w:rsid w:val="001019BA"/>
    <w:rsid w:val="00112E9D"/>
    <w:rsid w:val="00113EBA"/>
    <w:rsid w:val="001201AD"/>
    <w:rsid w:val="00123B92"/>
    <w:rsid w:val="00132C46"/>
    <w:rsid w:val="00133C44"/>
    <w:rsid w:val="0013400C"/>
    <w:rsid w:val="001403C6"/>
    <w:rsid w:val="00141A8F"/>
    <w:rsid w:val="00143AEA"/>
    <w:rsid w:val="001453AA"/>
    <w:rsid w:val="00146DD3"/>
    <w:rsid w:val="00153E27"/>
    <w:rsid w:val="001630EA"/>
    <w:rsid w:val="00171601"/>
    <w:rsid w:val="00173BD5"/>
    <w:rsid w:val="001810C0"/>
    <w:rsid w:val="00183B4E"/>
    <w:rsid w:val="0019557B"/>
    <w:rsid w:val="001A0471"/>
    <w:rsid w:val="001A0717"/>
    <w:rsid w:val="001A2FBE"/>
    <w:rsid w:val="001B0360"/>
    <w:rsid w:val="001B3BB4"/>
    <w:rsid w:val="001B40C3"/>
    <w:rsid w:val="001B67D8"/>
    <w:rsid w:val="001C001D"/>
    <w:rsid w:val="001C6ACF"/>
    <w:rsid w:val="001D2168"/>
    <w:rsid w:val="001D2887"/>
    <w:rsid w:val="001D494B"/>
    <w:rsid w:val="001D5D64"/>
    <w:rsid w:val="001E0476"/>
    <w:rsid w:val="001E34DA"/>
    <w:rsid w:val="001E461D"/>
    <w:rsid w:val="001E4CB1"/>
    <w:rsid w:val="001E5217"/>
    <w:rsid w:val="001F32D8"/>
    <w:rsid w:val="00202982"/>
    <w:rsid w:val="002043A0"/>
    <w:rsid w:val="002064F9"/>
    <w:rsid w:val="002122E9"/>
    <w:rsid w:val="00212CA2"/>
    <w:rsid w:val="00220673"/>
    <w:rsid w:val="0022394C"/>
    <w:rsid w:val="002243B7"/>
    <w:rsid w:val="00230C9A"/>
    <w:rsid w:val="00230DF2"/>
    <w:rsid w:val="00236488"/>
    <w:rsid w:val="00243A8D"/>
    <w:rsid w:val="00245B56"/>
    <w:rsid w:val="00245DB7"/>
    <w:rsid w:val="00253F8E"/>
    <w:rsid w:val="002547E0"/>
    <w:rsid w:val="002549BF"/>
    <w:rsid w:val="00255D52"/>
    <w:rsid w:val="002609F9"/>
    <w:rsid w:val="002620CA"/>
    <w:rsid w:val="00263309"/>
    <w:rsid w:val="00263DBE"/>
    <w:rsid w:val="00263E4B"/>
    <w:rsid w:val="002651BA"/>
    <w:rsid w:val="00266A60"/>
    <w:rsid w:val="00272E4F"/>
    <w:rsid w:val="0027659E"/>
    <w:rsid w:val="00286075"/>
    <w:rsid w:val="002861A7"/>
    <w:rsid w:val="00290FB4"/>
    <w:rsid w:val="0029495D"/>
    <w:rsid w:val="00296B17"/>
    <w:rsid w:val="00296DC9"/>
    <w:rsid w:val="002A41F8"/>
    <w:rsid w:val="002A4D10"/>
    <w:rsid w:val="002B6E99"/>
    <w:rsid w:val="002C4B4D"/>
    <w:rsid w:val="002D16A3"/>
    <w:rsid w:val="002D4541"/>
    <w:rsid w:val="002E2FBB"/>
    <w:rsid w:val="002E304B"/>
    <w:rsid w:val="002E7CC0"/>
    <w:rsid w:val="002F642A"/>
    <w:rsid w:val="00302B32"/>
    <w:rsid w:val="00304DE9"/>
    <w:rsid w:val="00306494"/>
    <w:rsid w:val="00307C93"/>
    <w:rsid w:val="00311D61"/>
    <w:rsid w:val="003129D8"/>
    <w:rsid w:val="00323ACC"/>
    <w:rsid w:val="00324077"/>
    <w:rsid w:val="003302A3"/>
    <w:rsid w:val="003309C2"/>
    <w:rsid w:val="00335511"/>
    <w:rsid w:val="00337B78"/>
    <w:rsid w:val="003451BA"/>
    <w:rsid w:val="00346AB3"/>
    <w:rsid w:val="00354E97"/>
    <w:rsid w:val="00355EA3"/>
    <w:rsid w:val="00356F5D"/>
    <w:rsid w:val="00364C29"/>
    <w:rsid w:val="0036739A"/>
    <w:rsid w:val="003719D6"/>
    <w:rsid w:val="003723A7"/>
    <w:rsid w:val="00374FCA"/>
    <w:rsid w:val="003867C5"/>
    <w:rsid w:val="003909C6"/>
    <w:rsid w:val="003934C3"/>
    <w:rsid w:val="00393786"/>
    <w:rsid w:val="003A02EB"/>
    <w:rsid w:val="003B1947"/>
    <w:rsid w:val="003B3285"/>
    <w:rsid w:val="003B3A59"/>
    <w:rsid w:val="003C23BF"/>
    <w:rsid w:val="003C7E71"/>
    <w:rsid w:val="003D205C"/>
    <w:rsid w:val="003D672C"/>
    <w:rsid w:val="003E2784"/>
    <w:rsid w:val="003E43EF"/>
    <w:rsid w:val="003E5BA3"/>
    <w:rsid w:val="003E76A2"/>
    <w:rsid w:val="003E7891"/>
    <w:rsid w:val="003F24E6"/>
    <w:rsid w:val="003F40A4"/>
    <w:rsid w:val="003F47D9"/>
    <w:rsid w:val="003F7DE1"/>
    <w:rsid w:val="00404EB8"/>
    <w:rsid w:val="004054FF"/>
    <w:rsid w:val="00406BAC"/>
    <w:rsid w:val="00411971"/>
    <w:rsid w:val="0042026F"/>
    <w:rsid w:val="00420766"/>
    <w:rsid w:val="00420D34"/>
    <w:rsid w:val="004210CE"/>
    <w:rsid w:val="0042462F"/>
    <w:rsid w:val="004258E3"/>
    <w:rsid w:val="00425C30"/>
    <w:rsid w:val="004276A7"/>
    <w:rsid w:val="00432AF9"/>
    <w:rsid w:val="00433EB2"/>
    <w:rsid w:val="00437803"/>
    <w:rsid w:val="004402C3"/>
    <w:rsid w:val="00442601"/>
    <w:rsid w:val="00450780"/>
    <w:rsid w:val="00451E46"/>
    <w:rsid w:val="00453C46"/>
    <w:rsid w:val="004542B1"/>
    <w:rsid w:val="00455DC8"/>
    <w:rsid w:val="00457991"/>
    <w:rsid w:val="004606B9"/>
    <w:rsid w:val="0046332F"/>
    <w:rsid w:val="00465E68"/>
    <w:rsid w:val="00470CF1"/>
    <w:rsid w:val="00471E18"/>
    <w:rsid w:val="00471E40"/>
    <w:rsid w:val="004722C3"/>
    <w:rsid w:val="00482F41"/>
    <w:rsid w:val="00483883"/>
    <w:rsid w:val="00487274"/>
    <w:rsid w:val="0049034F"/>
    <w:rsid w:val="004937A3"/>
    <w:rsid w:val="00493838"/>
    <w:rsid w:val="00497118"/>
    <w:rsid w:val="00497277"/>
    <w:rsid w:val="00497C9F"/>
    <w:rsid w:val="004A3942"/>
    <w:rsid w:val="004A6A7E"/>
    <w:rsid w:val="004A708E"/>
    <w:rsid w:val="004A77B2"/>
    <w:rsid w:val="004A7C4E"/>
    <w:rsid w:val="004A7F10"/>
    <w:rsid w:val="004B0B8C"/>
    <w:rsid w:val="004B0E17"/>
    <w:rsid w:val="004B140A"/>
    <w:rsid w:val="004B3C9E"/>
    <w:rsid w:val="004B760C"/>
    <w:rsid w:val="004C0E4E"/>
    <w:rsid w:val="004C54DD"/>
    <w:rsid w:val="004C561A"/>
    <w:rsid w:val="004C5CD1"/>
    <w:rsid w:val="004C66C7"/>
    <w:rsid w:val="004D007E"/>
    <w:rsid w:val="004D1E57"/>
    <w:rsid w:val="004D1F49"/>
    <w:rsid w:val="004D3527"/>
    <w:rsid w:val="004D36FF"/>
    <w:rsid w:val="004D53C6"/>
    <w:rsid w:val="004E194B"/>
    <w:rsid w:val="004E2821"/>
    <w:rsid w:val="004E3653"/>
    <w:rsid w:val="004E38D9"/>
    <w:rsid w:val="004F2F41"/>
    <w:rsid w:val="004F3044"/>
    <w:rsid w:val="004F3A7F"/>
    <w:rsid w:val="004F5A6C"/>
    <w:rsid w:val="0050096C"/>
    <w:rsid w:val="005102FD"/>
    <w:rsid w:val="00510813"/>
    <w:rsid w:val="00513F2E"/>
    <w:rsid w:val="00516D8F"/>
    <w:rsid w:val="00520BA2"/>
    <w:rsid w:val="00520DF2"/>
    <w:rsid w:val="00525229"/>
    <w:rsid w:val="00531196"/>
    <w:rsid w:val="005314CD"/>
    <w:rsid w:val="00536D9A"/>
    <w:rsid w:val="0053700A"/>
    <w:rsid w:val="005375D4"/>
    <w:rsid w:val="005440F7"/>
    <w:rsid w:val="005444CE"/>
    <w:rsid w:val="00551C4E"/>
    <w:rsid w:val="00556268"/>
    <w:rsid w:val="00561821"/>
    <w:rsid w:val="0056525C"/>
    <w:rsid w:val="00572728"/>
    <w:rsid w:val="0057318F"/>
    <w:rsid w:val="005735CA"/>
    <w:rsid w:val="00575F32"/>
    <w:rsid w:val="0057720E"/>
    <w:rsid w:val="00577862"/>
    <w:rsid w:val="0058062F"/>
    <w:rsid w:val="00580CB0"/>
    <w:rsid w:val="00581376"/>
    <w:rsid w:val="00586AB0"/>
    <w:rsid w:val="005923D5"/>
    <w:rsid w:val="005A20C9"/>
    <w:rsid w:val="005A3FDD"/>
    <w:rsid w:val="005A5270"/>
    <w:rsid w:val="005A636C"/>
    <w:rsid w:val="005B192A"/>
    <w:rsid w:val="005B255C"/>
    <w:rsid w:val="005B2B81"/>
    <w:rsid w:val="005B6FCF"/>
    <w:rsid w:val="005C056C"/>
    <w:rsid w:val="005C38A9"/>
    <w:rsid w:val="005C47E7"/>
    <w:rsid w:val="005C4875"/>
    <w:rsid w:val="005C64D3"/>
    <w:rsid w:val="005D0CC3"/>
    <w:rsid w:val="005D2096"/>
    <w:rsid w:val="005D6B16"/>
    <w:rsid w:val="005D6EDA"/>
    <w:rsid w:val="005D6F12"/>
    <w:rsid w:val="005D74DB"/>
    <w:rsid w:val="005F0C36"/>
    <w:rsid w:val="005F15C2"/>
    <w:rsid w:val="005F2770"/>
    <w:rsid w:val="005F6CAF"/>
    <w:rsid w:val="0060249C"/>
    <w:rsid w:val="00606E9A"/>
    <w:rsid w:val="00607841"/>
    <w:rsid w:val="006113AD"/>
    <w:rsid w:val="0061578B"/>
    <w:rsid w:val="00622BE3"/>
    <w:rsid w:val="0062437A"/>
    <w:rsid w:val="006312DF"/>
    <w:rsid w:val="0064001C"/>
    <w:rsid w:val="00640523"/>
    <w:rsid w:val="00640D7D"/>
    <w:rsid w:val="00641B15"/>
    <w:rsid w:val="00647B19"/>
    <w:rsid w:val="006516F3"/>
    <w:rsid w:val="00656CEE"/>
    <w:rsid w:val="00662CE8"/>
    <w:rsid w:val="00671CC5"/>
    <w:rsid w:val="00680070"/>
    <w:rsid w:val="006872EF"/>
    <w:rsid w:val="006953F8"/>
    <w:rsid w:val="006970A7"/>
    <w:rsid w:val="006B4773"/>
    <w:rsid w:val="006B54CB"/>
    <w:rsid w:val="006B621B"/>
    <w:rsid w:val="006B62B7"/>
    <w:rsid w:val="006C0854"/>
    <w:rsid w:val="006C18B0"/>
    <w:rsid w:val="006C45F9"/>
    <w:rsid w:val="006C5A8A"/>
    <w:rsid w:val="006C6BFD"/>
    <w:rsid w:val="006D2D84"/>
    <w:rsid w:val="006E26D3"/>
    <w:rsid w:val="007005BD"/>
    <w:rsid w:val="007035B0"/>
    <w:rsid w:val="00703D86"/>
    <w:rsid w:val="007056DF"/>
    <w:rsid w:val="00711AE9"/>
    <w:rsid w:val="00713657"/>
    <w:rsid w:val="00716750"/>
    <w:rsid w:val="00717BD6"/>
    <w:rsid w:val="007247E4"/>
    <w:rsid w:val="007346F4"/>
    <w:rsid w:val="00736C30"/>
    <w:rsid w:val="00740510"/>
    <w:rsid w:val="00740706"/>
    <w:rsid w:val="00742AF7"/>
    <w:rsid w:val="0074462A"/>
    <w:rsid w:val="0074482F"/>
    <w:rsid w:val="00750F36"/>
    <w:rsid w:val="00752990"/>
    <w:rsid w:val="0075611F"/>
    <w:rsid w:val="00762B7B"/>
    <w:rsid w:val="00764D56"/>
    <w:rsid w:val="00765746"/>
    <w:rsid w:val="0076601C"/>
    <w:rsid w:val="007708A2"/>
    <w:rsid w:val="0077398D"/>
    <w:rsid w:val="00773AF1"/>
    <w:rsid w:val="007811B6"/>
    <w:rsid w:val="00781A3E"/>
    <w:rsid w:val="00784ABC"/>
    <w:rsid w:val="007927D4"/>
    <w:rsid w:val="007948B5"/>
    <w:rsid w:val="00797210"/>
    <w:rsid w:val="007A009E"/>
    <w:rsid w:val="007A30F9"/>
    <w:rsid w:val="007A54F0"/>
    <w:rsid w:val="007A76B3"/>
    <w:rsid w:val="007A7B7F"/>
    <w:rsid w:val="007A7DD7"/>
    <w:rsid w:val="007B5B2C"/>
    <w:rsid w:val="007C0CF3"/>
    <w:rsid w:val="007C31A4"/>
    <w:rsid w:val="007C4332"/>
    <w:rsid w:val="007D47B7"/>
    <w:rsid w:val="007E7C2B"/>
    <w:rsid w:val="007E7FBA"/>
    <w:rsid w:val="007F1278"/>
    <w:rsid w:val="007F2745"/>
    <w:rsid w:val="007F4C32"/>
    <w:rsid w:val="007F719F"/>
    <w:rsid w:val="008017B9"/>
    <w:rsid w:val="00810295"/>
    <w:rsid w:val="008106AC"/>
    <w:rsid w:val="00813036"/>
    <w:rsid w:val="00814A2C"/>
    <w:rsid w:val="00814E96"/>
    <w:rsid w:val="00815884"/>
    <w:rsid w:val="00815C79"/>
    <w:rsid w:val="00816A51"/>
    <w:rsid w:val="00823C36"/>
    <w:rsid w:val="0082475C"/>
    <w:rsid w:val="00824C84"/>
    <w:rsid w:val="008259D4"/>
    <w:rsid w:val="00837EEB"/>
    <w:rsid w:val="00841484"/>
    <w:rsid w:val="00841F29"/>
    <w:rsid w:val="00844178"/>
    <w:rsid w:val="0085251A"/>
    <w:rsid w:val="00853806"/>
    <w:rsid w:val="00871783"/>
    <w:rsid w:val="00871B6A"/>
    <w:rsid w:val="008753CC"/>
    <w:rsid w:val="00875879"/>
    <w:rsid w:val="008806C1"/>
    <w:rsid w:val="00880EB8"/>
    <w:rsid w:val="00881321"/>
    <w:rsid w:val="0088361D"/>
    <w:rsid w:val="008847D0"/>
    <w:rsid w:val="00887F5D"/>
    <w:rsid w:val="00895280"/>
    <w:rsid w:val="00895C93"/>
    <w:rsid w:val="008965A9"/>
    <w:rsid w:val="00896788"/>
    <w:rsid w:val="008A77F4"/>
    <w:rsid w:val="008B0F66"/>
    <w:rsid w:val="008B3080"/>
    <w:rsid w:val="008B64A7"/>
    <w:rsid w:val="008B7829"/>
    <w:rsid w:val="008D1A82"/>
    <w:rsid w:val="008D51AD"/>
    <w:rsid w:val="008D5C90"/>
    <w:rsid w:val="008E035F"/>
    <w:rsid w:val="008E25D2"/>
    <w:rsid w:val="008E2D42"/>
    <w:rsid w:val="008E468F"/>
    <w:rsid w:val="008E57FB"/>
    <w:rsid w:val="008F29A3"/>
    <w:rsid w:val="008F2D79"/>
    <w:rsid w:val="00902E8A"/>
    <w:rsid w:val="00906A87"/>
    <w:rsid w:val="00920344"/>
    <w:rsid w:val="0092648D"/>
    <w:rsid w:val="00927504"/>
    <w:rsid w:val="00932814"/>
    <w:rsid w:val="00933BC5"/>
    <w:rsid w:val="00940A40"/>
    <w:rsid w:val="00940AEE"/>
    <w:rsid w:val="009438D3"/>
    <w:rsid w:val="00945F4E"/>
    <w:rsid w:val="00951158"/>
    <w:rsid w:val="009513EB"/>
    <w:rsid w:val="00962538"/>
    <w:rsid w:val="00966253"/>
    <w:rsid w:val="00967844"/>
    <w:rsid w:val="009712FF"/>
    <w:rsid w:val="0098437D"/>
    <w:rsid w:val="00985F80"/>
    <w:rsid w:val="00987705"/>
    <w:rsid w:val="00991FDD"/>
    <w:rsid w:val="00992B5D"/>
    <w:rsid w:val="00993933"/>
    <w:rsid w:val="009A1354"/>
    <w:rsid w:val="009A367A"/>
    <w:rsid w:val="009A6FB0"/>
    <w:rsid w:val="009A79A4"/>
    <w:rsid w:val="009B0B7F"/>
    <w:rsid w:val="009B64C2"/>
    <w:rsid w:val="009C2804"/>
    <w:rsid w:val="009C3131"/>
    <w:rsid w:val="009C750E"/>
    <w:rsid w:val="009D5651"/>
    <w:rsid w:val="009D63C4"/>
    <w:rsid w:val="009E1A66"/>
    <w:rsid w:val="009E3C23"/>
    <w:rsid w:val="009E49E3"/>
    <w:rsid w:val="009E6893"/>
    <w:rsid w:val="009E76A5"/>
    <w:rsid w:val="009E7C70"/>
    <w:rsid w:val="009F42F1"/>
    <w:rsid w:val="009F727B"/>
    <w:rsid w:val="00A011CD"/>
    <w:rsid w:val="00A02457"/>
    <w:rsid w:val="00A02EB5"/>
    <w:rsid w:val="00A04408"/>
    <w:rsid w:val="00A07B58"/>
    <w:rsid w:val="00A13850"/>
    <w:rsid w:val="00A15447"/>
    <w:rsid w:val="00A2399B"/>
    <w:rsid w:val="00A26C04"/>
    <w:rsid w:val="00A27D33"/>
    <w:rsid w:val="00A54135"/>
    <w:rsid w:val="00A547F2"/>
    <w:rsid w:val="00A6034E"/>
    <w:rsid w:val="00A618E2"/>
    <w:rsid w:val="00A61BFE"/>
    <w:rsid w:val="00A6480B"/>
    <w:rsid w:val="00A73F53"/>
    <w:rsid w:val="00A84E9F"/>
    <w:rsid w:val="00AA1E59"/>
    <w:rsid w:val="00AA4215"/>
    <w:rsid w:val="00AA4D0A"/>
    <w:rsid w:val="00AA5047"/>
    <w:rsid w:val="00AB4B1D"/>
    <w:rsid w:val="00AC0124"/>
    <w:rsid w:val="00AC0272"/>
    <w:rsid w:val="00AC2412"/>
    <w:rsid w:val="00AC50C0"/>
    <w:rsid w:val="00AC5C9E"/>
    <w:rsid w:val="00AD01D6"/>
    <w:rsid w:val="00AD01E8"/>
    <w:rsid w:val="00AD0214"/>
    <w:rsid w:val="00AD552B"/>
    <w:rsid w:val="00AD6B90"/>
    <w:rsid w:val="00AD6DAD"/>
    <w:rsid w:val="00AE0CD8"/>
    <w:rsid w:val="00AE274D"/>
    <w:rsid w:val="00AE584B"/>
    <w:rsid w:val="00AE62CE"/>
    <w:rsid w:val="00AE71D6"/>
    <w:rsid w:val="00AF3060"/>
    <w:rsid w:val="00AF331A"/>
    <w:rsid w:val="00AF4D04"/>
    <w:rsid w:val="00B005B0"/>
    <w:rsid w:val="00B06E88"/>
    <w:rsid w:val="00B078E8"/>
    <w:rsid w:val="00B1734F"/>
    <w:rsid w:val="00B20011"/>
    <w:rsid w:val="00B22F0F"/>
    <w:rsid w:val="00B2451A"/>
    <w:rsid w:val="00B26CDC"/>
    <w:rsid w:val="00B31A0D"/>
    <w:rsid w:val="00B31FE0"/>
    <w:rsid w:val="00B32D89"/>
    <w:rsid w:val="00B339A9"/>
    <w:rsid w:val="00B34B60"/>
    <w:rsid w:val="00B4019C"/>
    <w:rsid w:val="00B40695"/>
    <w:rsid w:val="00B43BB1"/>
    <w:rsid w:val="00B44CEE"/>
    <w:rsid w:val="00B53681"/>
    <w:rsid w:val="00B579F5"/>
    <w:rsid w:val="00B57E57"/>
    <w:rsid w:val="00B6090B"/>
    <w:rsid w:val="00B64F0C"/>
    <w:rsid w:val="00B65E79"/>
    <w:rsid w:val="00B7402F"/>
    <w:rsid w:val="00B75C62"/>
    <w:rsid w:val="00B77E13"/>
    <w:rsid w:val="00B8128B"/>
    <w:rsid w:val="00B8131B"/>
    <w:rsid w:val="00B9006F"/>
    <w:rsid w:val="00B92A96"/>
    <w:rsid w:val="00B953A3"/>
    <w:rsid w:val="00B95C1C"/>
    <w:rsid w:val="00BA247B"/>
    <w:rsid w:val="00BA4787"/>
    <w:rsid w:val="00BA7318"/>
    <w:rsid w:val="00BB17B6"/>
    <w:rsid w:val="00BC2656"/>
    <w:rsid w:val="00BC34C1"/>
    <w:rsid w:val="00BC39FA"/>
    <w:rsid w:val="00BC69F9"/>
    <w:rsid w:val="00BD5F38"/>
    <w:rsid w:val="00BE7501"/>
    <w:rsid w:val="00BF1668"/>
    <w:rsid w:val="00BF4D52"/>
    <w:rsid w:val="00BF6819"/>
    <w:rsid w:val="00C03DF1"/>
    <w:rsid w:val="00C11CDA"/>
    <w:rsid w:val="00C133DE"/>
    <w:rsid w:val="00C1528A"/>
    <w:rsid w:val="00C16B4C"/>
    <w:rsid w:val="00C17EBB"/>
    <w:rsid w:val="00C2051E"/>
    <w:rsid w:val="00C2517A"/>
    <w:rsid w:val="00C305F8"/>
    <w:rsid w:val="00C310F6"/>
    <w:rsid w:val="00C319B0"/>
    <w:rsid w:val="00C34C5A"/>
    <w:rsid w:val="00C405C8"/>
    <w:rsid w:val="00C439C3"/>
    <w:rsid w:val="00C44220"/>
    <w:rsid w:val="00C45233"/>
    <w:rsid w:val="00C5556D"/>
    <w:rsid w:val="00C60411"/>
    <w:rsid w:val="00C61116"/>
    <w:rsid w:val="00C64004"/>
    <w:rsid w:val="00C6706D"/>
    <w:rsid w:val="00C67244"/>
    <w:rsid w:val="00C71448"/>
    <w:rsid w:val="00C75029"/>
    <w:rsid w:val="00C773F0"/>
    <w:rsid w:val="00C85903"/>
    <w:rsid w:val="00C85B59"/>
    <w:rsid w:val="00C90AE2"/>
    <w:rsid w:val="00C9247F"/>
    <w:rsid w:val="00C924E5"/>
    <w:rsid w:val="00C95A4E"/>
    <w:rsid w:val="00CA2AA3"/>
    <w:rsid w:val="00CA356A"/>
    <w:rsid w:val="00CA5EB6"/>
    <w:rsid w:val="00CA7728"/>
    <w:rsid w:val="00CB00F3"/>
    <w:rsid w:val="00CB08F6"/>
    <w:rsid w:val="00CB6AE8"/>
    <w:rsid w:val="00CB7CCC"/>
    <w:rsid w:val="00CC66C8"/>
    <w:rsid w:val="00CD0F1C"/>
    <w:rsid w:val="00CD2366"/>
    <w:rsid w:val="00CD369E"/>
    <w:rsid w:val="00CE0B58"/>
    <w:rsid w:val="00CE0DA5"/>
    <w:rsid w:val="00CE5C82"/>
    <w:rsid w:val="00CE62C6"/>
    <w:rsid w:val="00CF0569"/>
    <w:rsid w:val="00CF3C97"/>
    <w:rsid w:val="00D00054"/>
    <w:rsid w:val="00D02605"/>
    <w:rsid w:val="00D0574A"/>
    <w:rsid w:val="00D06340"/>
    <w:rsid w:val="00D074B1"/>
    <w:rsid w:val="00D14497"/>
    <w:rsid w:val="00D172C8"/>
    <w:rsid w:val="00D20390"/>
    <w:rsid w:val="00D2280D"/>
    <w:rsid w:val="00D238E1"/>
    <w:rsid w:val="00D34822"/>
    <w:rsid w:val="00D4119F"/>
    <w:rsid w:val="00D42DCF"/>
    <w:rsid w:val="00D433F3"/>
    <w:rsid w:val="00D45A9C"/>
    <w:rsid w:val="00D46378"/>
    <w:rsid w:val="00D468F7"/>
    <w:rsid w:val="00D47818"/>
    <w:rsid w:val="00D53ABA"/>
    <w:rsid w:val="00D7338E"/>
    <w:rsid w:val="00D761F4"/>
    <w:rsid w:val="00D77895"/>
    <w:rsid w:val="00D81C5D"/>
    <w:rsid w:val="00D81F2F"/>
    <w:rsid w:val="00D83EE1"/>
    <w:rsid w:val="00D841FD"/>
    <w:rsid w:val="00D845CE"/>
    <w:rsid w:val="00D84FA5"/>
    <w:rsid w:val="00D861D2"/>
    <w:rsid w:val="00D86759"/>
    <w:rsid w:val="00D970A7"/>
    <w:rsid w:val="00D97A64"/>
    <w:rsid w:val="00DA1BCC"/>
    <w:rsid w:val="00DA6361"/>
    <w:rsid w:val="00DC0EB9"/>
    <w:rsid w:val="00DC419A"/>
    <w:rsid w:val="00DC68BC"/>
    <w:rsid w:val="00DD0490"/>
    <w:rsid w:val="00DD660F"/>
    <w:rsid w:val="00DD7C3A"/>
    <w:rsid w:val="00DE060A"/>
    <w:rsid w:val="00E00842"/>
    <w:rsid w:val="00E13724"/>
    <w:rsid w:val="00E13882"/>
    <w:rsid w:val="00E1652E"/>
    <w:rsid w:val="00E20091"/>
    <w:rsid w:val="00E274FF"/>
    <w:rsid w:val="00E27D2B"/>
    <w:rsid w:val="00E33DD5"/>
    <w:rsid w:val="00E44364"/>
    <w:rsid w:val="00E45EEB"/>
    <w:rsid w:val="00E47466"/>
    <w:rsid w:val="00E52BE5"/>
    <w:rsid w:val="00E540DA"/>
    <w:rsid w:val="00E54429"/>
    <w:rsid w:val="00E54FFF"/>
    <w:rsid w:val="00E60533"/>
    <w:rsid w:val="00E628E8"/>
    <w:rsid w:val="00E6608F"/>
    <w:rsid w:val="00E73C56"/>
    <w:rsid w:val="00E85C36"/>
    <w:rsid w:val="00E86860"/>
    <w:rsid w:val="00EA22C1"/>
    <w:rsid w:val="00EA46C4"/>
    <w:rsid w:val="00EB29DB"/>
    <w:rsid w:val="00EB3733"/>
    <w:rsid w:val="00EB705F"/>
    <w:rsid w:val="00EC11C9"/>
    <w:rsid w:val="00EC1678"/>
    <w:rsid w:val="00EC226A"/>
    <w:rsid w:val="00EC3997"/>
    <w:rsid w:val="00EC5AF9"/>
    <w:rsid w:val="00EC61A1"/>
    <w:rsid w:val="00EC6F89"/>
    <w:rsid w:val="00EC7901"/>
    <w:rsid w:val="00ED04DB"/>
    <w:rsid w:val="00ED2BDB"/>
    <w:rsid w:val="00ED3E66"/>
    <w:rsid w:val="00ED49EF"/>
    <w:rsid w:val="00EE3C73"/>
    <w:rsid w:val="00EE4A55"/>
    <w:rsid w:val="00EE5047"/>
    <w:rsid w:val="00F01A3F"/>
    <w:rsid w:val="00F03593"/>
    <w:rsid w:val="00F12D2F"/>
    <w:rsid w:val="00F15633"/>
    <w:rsid w:val="00F2606B"/>
    <w:rsid w:val="00F26291"/>
    <w:rsid w:val="00F269DD"/>
    <w:rsid w:val="00F31606"/>
    <w:rsid w:val="00F32AC4"/>
    <w:rsid w:val="00F340BB"/>
    <w:rsid w:val="00F3696B"/>
    <w:rsid w:val="00F36CBE"/>
    <w:rsid w:val="00F440BF"/>
    <w:rsid w:val="00F45893"/>
    <w:rsid w:val="00F46232"/>
    <w:rsid w:val="00F46328"/>
    <w:rsid w:val="00F466FA"/>
    <w:rsid w:val="00F600A2"/>
    <w:rsid w:val="00F6540F"/>
    <w:rsid w:val="00F73635"/>
    <w:rsid w:val="00F81951"/>
    <w:rsid w:val="00F84E35"/>
    <w:rsid w:val="00F85B16"/>
    <w:rsid w:val="00F90B84"/>
    <w:rsid w:val="00F9126A"/>
    <w:rsid w:val="00F932E3"/>
    <w:rsid w:val="00F93B43"/>
    <w:rsid w:val="00F94C61"/>
    <w:rsid w:val="00F97073"/>
    <w:rsid w:val="00FA04F9"/>
    <w:rsid w:val="00FA0CF1"/>
    <w:rsid w:val="00FA6ADB"/>
    <w:rsid w:val="00FA77D2"/>
    <w:rsid w:val="00FD4C07"/>
    <w:rsid w:val="00FD6ABC"/>
    <w:rsid w:val="00FD7035"/>
    <w:rsid w:val="00FE20AF"/>
    <w:rsid w:val="00FE2525"/>
    <w:rsid w:val="00FE3146"/>
    <w:rsid w:val="00FE4C61"/>
    <w:rsid w:val="00FF36EB"/>
    <w:rsid w:val="00FF5B1C"/>
    <w:rsid w:val="00FF6678"/>
    <w:rsid w:val="00FF7474"/>
    <w:rsid w:val="01302CA5"/>
    <w:rsid w:val="722138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semiHidden="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lock Text" w:locked="1"/>
    <w:lsdException w:name="Hyperlink" w:locked="1"/>
    <w:lsdException w:name="FollowedHyperlink" w:locked="1"/>
    <w:lsdException w:name="Strong" w:locked="1" w:qFormat="1"/>
    <w:lsdException w:name="Emphasis" w:locked="1" w:qFormat="1"/>
    <w:lsdException w:name="Document Map" w:semiHidden="1"/>
    <w:lsdException w:name="Plain Text" w:lock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1"/>
    <w:lsdException w:name="Table Grid" w:locked="1"/>
    <w:lsdException w:name="Table Theme" w:lock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link w:val="Nadpis1Char"/>
    <w:qFormat/>
    <w:pPr>
      <w:keepNext/>
      <w:widowControl w:val="0"/>
      <w:numPr>
        <w:numId w:val="1"/>
      </w:numPr>
      <w:spacing w:before="120"/>
      <w:outlineLvl w:val="0"/>
    </w:pPr>
    <w:rPr>
      <w:rFonts w:ascii="Cambria" w:hAnsi="Cambria"/>
      <w:b/>
      <w:bCs/>
      <w:kern w:val="32"/>
      <w:sz w:val="32"/>
      <w:szCs w:val="32"/>
    </w:rPr>
  </w:style>
  <w:style w:type="paragraph" w:styleId="Nadpis2">
    <w:name w:val="heading 2"/>
    <w:basedOn w:val="Normln"/>
    <w:next w:val="Normln"/>
    <w:link w:val="Nadpis2Char"/>
    <w:qFormat/>
    <w:pPr>
      <w:keepNext/>
      <w:widowControl w:val="0"/>
      <w:numPr>
        <w:ilvl w:val="1"/>
        <w:numId w:val="1"/>
      </w:numPr>
      <w:tabs>
        <w:tab w:val="left" w:pos="2268"/>
        <w:tab w:val="left" w:pos="4536"/>
      </w:tabs>
      <w:jc w:val="both"/>
      <w:outlineLvl w:val="1"/>
    </w:pPr>
    <w:rPr>
      <w:rFonts w:ascii="Cambria" w:hAnsi="Cambria"/>
      <w:b/>
      <w:bCs/>
      <w:i/>
      <w:iCs/>
      <w:sz w:val="28"/>
      <w:szCs w:val="28"/>
    </w:rPr>
  </w:style>
  <w:style w:type="paragraph" w:styleId="Nadpis3">
    <w:name w:val="heading 3"/>
    <w:basedOn w:val="Normln"/>
    <w:next w:val="Normln"/>
    <w:link w:val="Nadpis3Char"/>
    <w:qFormat/>
    <w:pPr>
      <w:keepNext/>
      <w:numPr>
        <w:ilvl w:val="2"/>
        <w:numId w:val="1"/>
      </w:numPr>
      <w:tabs>
        <w:tab w:val="left" w:pos="3261"/>
      </w:tabs>
      <w:outlineLvl w:val="2"/>
    </w:pPr>
    <w:rPr>
      <w:rFonts w:ascii="Cambria" w:hAnsi="Cambria"/>
      <w:b/>
      <w:bCs/>
      <w:sz w:val="26"/>
      <w:szCs w:val="26"/>
    </w:rPr>
  </w:style>
  <w:style w:type="paragraph" w:styleId="Nadpis4">
    <w:name w:val="heading 4"/>
    <w:basedOn w:val="Normln"/>
    <w:next w:val="Normln"/>
    <w:link w:val="Nadpis4Char"/>
    <w:qFormat/>
    <w:pPr>
      <w:keepNext/>
      <w:widowControl w:val="0"/>
      <w:numPr>
        <w:ilvl w:val="3"/>
        <w:numId w:val="1"/>
      </w:numPr>
      <w:jc w:val="center"/>
      <w:outlineLvl w:val="3"/>
    </w:pPr>
    <w:rPr>
      <w:rFonts w:ascii="Calibri" w:hAnsi="Calibri"/>
      <w:b/>
      <w:bCs/>
      <w:sz w:val="28"/>
      <w:szCs w:val="28"/>
    </w:rPr>
  </w:style>
  <w:style w:type="paragraph" w:styleId="Nadpis5">
    <w:name w:val="heading 5"/>
    <w:basedOn w:val="Normln"/>
    <w:next w:val="Normln"/>
    <w:link w:val="Nadpis5Char"/>
    <w:qFormat/>
    <w:pPr>
      <w:keepNext/>
      <w:widowControl w:val="0"/>
      <w:numPr>
        <w:ilvl w:val="4"/>
        <w:numId w:val="1"/>
      </w:numPr>
      <w:spacing w:before="120"/>
      <w:jc w:val="center"/>
      <w:outlineLvl w:val="4"/>
    </w:pPr>
    <w:rPr>
      <w:rFonts w:ascii="Calibri" w:hAnsi="Calibri"/>
      <w:b/>
      <w:bCs/>
      <w:i/>
      <w:iCs/>
      <w:sz w:val="26"/>
      <w:szCs w:val="26"/>
    </w:rPr>
  </w:style>
  <w:style w:type="paragraph" w:styleId="Nadpis6">
    <w:name w:val="heading 6"/>
    <w:basedOn w:val="Normln"/>
    <w:next w:val="Normln"/>
    <w:link w:val="Nadpis6Char"/>
    <w:qFormat/>
    <w:pPr>
      <w:keepNext/>
      <w:numPr>
        <w:ilvl w:val="5"/>
        <w:numId w:val="1"/>
      </w:numPr>
      <w:jc w:val="center"/>
      <w:outlineLvl w:val="5"/>
    </w:pPr>
    <w:rPr>
      <w:rFonts w:ascii="Calibri" w:hAnsi="Calibri"/>
      <w:b/>
      <w:bCs/>
    </w:rPr>
  </w:style>
  <w:style w:type="paragraph" w:styleId="Nadpis7">
    <w:name w:val="heading 7"/>
    <w:basedOn w:val="Normln"/>
    <w:next w:val="Normln"/>
    <w:link w:val="Nadpis7Char"/>
    <w:qFormat/>
    <w:pPr>
      <w:keepNext/>
      <w:numPr>
        <w:ilvl w:val="6"/>
        <w:numId w:val="1"/>
      </w:numPr>
      <w:jc w:val="center"/>
      <w:outlineLvl w:val="6"/>
    </w:pPr>
    <w:rPr>
      <w:rFonts w:ascii="Calibri" w:hAnsi="Calibri"/>
      <w:sz w:val="24"/>
      <w:szCs w:val="24"/>
    </w:rPr>
  </w:style>
  <w:style w:type="paragraph" w:styleId="Nadpis8">
    <w:name w:val="heading 8"/>
    <w:basedOn w:val="Normln"/>
    <w:next w:val="Normln"/>
    <w:link w:val="Nadpis8Char"/>
    <w:qFormat/>
    <w:pPr>
      <w:keepNext/>
      <w:numPr>
        <w:ilvl w:val="7"/>
        <w:numId w:val="1"/>
      </w:numPr>
      <w:tabs>
        <w:tab w:val="left" w:pos="2268"/>
        <w:tab w:val="left" w:pos="4536"/>
      </w:tabs>
      <w:jc w:val="center"/>
      <w:outlineLvl w:val="7"/>
    </w:pPr>
    <w:rPr>
      <w:rFonts w:ascii="Calibri" w:hAnsi="Calibri"/>
      <w:i/>
      <w:iCs/>
      <w:sz w:val="24"/>
      <w:szCs w:val="24"/>
    </w:rPr>
  </w:style>
  <w:style w:type="paragraph" w:styleId="Nadpis9">
    <w:name w:val="heading 9"/>
    <w:basedOn w:val="Normln"/>
    <w:next w:val="Normln"/>
    <w:link w:val="Nadpis9Char"/>
    <w:qFormat/>
    <w:pPr>
      <w:keepNext/>
      <w:numPr>
        <w:ilvl w:val="8"/>
        <w:numId w:val="1"/>
      </w:numP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odsazenChar">
    <w:name w:val="Základní text odsazený Char"/>
    <w:link w:val="Zkladntextodsazen"/>
    <w:semiHidden/>
    <w:locked/>
    <w:rPr>
      <w:rFonts w:cs="Times New Roman"/>
      <w:sz w:val="20"/>
      <w:szCs w:val="20"/>
    </w:rPr>
  </w:style>
  <w:style w:type="character" w:styleId="Zvraznn">
    <w:name w:val="Emphasis"/>
    <w:qFormat/>
    <w:locked/>
    <w:rPr>
      <w:i/>
      <w:iCs/>
      <w:sz w:val="16"/>
    </w:rPr>
  </w:style>
  <w:style w:type="character" w:customStyle="1" w:styleId="PodtitulChar">
    <w:name w:val="Podtitul Char"/>
    <w:link w:val="Podtitul"/>
    <w:locked/>
    <w:rPr>
      <w:rFonts w:ascii="Cambria" w:hAnsi="Cambria" w:cs="Cambria"/>
      <w:sz w:val="24"/>
      <w:szCs w:val="24"/>
    </w:rPr>
  </w:style>
  <w:style w:type="character" w:customStyle="1" w:styleId="NzevChar">
    <w:name w:val="Název Char"/>
    <w:link w:val="Nzev"/>
    <w:locked/>
    <w:rPr>
      <w:rFonts w:ascii="Cambria" w:hAnsi="Cambria" w:cs="Cambria"/>
      <w:b/>
      <w:bCs/>
      <w:kern w:val="28"/>
      <w:sz w:val="32"/>
      <w:szCs w:val="32"/>
    </w:rPr>
  </w:style>
  <w:style w:type="character" w:customStyle="1" w:styleId="Nadpis2Char">
    <w:name w:val="Nadpis 2 Char"/>
    <w:link w:val="Nadpis2"/>
    <w:locked/>
    <w:rPr>
      <w:rFonts w:ascii="Cambria" w:hAnsi="Cambria"/>
      <w:b/>
      <w:bCs/>
      <w:i/>
      <w:iCs/>
      <w:sz w:val="28"/>
      <w:szCs w:val="28"/>
    </w:rPr>
  </w:style>
  <w:style w:type="character" w:styleId="Odkaznakoment">
    <w:name w:val="annotation reference"/>
    <w:locked/>
    <w:rPr>
      <w:sz w:val="16"/>
      <w:szCs w:val="16"/>
    </w:rPr>
  </w:style>
  <w:style w:type="character" w:customStyle="1" w:styleId="TextkomenteChar">
    <w:name w:val="Text komentáře Char"/>
    <w:basedOn w:val="Standardnpsmoodstavce"/>
    <w:link w:val="Textkomente"/>
  </w:style>
  <w:style w:type="character" w:customStyle="1" w:styleId="Nadpis9Char">
    <w:name w:val="Nadpis 9 Char"/>
    <w:link w:val="Nadpis9"/>
    <w:locked/>
    <w:rPr>
      <w:rFonts w:ascii="Cambria" w:hAnsi="Cambria"/>
    </w:rPr>
  </w:style>
  <w:style w:type="character" w:customStyle="1" w:styleId="Nadpis4Char">
    <w:name w:val="Nadpis 4 Char"/>
    <w:link w:val="Nadpis4"/>
    <w:locked/>
    <w:rPr>
      <w:rFonts w:ascii="Calibri" w:hAnsi="Calibri"/>
      <w:b/>
      <w:bCs/>
      <w:sz w:val="28"/>
      <w:szCs w:val="28"/>
    </w:rPr>
  </w:style>
  <w:style w:type="character" w:styleId="slostrnky">
    <w:name w:val="page number"/>
    <w:rPr>
      <w:rFonts w:cs="Times New Roman"/>
    </w:rPr>
  </w:style>
  <w:style w:type="character" w:customStyle="1" w:styleId="ZhlavChar">
    <w:name w:val="Záhlaví Char"/>
    <w:link w:val="Zhlav"/>
    <w:semiHidden/>
    <w:locked/>
    <w:rPr>
      <w:rFonts w:cs="Times New Roman"/>
      <w:sz w:val="20"/>
      <w:szCs w:val="20"/>
    </w:rPr>
  </w:style>
  <w:style w:type="character" w:customStyle="1" w:styleId="Nadpis8Char">
    <w:name w:val="Nadpis 8 Char"/>
    <w:link w:val="Nadpis8"/>
    <w:locked/>
    <w:rPr>
      <w:rFonts w:ascii="Calibri" w:hAnsi="Calibri"/>
      <w:i/>
      <w:iCs/>
      <w:sz w:val="24"/>
      <w:szCs w:val="24"/>
    </w:rPr>
  </w:style>
  <w:style w:type="character" w:customStyle="1" w:styleId="Nadpis5Char">
    <w:name w:val="Nadpis 5 Char"/>
    <w:link w:val="Nadpis5"/>
    <w:locked/>
    <w:rPr>
      <w:rFonts w:ascii="Calibri" w:hAnsi="Calibri"/>
      <w:b/>
      <w:bCs/>
      <w:i/>
      <w:iCs/>
      <w:sz w:val="26"/>
      <w:szCs w:val="26"/>
    </w:rPr>
  </w:style>
  <w:style w:type="character" w:customStyle="1" w:styleId="Zkladntextodsazen3Char">
    <w:name w:val="Základní text odsazený 3 Char"/>
    <w:link w:val="Zkladntextodsazen3"/>
    <w:semiHidden/>
    <w:locked/>
    <w:rPr>
      <w:rFonts w:cs="Times New Roman"/>
      <w:sz w:val="16"/>
      <w:szCs w:val="16"/>
    </w:rPr>
  </w:style>
  <w:style w:type="character" w:customStyle="1" w:styleId="ZkladntextChar">
    <w:name w:val="Základní text Char"/>
    <w:link w:val="Zkladntext"/>
    <w:semiHidden/>
    <w:locked/>
    <w:rPr>
      <w:rFonts w:cs="Times New Roman"/>
      <w:sz w:val="20"/>
      <w:szCs w:val="20"/>
    </w:rPr>
  </w:style>
  <w:style w:type="character" w:customStyle="1" w:styleId="ZpatChar">
    <w:name w:val="Zápatí Char"/>
    <w:link w:val="Zpat"/>
    <w:locked/>
    <w:rPr>
      <w:rFonts w:cs="Times New Roman"/>
      <w:sz w:val="20"/>
      <w:szCs w:val="20"/>
    </w:rPr>
  </w:style>
  <w:style w:type="character" w:customStyle="1" w:styleId="Nadpis3Char">
    <w:name w:val="Nadpis 3 Char"/>
    <w:link w:val="Nadpis3"/>
    <w:locked/>
    <w:rPr>
      <w:rFonts w:ascii="Cambria" w:hAnsi="Cambria"/>
      <w:b/>
      <w:bCs/>
      <w:sz w:val="26"/>
      <w:szCs w:val="26"/>
    </w:rPr>
  </w:style>
  <w:style w:type="character" w:customStyle="1" w:styleId="PedmtkomenteChar">
    <w:name w:val="Předmět komentáře Char"/>
    <w:link w:val="Pedmtkomente"/>
    <w:rPr>
      <w:b/>
      <w:bCs/>
    </w:rPr>
  </w:style>
  <w:style w:type="character" w:customStyle="1" w:styleId="Nadpis6Char">
    <w:name w:val="Nadpis 6 Char"/>
    <w:link w:val="Nadpis6"/>
    <w:locked/>
    <w:rPr>
      <w:rFonts w:ascii="Calibri" w:hAnsi="Calibri"/>
      <w:b/>
      <w:bCs/>
    </w:rPr>
  </w:style>
  <w:style w:type="character" w:customStyle="1" w:styleId="Nadpis1Char">
    <w:name w:val="Nadpis 1 Char"/>
    <w:link w:val="Nadpis1"/>
    <w:locked/>
    <w:rPr>
      <w:rFonts w:ascii="Cambria" w:hAnsi="Cambria"/>
      <w:b/>
      <w:bCs/>
      <w:kern w:val="32"/>
      <w:sz w:val="32"/>
      <w:szCs w:val="32"/>
    </w:rPr>
  </w:style>
  <w:style w:type="character" w:customStyle="1" w:styleId="Nadpis7Char">
    <w:name w:val="Nadpis 7 Char"/>
    <w:link w:val="Nadpis7"/>
    <w:locked/>
    <w:rPr>
      <w:rFonts w:ascii="Calibri" w:hAnsi="Calibri"/>
      <w:sz w:val="24"/>
      <w:szCs w:val="24"/>
    </w:rPr>
  </w:style>
  <w:style w:type="character" w:customStyle="1" w:styleId="Zkladntextodsazen2Char">
    <w:name w:val="Základní text odsazený 2 Char"/>
    <w:link w:val="Zkladntextodsazen2"/>
    <w:semiHidden/>
    <w:locked/>
    <w:rPr>
      <w:rFonts w:cs="Times New Roman"/>
      <w:sz w:val="20"/>
      <w:szCs w:val="20"/>
    </w:rPr>
  </w:style>
  <w:style w:type="character" w:customStyle="1" w:styleId="Zkladntext3Char">
    <w:name w:val="Základní text 3 Char"/>
    <w:link w:val="Zkladntext3"/>
    <w:semiHidden/>
    <w:locked/>
    <w:rPr>
      <w:rFonts w:cs="Times New Roman"/>
      <w:sz w:val="16"/>
      <w:szCs w:val="16"/>
    </w:rPr>
  </w:style>
  <w:style w:type="character" w:customStyle="1" w:styleId="TextbublinyChar">
    <w:name w:val="Text bubliny Char"/>
    <w:link w:val="Textbubliny"/>
    <w:semiHidden/>
    <w:locked/>
    <w:rPr>
      <w:sz w:val="16"/>
      <w:szCs w:val="2"/>
    </w:rPr>
  </w:style>
  <w:style w:type="character" w:customStyle="1" w:styleId="Zkladntext2Char">
    <w:name w:val="Základní text 2 Char"/>
    <w:link w:val="Zkladntext2"/>
    <w:semiHidden/>
    <w:locked/>
    <w:rPr>
      <w:rFonts w:cs="Times New Roman"/>
      <w:sz w:val="20"/>
      <w:szCs w:val="20"/>
    </w:rPr>
  </w:style>
  <w:style w:type="character" w:customStyle="1" w:styleId="RozloendokumentuChar">
    <w:name w:val="Rozložení dokumentu Char"/>
    <w:link w:val="Rozloendokumentu"/>
    <w:semiHidden/>
    <w:locked/>
    <w:rPr>
      <w:rFonts w:cs="Times New Roman"/>
      <w:sz w:val="2"/>
      <w:szCs w:val="2"/>
    </w:rPr>
  </w:style>
  <w:style w:type="paragraph" w:styleId="Pedmtkomente">
    <w:name w:val="annotation subject"/>
    <w:basedOn w:val="Textkomente"/>
    <w:next w:val="Textkomente"/>
    <w:link w:val="PedmtkomenteChar"/>
    <w:locked/>
    <w:rPr>
      <w:b/>
      <w:bCs/>
    </w:rPr>
  </w:style>
  <w:style w:type="paragraph" w:styleId="Zkladntextodsazen3">
    <w:name w:val="Body Text Indent 3"/>
    <w:basedOn w:val="Normln"/>
    <w:link w:val="Zkladntextodsazen3Char"/>
    <w:pPr>
      <w:ind w:left="426" w:hanging="426"/>
    </w:pPr>
    <w:rPr>
      <w:sz w:val="16"/>
      <w:szCs w:val="16"/>
    </w:rPr>
  </w:style>
  <w:style w:type="paragraph" w:styleId="Textbubliny">
    <w:name w:val="Balloon Text"/>
    <w:basedOn w:val="Normln"/>
    <w:link w:val="TextbublinyChar"/>
    <w:semiHidden/>
    <w:rPr>
      <w:sz w:val="16"/>
      <w:szCs w:val="2"/>
    </w:rPr>
  </w:style>
  <w:style w:type="paragraph" w:styleId="Zkladntext3">
    <w:name w:val="Body Text 3"/>
    <w:basedOn w:val="Normln"/>
    <w:link w:val="Zkladntext3Char"/>
    <w:pPr>
      <w:tabs>
        <w:tab w:val="left" w:pos="2268"/>
        <w:tab w:val="left" w:pos="4536"/>
      </w:tabs>
      <w:overflowPunct/>
      <w:autoSpaceDE/>
      <w:autoSpaceDN/>
      <w:adjustRightInd/>
      <w:jc w:val="both"/>
      <w:textAlignment w:val="auto"/>
    </w:pPr>
    <w:rPr>
      <w:sz w:val="16"/>
      <w:szCs w:val="16"/>
    </w:rPr>
  </w:style>
  <w:style w:type="paragraph" w:styleId="Zkladntext">
    <w:name w:val="Body Text"/>
    <w:basedOn w:val="Normln"/>
    <w:link w:val="ZkladntextChar"/>
    <w:pPr>
      <w:tabs>
        <w:tab w:val="left" w:pos="2268"/>
        <w:tab w:val="left" w:pos="4536"/>
      </w:tabs>
      <w:jc w:val="both"/>
    </w:pPr>
  </w:style>
  <w:style w:type="paragraph" w:styleId="Zhlav">
    <w:name w:val="header"/>
    <w:basedOn w:val="Normln"/>
    <w:link w:val="ZhlavChar"/>
    <w:pPr>
      <w:widowControl w:val="0"/>
      <w:tabs>
        <w:tab w:val="center" w:pos="4536"/>
        <w:tab w:val="right" w:pos="9072"/>
      </w:tabs>
    </w:pPr>
  </w:style>
  <w:style w:type="paragraph" w:styleId="Zkladntext2">
    <w:name w:val="Body Text 2"/>
    <w:basedOn w:val="Normln"/>
    <w:link w:val="Zkladntext2Char"/>
    <w:pPr>
      <w:tabs>
        <w:tab w:val="center" w:pos="1701"/>
        <w:tab w:val="center" w:pos="6379"/>
      </w:tabs>
    </w:pPr>
  </w:style>
  <w:style w:type="paragraph" w:styleId="Textkomente">
    <w:name w:val="annotation text"/>
    <w:basedOn w:val="Normln"/>
    <w:link w:val="TextkomenteChar"/>
    <w:locked/>
  </w:style>
  <w:style w:type="paragraph" w:styleId="Rozloendokumentu">
    <w:name w:val="Document Map"/>
    <w:basedOn w:val="Normln"/>
    <w:link w:val="RozloendokumentuChar"/>
    <w:semiHidden/>
    <w:pPr>
      <w:shd w:val="clear" w:color="auto" w:fill="000080"/>
    </w:pPr>
    <w:rPr>
      <w:sz w:val="2"/>
      <w:szCs w:val="2"/>
    </w:rPr>
  </w:style>
  <w:style w:type="paragraph" w:styleId="Zkladntextodsazen2">
    <w:name w:val="Body Text Indent 2"/>
    <w:basedOn w:val="Normln"/>
    <w:link w:val="Zkladntextodsazen2Char"/>
    <w:pPr>
      <w:spacing w:after="120"/>
      <w:ind w:left="567" w:hanging="283"/>
      <w:jc w:val="both"/>
    </w:pPr>
  </w:style>
  <w:style w:type="paragraph" w:styleId="Zkladntextodsazen">
    <w:name w:val="Body Text Indent"/>
    <w:basedOn w:val="Normln"/>
    <w:link w:val="ZkladntextodsazenChar"/>
    <w:pPr>
      <w:ind w:left="1985"/>
    </w:pPr>
  </w:style>
  <w:style w:type="paragraph" w:styleId="Zpat">
    <w:name w:val="footer"/>
    <w:basedOn w:val="Normln"/>
    <w:link w:val="ZpatChar"/>
    <w:pPr>
      <w:widowControl w:val="0"/>
      <w:tabs>
        <w:tab w:val="center" w:pos="4536"/>
        <w:tab w:val="right" w:pos="9072"/>
      </w:tabs>
    </w:pPr>
  </w:style>
  <w:style w:type="paragraph" w:customStyle="1" w:styleId="NormlnIMP">
    <w:name w:val="Normální_IMP"/>
    <w:basedOn w:val="Normln"/>
    <w:pPr>
      <w:suppressAutoHyphens/>
      <w:overflowPunct/>
      <w:autoSpaceDE/>
      <w:autoSpaceDN/>
      <w:adjustRightInd/>
      <w:spacing w:line="219" w:lineRule="auto"/>
      <w:textAlignment w:val="auto"/>
    </w:pPr>
  </w:style>
  <w:style w:type="paragraph" w:styleId="Podtitul">
    <w:name w:val="Subtitle"/>
    <w:basedOn w:val="Normln"/>
    <w:link w:val="PodtitulChar"/>
    <w:qFormat/>
    <w:pPr>
      <w:widowControl w:val="0"/>
      <w:tabs>
        <w:tab w:val="left" w:pos="2268"/>
      </w:tabs>
      <w:jc w:val="center"/>
    </w:pPr>
    <w:rPr>
      <w:rFonts w:ascii="Cambria" w:hAnsi="Cambria"/>
      <w:sz w:val="24"/>
      <w:szCs w:val="24"/>
    </w:rPr>
  </w:style>
  <w:style w:type="paragraph" w:customStyle="1" w:styleId="lanek3">
    <w:name w:val="Članek 3"/>
    <w:basedOn w:val="Normln"/>
    <w:pPr>
      <w:overflowPunct/>
      <w:autoSpaceDE/>
      <w:autoSpaceDN/>
      <w:adjustRightInd/>
      <w:textAlignment w:val="auto"/>
    </w:pPr>
    <w:rPr>
      <w:sz w:val="24"/>
      <w:szCs w:val="24"/>
    </w:rPr>
  </w:style>
  <w:style w:type="paragraph" w:styleId="Nzev">
    <w:name w:val="Title"/>
    <w:basedOn w:val="Normln"/>
    <w:link w:val="NzevChar"/>
    <w:qFormat/>
    <w:pPr>
      <w:widowControl w:val="0"/>
      <w:tabs>
        <w:tab w:val="left" w:pos="2268"/>
      </w:tabs>
      <w:jc w:val="center"/>
    </w:pPr>
    <w:rPr>
      <w:rFonts w:ascii="Cambria" w:hAnsi="Cambria"/>
      <w:b/>
      <w:bCs/>
      <w:kern w:val="28"/>
      <w:sz w:val="32"/>
      <w:szCs w:val="32"/>
    </w:rPr>
  </w:style>
  <w:style w:type="paragraph" w:customStyle="1" w:styleId="Zkladntext21">
    <w:name w:val="Základní text 21"/>
    <w:basedOn w:val="Normln"/>
    <w:pPr>
      <w:widowControl w:val="0"/>
      <w:ind w:left="1134" w:hanging="708"/>
      <w:jc w:val="both"/>
    </w:pPr>
    <w:rPr>
      <w:rFonts w:ascii="Arial" w:hAnsi="Arial" w:cs="Arial"/>
      <w:sz w:val="22"/>
      <w:szCs w:val="22"/>
    </w:rPr>
  </w:style>
  <w:style w:type="paragraph" w:customStyle="1" w:styleId="Normln1">
    <w:name w:val="Normální1"/>
    <w:basedOn w:val="Normln"/>
    <w:pPr>
      <w:widowControl w:val="0"/>
      <w:overflowPunct/>
      <w:autoSpaceDE/>
      <w:autoSpaceDN/>
      <w:adjustRightInd/>
      <w:textAlignment w:val="auto"/>
    </w:pPr>
  </w:style>
  <w:style w:type="paragraph" w:customStyle="1" w:styleId="Zkladntextodsazen31">
    <w:name w:val="Základní text odsazený 31"/>
    <w:basedOn w:val="Normln"/>
    <w:pPr>
      <w:ind w:left="567" w:hanging="283"/>
      <w:jc w:val="both"/>
    </w:pPr>
    <w:rPr>
      <w:rFonts w:ascii="Arial" w:hAnsi="Arial" w:cs="Arial"/>
    </w:rPr>
  </w:style>
  <w:style w:type="paragraph" w:customStyle="1" w:styleId="zkl2">
    <w:name w:val="_zákl.2"/>
    <w:basedOn w:val="Normln"/>
    <w:pPr>
      <w:framePr w:hSpace="142" w:vSpace="142" w:wrap="around" w:vAnchor="text" w:hAnchor="text" w:y="1"/>
      <w:widowControl w:val="0"/>
      <w:tabs>
        <w:tab w:val="left" w:pos="567"/>
      </w:tabs>
      <w:spacing w:before="160"/>
      <w:jc w:val="both"/>
    </w:pPr>
    <w:rPr>
      <w:rFonts w:ascii="Arial" w:hAnsi="Arial" w:cs="Arial"/>
      <w:sz w:val="22"/>
      <w:szCs w:val="22"/>
    </w:rPr>
  </w:style>
  <w:style w:type="paragraph" w:customStyle="1" w:styleId="Char12CharCharCharCharCharChar">
    <w:name w:val="Char12 Char Char Char Char Char Char"/>
    <w:basedOn w:val="Normln"/>
    <w:pPr>
      <w:overflowPunct/>
      <w:autoSpaceDE/>
      <w:autoSpaceDN/>
      <w:adjustRightInd/>
      <w:spacing w:after="160" w:line="240" w:lineRule="exact"/>
      <w:textAlignment w:val="auto"/>
    </w:pPr>
  </w:style>
  <w:style w:type="paragraph" w:customStyle="1" w:styleId="BodyText24">
    <w:name w:val="Body Text 24"/>
    <w:basedOn w:val="Normln"/>
    <w:pPr>
      <w:widowControl w:val="0"/>
      <w:ind w:left="426" w:hanging="426"/>
      <w:jc w:val="both"/>
    </w:pPr>
    <w:rPr>
      <w:sz w:val="22"/>
      <w:szCs w:val="22"/>
    </w:rPr>
  </w:style>
  <w:style w:type="paragraph" w:customStyle="1" w:styleId="Nadpis11">
    <w:name w:val="Nadpis 11"/>
    <w:basedOn w:val="Normln1"/>
    <w:next w:val="Normln1"/>
    <w:pPr>
      <w:jc w:val="both"/>
    </w:pPr>
    <w:rPr>
      <w:sz w:val="24"/>
      <w:szCs w:val="24"/>
    </w:rPr>
  </w:style>
  <w:style w:type="paragraph" w:customStyle="1" w:styleId="BodyTextIndent31">
    <w:name w:val="Body Text Indent 31"/>
    <w:basedOn w:val="Normln"/>
    <w:pPr>
      <w:widowControl w:val="0"/>
      <w:ind w:left="1985"/>
      <w:jc w:val="both"/>
    </w:pPr>
    <w:rPr>
      <w:rFonts w:ascii="Arial" w:hAnsi="Arial" w:cs="Arial"/>
      <w:sz w:val="22"/>
      <w:szCs w:val="22"/>
    </w:rPr>
  </w:style>
  <w:style w:type="paragraph" w:customStyle="1" w:styleId="BodyTextIndent21">
    <w:name w:val="Body Text Indent 21"/>
    <w:basedOn w:val="Normln"/>
    <w:pPr>
      <w:widowControl w:val="0"/>
      <w:ind w:left="2552" w:hanging="283"/>
    </w:pPr>
    <w:rPr>
      <w:rFonts w:ascii="Arial" w:hAnsi="Arial" w:cs="Arial"/>
      <w:sz w:val="22"/>
      <w:szCs w:val="22"/>
    </w:rPr>
  </w:style>
  <w:style w:type="paragraph" w:customStyle="1" w:styleId="WW-Zkladntext21">
    <w:name w:val="WW-Základní text 21"/>
    <w:basedOn w:val="Normln"/>
    <w:pPr>
      <w:tabs>
        <w:tab w:val="left" w:pos="7200"/>
      </w:tabs>
      <w:suppressAutoHyphens/>
      <w:overflowPunct/>
      <w:autoSpaceDE/>
      <w:autoSpaceDN/>
      <w:adjustRightInd/>
      <w:jc w:val="both"/>
      <w:textAlignment w:val="auto"/>
    </w:pPr>
    <w:rPr>
      <w:sz w:val="22"/>
      <w:szCs w:val="22"/>
    </w:rPr>
  </w:style>
  <w:style w:type="paragraph" w:customStyle="1" w:styleId="NormalJustified">
    <w:name w:val="Normal (Justified)"/>
    <w:basedOn w:val="Normln"/>
    <w:pPr>
      <w:overflowPunct/>
      <w:autoSpaceDE/>
      <w:autoSpaceDN/>
      <w:adjustRightInd/>
      <w:jc w:val="both"/>
      <w:textAlignment w:val="auto"/>
    </w:pPr>
    <w:rPr>
      <w:kern w:val="28"/>
      <w:sz w:val="24"/>
      <w:szCs w:val="24"/>
      <w:lang w:val="en-US" w:eastAsia="en-US"/>
    </w:rPr>
  </w:style>
  <w:style w:type="paragraph" w:customStyle="1" w:styleId="BodyText21">
    <w:name w:val="Body Text 21"/>
    <w:basedOn w:val="Normln"/>
    <w:pPr>
      <w:widowControl w:val="0"/>
      <w:ind w:left="2268"/>
      <w:jc w:val="both"/>
    </w:pPr>
    <w:rPr>
      <w:rFonts w:ascii="Arial" w:hAnsi="Arial" w:cs="Arial"/>
      <w:sz w:val="22"/>
      <w:szCs w:val="22"/>
    </w:rPr>
  </w:style>
  <w:style w:type="paragraph" w:customStyle="1" w:styleId="odrky">
    <w:name w:val="odrážky"/>
    <w:basedOn w:val="Normln"/>
    <w:pPr>
      <w:tabs>
        <w:tab w:val="left" w:pos="345"/>
        <w:tab w:val="left" w:pos="8784"/>
      </w:tabs>
      <w:overflowPunct/>
      <w:autoSpaceDE/>
      <w:autoSpaceDN/>
      <w:adjustRightInd/>
      <w:spacing w:before="165" w:line="288" w:lineRule="atLeast"/>
      <w:ind w:left="345" w:hanging="345"/>
      <w:jc w:val="both"/>
      <w:textAlignment w:val="auto"/>
    </w:pPr>
  </w:style>
  <w:style w:type="paragraph" w:customStyle="1" w:styleId="BodyText22">
    <w:name w:val="Body Text 22"/>
    <w:basedOn w:val="Normln"/>
    <w:pPr>
      <w:widowControl w:val="0"/>
      <w:tabs>
        <w:tab w:val="left" w:pos="2268"/>
      </w:tabs>
      <w:jc w:val="both"/>
    </w:pPr>
    <w:rPr>
      <w:rFonts w:ascii="Arial" w:hAnsi="Arial" w:cs="Arial"/>
      <w:b/>
      <w:bCs/>
      <w:sz w:val="22"/>
      <w:szCs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cs="Arial"/>
      <w:sz w:val="22"/>
      <w:szCs w:val="22"/>
    </w:rPr>
  </w:style>
  <w:style w:type="paragraph" w:customStyle="1" w:styleId="Odstavecseseznamem1">
    <w:name w:val="Odstavec se seznamem1"/>
    <w:basedOn w:val="Normln"/>
    <w:pPr>
      <w:ind w:left="720"/>
    </w:pPr>
  </w:style>
  <w:style w:type="paragraph" w:customStyle="1" w:styleId="Zkladntext31">
    <w:name w:val="Základní text 31"/>
    <w:basedOn w:val="Normln"/>
    <w:pPr>
      <w:tabs>
        <w:tab w:val="left" w:pos="2268"/>
        <w:tab w:val="left" w:pos="4536"/>
      </w:tabs>
      <w:jc w:val="both"/>
    </w:pPr>
    <w:rPr>
      <w:rFonts w:ascii="Arial" w:hAnsi="Arial" w:cs="Arial"/>
      <w:sz w:val="22"/>
      <w:szCs w:val="22"/>
    </w:rPr>
  </w:style>
  <w:style w:type="paragraph" w:customStyle="1" w:styleId="BodyText23">
    <w:name w:val="Body Text 23"/>
    <w:basedOn w:val="Normln"/>
    <w:pPr>
      <w:widowControl w:val="0"/>
      <w:ind w:left="426" w:hanging="426"/>
      <w:jc w:val="both"/>
    </w:pPr>
    <w:rPr>
      <w:rFonts w:ascii="Arial" w:hAnsi="Arial" w:cs="Arial"/>
      <w:sz w:val="22"/>
      <w:szCs w:val="22"/>
    </w:rPr>
  </w:style>
  <w:style w:type="paragraph" w:customStyle="1" w:styleId="Zkladntextodsazen21">
    <w:name w:val="Základní text odsazený 21"/>
    <w:basedOn w:val="Normln"/>
    <w:pPr>
      <w:ind w:left="567"/>
      <w:jc w:val="both"/>
    </w:pPr>
    <w:rPr>
      <w:rFonts w:ascii="Arial" w:hAnsi="Arial" w:cs="Arial"/>
    </w:rPr>
  </w:style>
  <w:style w:type="paragraph" w:customStyle="1" w:styleId="BodyText31">
    <w:name w:val="Body Text 31"/>
    <w:basedOn w:val="Normln"/>
    <w:pPr>
      <w:tabs>
        <w:tab w:val="left" w:pos="2268"/>
        <w:tab w:val="left" w:pos="4536"/>
      </w:tabs>
      <w:jc w:val="both"/>
    </w:pPr>
    <w:rPr>
      <w:rFonts w:ascii="Arial" w:hAnsi="Arial" w:cs="Arial"/>
      <w:sz w:val="22"/>
      <w:szCs w:val="22"/>
    </w:rPr>
  </w:style>
  <w:style w:type="paragraph" w:styleId="Odstavecseseznamem">
    <w:name w:val="List Paragraph"/>
    <w:basedOn w:val="Normln"/>
    <w:uiPriority w:val="99"/>
    <w:qFormat/>
    <w:rsid w:val="004F2F41"/>
    <w:pPr>
      <w:ind w:left="708"/>
    </w:pPr>
  </w:style>
  <w:style w:type="paragraph" w:styleId="Revize">
    <w:name w:val="Revision"/>
    <w:hidden/>
    <w:uiPriority w:val="99"/>
    <w:unhideWhenUsed/>
    <w:rsid w:val="00AA50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semiHidden="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lock Text" w:locked="1"/>
    <w:lsdException w:name="Hyperlink" w:locked="1"/>
    <w:lsdException w:name="FollowedHyperlink" w:locked="1"/>
    <w:lsdException w:name="Strong" w:locked="1" w:qFormat="1"/>
    <w:lsdException w:name="Emphasis" w:locked="1" w:qFormat="1"/>
    <w:lsdException w:name="Document Map" w:semiHidden="1"/>
    <w:lsdException w:name="Plain Text" w:lock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1"/>
    <w:lsdException w:name="Table Grid" w:locked="1"/>
    <w:lsdException w:name="Table Theme" w:lock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link w:val="Nadpis1Char"/>
    <w:qFormat/>
    <w:pPr>
      <w:keepNext/>
      <w:widowControl w:val="0"/>
      <w:numPr>
        <w:numId w:val="1"/>
      </w:numPr>
      <w:spacing w:before="120"/>
      <w:outlineLvl w:val="0"/>
    </w:pPr>
    <w:rPr>
      <w:rFonts w:ascii="Cambria" w:hAnsi="Cambria"/>
      <w:b/>
      <w:bCs/>
      <w:kern w:val="32"/>
      <w:sz w:val="32"/>
      <w:szCs w:val="32"/>
    </w:rPr>
  </w:style>
  <w:style w:type="paragraph" w:styleId="Nadpis2">
    <w:name w:val="heading 2"/>
    <w:basedOn w:val="Normln"/>
    <w:next w:val="Normln"/>
    <w:link w:val="Nadpis2Char"/>
    <w:qFormat/>
    <w:pPr>
      <w:keepNext/>
      <w:widowControl w:val="0"/>
      <w:numPr>
        <w:ilvl w:val="1"/>
        <w:numId w:val="1"/>
      </w:numPr>
      <w:tabs>
        <w:tab w:val="left" w:pos="2268"/>
        <w:tab w:val="left" w:pos="4536"/>
      </w:tabs>
      <w:jc w:val="both"/>
      <w:outlineLvl w:val="1"/>
    </w:pPr>
    <w:rPr>
      <w:rFonts w:ascii="Cambria" w:hAnsi="Cambria"/>
      <w:b/>
      <w:bCs/>
      <w:i/>
      <w:iCs/>
      <w:sz w:val="28"/>
      <w:szCs w:val="28"/>
    </w:rPr>
  </w:style>
  <w:style w:type="paragraph" w:styleId="Nadpis3">
    <w:name w:val="heading 3"/>
    <w:basedOn w:val="Normln"/>
    <w:next w:val="Normln"/>
    <w:link w:val="Nadpis3Char"/>
    <w:qFormat/>
    <w:pPr>
      <w:keepNext/>
      <w:numPr>
        <w:ilvl w:val="2"/>
        <w:numId w:val="1"/>
      </w:numPr>
      <w:tabs>
        <w:tab w:val="left" w:pos="3261"/>
      </w:tabs>
      <w:outlineLvl w:val="2"/>
    </w:pPr>
    <w:rPr>
      <w:rFonts w:ascii="Cambria" w:hAnsi="Cambria"/>
      <w:b/>
      <w:bCs/>
      <w:sz w:val="26"/>
      <w:szCs w:val="26"/>
    </w:rPr>
  </w:style>
  <w:style w:type="paragraph" w:styleId="Nadpis4">
    <w:name w:val="heading 4"/>
    <w:basedOn w:val="Normln"/>
    <w:next w:val="Normln"/>
    <w:link w:val="Nadpis4Char"/>
    <w:qFormat/>
    <w:pPr>
      <w:keepNext/>
      <w:widowControl w:val="0"/>
      <w:numPr>
        <w:ilvl w:val="3"/>
        <w:numId w:val="1"/>
      </w:numPr>
      <w:jc w:val="center"/>
      <w:outlineLvl w:val="3"/>
    </w:pPr>
    <w:rPr>
      <w:rFonts w:ascii="Calibri" w:hAnsi="Calibri"/>
      <w:b/>
      <w:bCs/>
      <w:sz w:val="28"/>
      <w:szCs w:val="28"/>
    </w:rPr>
  </w:style>
  <w:style w:type="paragraph" w:styleId="Nadpis5">
    <w:name w:val="heading 5"/>
    <w:basedOn w:val="Normln"/>
    <w:next w:val="Normln"/>
    <w:link w:val="Nadpis5Char"/>
    <w:qFormat/>
    <w:pPr>
      <w:keepNext/>
      <w:widowControl w:val="0"/>
      <w:numPr>
        <w:ilvl w:val="4"/>
        <w:numId w:val="1"/>
      </w:numPr>
      <w:spacing w:before="120"/>
      <w:jc w:val="center"/>
      <w:outlineLvl w:val="4"/>
    </w:pPr>
    <w:rPr>
      <w:rFonts w:ascii="Calibri" w:hAnsi="Calibri"/>
      <w:b/>
      <w:bCs/>
      <w:i/>
      <w:iCs/>
      <w:sz w:val="26"/>
      <w:szCs w:val="26"/>
    </w:rPr>
  </w:style>
  <w:style w:type="paragraph" w:styleId="Nadpis6">
    <w:name w:val="heading 6"/>
    <w:basedOn w:val="Normln"/>
    <w:next w:val="Normln"/>
    <w:link w:val="Nadpis6Char"/>
    <w:qFormat/>
    <w:pPr>
      <w:keepNext/>
      <w:numPr>
        <w:ilvl w:val="5"/>
        <w:numId w:val="1"/>
      </w:numPr>
      <w:jc w:val="center"/>
      <w:outlineLvl w:val="5"/>
    </w:pPr>
    <w:rPr>
      <w:rFonts w:ascii="Calibri" w:hAnsi="Calibri"/>
      <w:b/>
      <w:bCs/>
    </w:rPr>
  </w:style>
  <w:style w:type="paragraph" w:styleId="Nadpis7">
    <w:name w:val="heading 7"/>
    <w:basedOn w:val="Normln"/>
    <w:next w:val="Normln"/>
    <w:link w:val="Nadpis7Char"/>
    <w:qFormat/>
    <w:pPr>
      <w:keepNext/>
      <w:numPr>
        <w:ilvl w:val="6"/>
        <w:numId w:val="1"/>
      </w:numPr>
      <w:jc w:val="center"/>
      <w:outlineLvl w:val="6"/>
    </w:pPr>
    <w:rPr>
      <w:rFonts w:ascii="Calibri" w:hAnsi="Calibri"/>
      <w:sz w:val="24"/>
      <w:szCs w:val="24"/>
    </w:rPr>
  </w:style>
  <w:style w:type="paragraph" w:styleId="Nadpis8">
    <w:name w:val="heading 8"/>
    <w:basedOn w:val="Normln"/>
    <w:next w:val="Normln"/>
    <w:link w:val="Nadpis8Char"/>
    <w:qFormat/>
    <w:pPr>
      <w:keepNext/>
      <w:numPr>
        <w:ilvl w:val="7"/>
        <w:numId w:val="1"/>
      </w:numPr>
      <w:tabs>
        <w:tab w:val="left" w:pos="2268"/>
        <w:tab w:val="left" w:pos="4536"/>
      </w:tabs>
      <w:jc w:val="center"/>
      <w:outlineLvl w:val="7"/>
    </w:pPr>
    <w:rPr>
      <w:rFonts w:ascii="Calibri" w:hAnsi="Calibri"/>
      <w:i/>
      <w:iCs/>
      <w:sz w:val="24"/>
      <w:szCs w:val="24"/>
    </w:rPr>
  </w:style>
  <w:style w:type="paragraph" w:styleId="Nadpis9">
    <w:name w:val="heading 9"/>
    <w:basedOn w:val="Normln"/>
    <w:next w:val="Normln"/>
    <w:link w:val="Nadpis9Char"/>
    <w:qFormat/>
    <w:pPr>
      <w:keepNext/>
      <w:numPr>
        <w:ilvl w:val="8"/>
        <w:numId w:val="1"/>
      </w:numP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odsazenChar">
    <w:name w:val="Základní text odsazený Char"/>
    <w:link w:val="Zkladntextodsazen"/>
    <w:semiHidden/>
    <w:locked/>
    <w:rPr>
      <w:rFonts w:cs="Times New Roman"/>
      <w:sz w:val="20"/>
      <w:szCs w:val="20"/>
    </w:rPr>
  </w:style>
  <w:style w:type="character" w:styleId="Zvraznn">
    <w:name w:val="Emphasis"/>
    <w:qFormat/>
    <w:locked/>
    <w:rPr>
      <w:i/>
      <w:iCs/>
      <w:sz w:val="16"/>
    </w:rPr>
  </w:style>
  <w:style w:type="character" w:customStyle="1" w:styleId="PodtitulChar">
    <w:name w:val="Podtitul Char"/>
    <w:link w:val="Podtitul"/>
    <w:locked/>
    <w:rPr>
      <w:rFonts w:ascii="Cambria" w:hAnsi="Cambria" w:cs="Cambria"/>
      <w:sz w:val="24"/>
      <w:szCs w:val="24"/>
    </w:rPr>
  </w:style>
  <w:style w:type="character" w:customStyle="1" w:styleId="NzevChar">
    <w:name w:val="Název Char"/>
    <w:link w:val="Nzev"/>
    <w:locked/>
    <w:rPr>
      <w:rFonts w:ascii="Cambria" w:hAnsi="Cambria" w:cs="Cambria"/>
      <w:b/>
      <w:bCs/>
      <w:kern w:val="28"/>
      <w:sz w:val="32"/>
      <w:szCs w:val="32"/>
    </w:rPr>
  </w:style>
  <w:style w:type="character" w:customStyle="1" w:styleId="Nadpis2Char">
    <w:name w:val="Nadpis 2 Char"/>
    <w:link w:val="Nadpis2"/>
    <w:locked/>
    <w:rPr>
      <w:rFonts w:ascii="Cambria" w:hAnsi="Cambria"/>
      <w:b/>
      <w:bCs/>
      <w:i/>
      <w:iCs/>
      <w:sz w:val="28"/>
      <w:szCs w:val="28"/>
    </w:rPr>
  </w:style>
  <w:style w:type="character" w:styleId="Odkaznakoment">
    <w:name w:val="annotation reference"/>
    <w:locked/>
    <w:rPr>
      <w:sz w:val="16"/>
      <w:szCs w:val="16"/>
    </w:rPr>
  </w:style>
  <w:style w:type="character" w:customStyle="1" w:styleId="TextkomenteChar">
    <w:name w:val="Text komentáře Char"/>
    <w:basedOn w:val="Standardnpsmoodstavce"/>
    <w:link w:val="Textkomente"/>
  </w:style>
  <w:style w:type="character" w:customStyle="1" w:styleId="Nadpis9Char">
    <w:name w:val="Nadpis 9 Char"/>
    <w:link w:val="Nadpis9"/>
    <w:locked/>
    <w:rPr>
      <w:rFonts w:ascii="Cambria" w:hAnsi="Cambria"/>
    </w:rPr>
  </w:style>
  <w:style w:type="character" w:customStyle="1" w:styleId="Nadpis4Char">
    <w:name w:val="Nadpis 4 Char"/>
    <w:link w:val="Nadpis4"/>
    <w:locked/>
    <w:rPr>
      <w:rFonts w:ascii="Calibri" w:hAnsi="Calibri"/>
      <w:b/>
      <w:bCs/>
      <w:sz w:val="28"/>
      <w:szCs w:val="28"/>
    </w:rPr>
  </w:style>
  <w:style w:type="character" w:styleId="slostrnky">
    <w:name w:val="page number"/>
    <w:rPr>
      <w:rFonts w:cs="Times New Roman"/>
    </w:rPr>
  </w:style>
  <w:style w:type="character" w:customStyle="1" w:styleId="ZhlavChar">
    <w:name w:val="Záhlaví Char"/>
    <w:link w:val="Zhlav"/>
    <w:semiHidden/>
    <w:locked/>
    <w:rPr>
      <w:rFonts w:cs="Times New Roman"/>
      <w:sz w:val="20"/>
      <w:szCs w:val="20"/>
    </w:rPr>
  </w:style>
  <w:style w:type="character" w:customStyle="1" w:styleId="Nadpis8Char">
    <w:name w:val="Nadpis 8 Char"/>
    <w:link w:val="Nadpis8"/>
    <w:locked/>
    <w:rPr>
      <w:rFonts w:ascii="Calibri" w:hAnsi="Calibri"/>
      <w:i/>
      <w:iCs/>
      <w:sz w:val="24"/>
      <w:szCs w:val="24"/>
    </w:rPr>
  </w:style>
  <w:style w:type="character" w:customStyle="1" w:styleId="Nadpis5Char">
    <w:name w:val="Nadpis 5 Char"/>
    <w:link w:val="Nadpis5"/>
    <w:locked/>
    <w:rPr>
      <w:rFonts w:ascii="Calibri" w:hAnsi="Calibri"/>
      <w:b/>
      <w:bCs/>
      <w:i/>
      <w:iCs/>
      <w:sz w:val="26"/>
      <w:szCs w:val="26"/>
    </w:rPr>
  </w:style>
  <w:style w:type="character" w:customStyle="1" w:styleId="Zkladntextodsazen3Char">
    <w:name w:val="Základní text odsazený 3 Char"/>
    <w:link w:val="Zkladntextodsazen3"/>
    <w:semiHidden/>
    <w:locked/>
    <w:rPr>
      <w:rFonts w:cs="Times New Roman"/>
      <w:sz w:val="16"/>
      <w:szCs w:val="16"/>
    </w:rPr>
  </w:style>
  <w:style w:type="character" w:customStyle="1" w:styleId="ZkladntextChar">
    <w:name w:val="Základní text Char"/>
    <w:link w:val="Zkladntext"/>
    <w:semiHidden/>
    <w:locked/>
    <w:rPr>
      <w:rFonts w:cs="Times New Roman"/>
      <w:sz w:val="20"/>
      <w:szCs w:val="20"/>
    </w:rPr>
  </w:style>
  <w:style w:type="character" w:customStyle="1" w:styleId="ZpatChar">
    <w:name w:val="Zápatí Char"/>
    <w:link w:val="Zpat"/>
    <w:locked/>
    <w:rPr>
      <w:rFonts w:cs="Times New Roman"/>
      <w:sz w:val="20"/>
      <w:szCs w:val="20"/>
    </w:rPr>
  </w:style>
  <w:style w:type="character" w:customStyle="1" w:styleId="Nadpis3Char">
    <w:name w:val="Nadpis 3 Char"/>
    <w:link w:val="Nadpis3"/>
    <w:locked/>
    <w:rPr>
      <w:rFonts w:ascii="Cambria" w:hAnsi="Cambria"/>
      <w:b/>
      <w:bCs/>
      <w:sz w:val="26"/>
      <w:szCs w:val="26"/>
    </w:rPr>
  </w:style>
  <w:style w:type="character" w:customStyle="1" w:styleId="PedmtkomenteChar">
    <w:name w:val="Předmět komentáře Char"/>
    <w:link w:val="Pedmtkomente"/>
    <w:rPr>
      <w:b/>
      <w:bCs/>
    </w:rPr>
  </w:style>
  <w:style w:type="character" w:customStyle="1" w:styleId="Nadpis6Char">
    <w:name w:val="Nadpis 6 Char"/>
    <w:link w:val="Nadpis6"/>
    <w:locked/>
    <w:rPr>
      <w:rFonts w:ascii="Calibri" w:hAnsi="Calibri"/>
      <w:b/>
      <w:bCs/>
    </w:rPr>
  </w:style>
  <w:style w:type="character" w:customStyle="1" w:styleId="Nadpis1Char">
    <w:name w:val="Nadpis 1 Char"/>
    <w:link w:val="Nadpis1"/>
    <w:locked/>
    <w:rPr>
      <w:rFonts w:ascii="Cambria" w:hAnsi="Cambria"/>
      <w:b/>
      <w:bCs/>
      <w:kern w:val="32"/>
      <w:sz w:val="32"/>
      <w:szCs w:val="32"/>
    </w:rPr>
  </w:style>
  <w:style w:type="character" w:customStyle="1" w:styleId="Nadpis7Char">
    <w:name w:val="Nadpis 7 Char"/>
    <w:link w:val="Nadpis7"/>
    <w:locked/>
    <w:rPr>
      <w:rFonts w:ascii="Calibri" w:hAnsi="Calibri"/>
      <w:sz w:val="24"/>
      <w:szCs w:val="24"/>
    </w:rPr>
  </w:style>
  <w:style w:type="character" w:customStyle="1" w:styleId="Zkladntextodsazen2Char">
    <w:name w:val="Základní text odsazený 2 Char"/>
    <w:link w:val="Zkladntextodsazen2"/>
    <w:semiHidden/>
    <w:locked/>
    <w:rPr>
      <w:rFonts w:cs="Times New Roman"/>
      <w:sz w:val="20"/>
      <w:szCs w:val="20"/>
    </w:rPr>
  </w:style>
  <w:style w:type="character" w:customStyle="1" w:styleId="Zkladntext3Char">
    <w:name w:val="Základní text 3 Char"/>
    <w:link w:val="Zkladntext3"/>
    <w:semiHidden/>
    <w:locked/>
    <w:rPr>
      <w:rFonts w:cs="Times New Roman"/>
      <w:sz w:val="16"/>
      <w:szCs w:val="16"/>
    </w:rPr>
  </w:style>
  <w:style w:type="character" w:customStyle="1" w:styleId="TextbublinyChar">
    <w:name w:val="Text bubliny Char"/>
    <w:link w:val="Textbubliny"/>
    <w:semiHidden/>
    <w:locked/>
    <w:rPr>
      <w:sz w:val="16"/>
      <w:szCs w:val="2"/>
    </w:rPr>
  </w:style>
  <w:style w:type="character" w:customStyle="1" w:styleId="Zkladntext2Char">
    <w:name w:val="Základní text 2 Char"/>
    <w:link w:val="Zkladntext2"/>
    <w:semiHidden/>
    <w:locked/>
    <w:rPr>
      <w:rFonts w:cs="Times New Roman"/>
      <w:sz w:val="20"/>
      <w:szCs w:val="20"/>
    </w:rPr>
  </w:style>
  <w:style w:type="character" w:customStyle="1" w:styleId="RozloendokumentuChar">
    <w:name w:val="Rozložení dokumentu Char"/>
    <w:link w:val="Rozloendokumentu"/>
    <w:semiHidden/>
    <w:locked/>
    <w:rPr>
      <w:rFonts w:cs="Times New Roman"/>
      <w:sz w:val="2"/>
      <w:szCs w:val="2"/>
    </w:rPr>
  </w:style>
  <w:style w:type="paragraph" w:styleId="Pedmtkomente">
    <w:name w:val="annotation subject"/>
    <w:basedOn w:val="Textkomente"/>
    <w:next w:val="Textkomente"/>
    <w:link w:val="PedmtkomenteChar"/>
    <w:locked/>
    <w:rPr>
      <w:b/>
      <w:bCs/>
    </w:rPr>
  </w:style>
  <w:style w:type="paragraph" w:styleId="Zkladntextodsazen3">
    <w:name w:val="Body Text Indent 3"/>
    <w:basedOn w:val="Normln"/>
    <w:link w:val="Zkladntextodsazen3Char"/>
    <w:pPr>
      <w:ind w:left="426" w:hanging="426"/>
    </w:pPr>
    <w:rPr>
      <w:sz w:val="16"/>
      <w:szCs w:val="16"/>
    </w:rPr>
  </w:style>
  <w:style w:type="paragraph" w:styleId="Textbubliny">
    <w:name w:val="Balloon Text"/>
    <w:basedOn w:val="Normln"/>
    <w:link w:val="TextbublinyChar"/>
    <w:semiHidden/>
    <w:rPr>
      <w:sz w:val="16"/>
      <w:szCs w:val="2"/>
    </w:rPr>
  </w:style>
  <w:style w:type="paragraph" w:styleId="Zkladntext3">
    <w:name w:val="Body Text 3"/>
    <w:basedOn w:val="Normln"/>
    <w:link w:val="Zkladntext3Char"/>
    <w:pPr>
      <w:tabs>
        <w:tab w:val="left" w:pos="2268"/>
        <w:tab w:val="left" w:pos="4536"/>
      </w:tabs>
      <w:overflowPunct/>
      <w:autoSpaceDE/>
      <w:autoSpaceDN/>
      <w:adjustRightInd/>
      <w:jc w:val="both"/>
      <w:textAlignment w:val="auto"/>
    </w:pPr>
    <w:rPr>
      <w:sz w:val="16"/>
      <w:szCs w:val="16"/>
    </w:rPr>
  </w:style>
  <w:style w:type="paragraph" w:styleId="Zkladntext">
    <w:name w:val="Body Text"/>
    <w:basedOn w:val="Normln"/>
    <w:link w:val="ZkladntextChar"/>
    <w:pPr>
      <w:tabs>
        <w:tab w:val="left" w:pos="2268"/>
        <w:tab w:val="left" w:pos="4536"/>
      </w:tabs>
      <w:jc w:val="both"/>
    </w:pPr>
  </w:style>
  <w:style w:type="paragraph" w:styleId="Zhlav">
    <w:name w:val="header"/>
    <w:basedOn w:val="Normln"/>
    <w:link w:val="ZhlavChar"/>
    <w:pPr>
      <w:widowControl w:val="0"/>
      <w:tabs>
        <w:tab w:val="center" w:pos="4536"/>
        <w:tab w:val="right" w:pos="9072"/>
      </w:tabs>
    </w:pPr>
  </w:style>
  <w:style w:type="paragraph" w:styleId="Zkladntext2">
    <w:name w:val="Body Text 2"/>
    <w:basedOn w:val="Normln"/>
    <w:link w:val="Zkladntext2Char"/>
    <w:pPr>
      <w:tabs>
        <w:tab w:val="center" w:pos="1701"/>
        <w:tab w:val="center" w:pos="6379"/>
      </w:tabs>
    </w:pPr>
  </w:style>
  <w:style w:type="paragraph" w:styleId="Textkomente">
    <w:name w:val="annotation text"/>
    <w:basedOn w:val="Normln"/>
    <w:link w:val="TextkomenteChar"/>
    <w:locked/>
  </w:style>
  <w:style w:type="paragraph" w:styleId="Rozloendokumentu">
    <w:name w:val="Document Map"/>
    <w:basedOn w:val="Normln"/>
    <w:link w:val="RozloendokumentuChar"/>
    <w:semiHidden/>
    <w:pPr>
      <w:shd w:val="clear" w:color="auto" w:fill="000080"/>
    </w:pPr>
    <w:rPr>
      <w:sz w:val="2"/>
      <w:szCs w:val="2"/>
    </w:rPr>
  </w:style>
  <w:style w:type="paragraph" w:styleId="Zkladntextodsazen2">
    <w:name w:val="Body Text Indent 2"/>
    <w:basedOn w:val="Normln"/>
    <w:link w:val="Zkladntextodsazen2Char"/>
    <w:pPr>
      <w:spacing w:after="120"/>
      <w:ind w:left="567" w:hanging="283"/>
      <w:jc w:val="both"/>
    </w:pPr>
  </w:style>
  <w:style w:type="paragraph" w:styleId="Zkladntextodsazen">
    <w:name w:val="Body Text Indent"/>
    <w:basedOn w:val="Normln"/>
    <w:link w:val="ZkladntextodsazenChar"/>
    <w:pPr>
      <w:ind w:left="1985"/>
    </w:pPr>
  </w:style>
  <w:style w:type="paragraph" w:styleId="Zpat">
    <w:name w:val="footer"/>
    <w:basedOn w:val="Normln"/>
    <w:link w:val="ZpatChar"/>
    <w:pPr>
      <w:widowControl w:val="0"/>
      <w:tabs>
        <w:tab w:val="center" w:pos="4536"/>
        <w:tab w:val="right" w:pos="9072"/>
      </w:tabs>
    </w:pPr>
  </w:style>
  <w:style w:type="paragraph" w:customStyle="1" w:styleId="NormlnIMP">
    <w:name w:val="Normální_IMP"/>
    <w:basedOn w:val="Normln"/>
    <w:pPr>
      <w:suppressAutoHyphens/>
      <w:overflowPunct/>
      <w:autoSpaceDE/>
      <w:autoSpaceDN/>
      <w:adjustRightInd/>
      <w:spacing w:line="219" w:lineRule="auto"/>
      <w:textAlignment w:val="auto"/>
    </w:pPr>
  </w:style>
  <w:style w:type="paragraph" w:styleId="Podtitul">
    <w:name w:val="Subtitle"/>
    <w:basedOn w:val="Normln"/>
    <w:link w:val="PodtitulChar"/>
    <w:qFormat/>
    <w:pPr>
      <w:widowControl w:val="0"/>
      <w:tabs>
        <w:tab w:val="left" w:pos="2268"/>
      </w:tabs>
      <w:jc w:val="center"/>
    </w:pPr>
    <w:rPr>
      <w:rFonts w:ascii="Cambria" w:hAnsi="Cambria"/>
      <w:sz w:val="24"/>
      <w:szCs w:val="24"/>
    </w:rPr>
  </w:style>
  <w:style w:type="paragraph" w:customStyle="1" w:styleId="lanek3">
    <w:name w:val="Članek 3"/>
    <w:basedOn w:val="Normln"/>
    <w:pPr>
      <w:overflowPunct/>
      <w:autoSpaceDE/>
      <w:autoSpaceDN/>
      <w:adjustRightInd/>
      <w:textAlignment w:val="auto"/>
    </w:pPr>
    <w:rPr>
      <w:sz w:val="24"/>
      <w:szCs w:val="24"/>
    </w:rPr>
  </w:style>
  <w:style w:type="paragraph" w:styleId="Nzev">
    <w:name w:val="Title"/>
    <w:basedOn w:val="Normln"/>
    <w:link w:val="NzevChar"/>
    <w:qFormat/>
    <w:pPr>
      <w:widowControl w:val="0"/>
      <w:tabs>
        <w:tab w:val="left" w:pos="2268"/>
      </w:tabs>
      <w:jc w:val="center"/>
    </w:pPr>
    <w:rPr>
      <w:rFonts w:ascii="Cambria" w:hAnsi="Cambria"/>
      <w:b/>
      <w:bCs/>
      <w:kern w:val="28"/>
      <w:sz w:val="32"/>
      <w:szCs w:val="32"/>
    </w:rPr>
  </w:style>
  <w:style w:type="paragraph" w:customStyle="1" w:styleId="Zkladntext21">
    <w:name w:val="Základní text 21"/>
    <w:basedOn w:val="Normln"/>
    <w:pPr>
      <w:widowControl w:val="0"/>
      <w:ind w:left="1134" w:hanging="708"/>
      <w:jc w:val="both"/>
    </w:pPr>
    <w:rPr>
      <w:rFonts w:ascii="Arial" w:hAnsi="Arial" w:cs="Arial"/>
      <w:sz w:val="22"/>
      <w:szCs w:val="22"/>
    </w:rPr>
  </w:style>
  <w:style w:type="paragraph" w:customStyle="1" w:styleId="Normln1">
    <w:name w:val="Normální1"/>
    <w:basedOn w:val="Normln"/>
    <w:pPr>
      <w:widowControl w:val="0"/>
      <w:overflowPunct/>
      <w:autoSpaceDE/>
      <w:autoSpaceDN/>
      <w:adjustRightInd/>
      <w:textAlignment w:val="auto"/>
    </w:pPr>
  </w:style>
  <w:style w:type="paragraph" w:customStyle="1" w:styleId="Zkladntextodsazen31">
    <w:name w:val="Základní text odsazený 31"/>
    <w:basedOn w:val="Normln"/>
    <w:pPr>
      <w:ind w:left="567" w:hanging="283"/>
      <w:jc w:val="both"/>
    </w:pPr>
    <w:rPr>
      <w:rFonts w:ascii="Arial" w:hAnsi="Arial" w:cs="Arial"/>
    </w:rPr>
  </w:style>
  <w:style w:type="paragraph" w:customStyle="1" w:styleId="zkl2">
    <w:name w:val="_zákl.2"/>
    <w:basedOn w:val="Normln"/>
    <w:pPr>
      <w:framePr w:hSpace="142" w:vSpace="142" w:wrap="around" w:vAnchor="text" w:hAnchor="text" w:y="1"/>
      <w:widowControl w:val="0"/>
      <w:tabs>
        <w:tab w:val="left" w:pos="567"/>
      </w:tabs>
      <w:spacing w:before="160"/>
      <w:jc w:val="both"/>
    </w:pPr>
    <w:rPr>
      <w:rFonts w:ascii="Arial" w:hAnsi="Arial" w:cs="Arial"/>
      <w:sz w:val="22"/>
      <w:szCs w:val="22"/>
    </w:rPr>
  </w:style>
  <w:style w:type="paragraph" w:customStyle="1" w:styleId="Char12CharCharCharCharCharChar">
    <w:name w:val="Char12 Char Char Char Char Char Char"/>
    <w:basedOn w:val="Normln"/>
    <w:pPr>
      <w:overflowPunct/>
      <w:autoSpaceDE/>
      <w:autoSpaceDN/>
      <w:adjustRightInd/>
      <w:spacing w:after="160" w:line="240" w:lineRule="exact"/>
      <w:textAlignment w:val="auto"/>
    </w:pPr>
  </w:style>
  <w:style w:type="paragraph" w:customStyle="1" w:styleId="BodyText24">
    <w:name w:val="Body Text 24"/>
    <w:basedOn w:val="Normln"/>
    <w:pPr>
      <w:widowControl w:val="0"/>
      <w:ind w:left="426" w:hanging="426"/>
      <w:jc w:val="both"/>
    </w:pPr>
    <w:rPr>
      <w:sz w:val="22"/>
      <w:szCs w:val="22"/>
    </w:rPr>
  </w:style>
  <w:style w:type="paragraph" w:customStyle="1" w:styleId="Nadpis11">
    <w:name w:val="Nadpis 11"/>
    <w:basedOn w:val="Normln1"/>
    <w:next w:val="Normln1"/>
    <w:pPr>
      <w:jc w:val="both"/>
    </w:pPr>
    <w:rPr>
      <w:sz w:val="24"/>
      <w:szCs w:val="24"/>
    </w:rPr>
  </w:style>
  <w:style w:type="paragraph" w:customStyle="1" w:styleId="BodyTextIndent31">
    <w:name w:val="Body Text Indent 31"/>
    <w:basedOn w:val="Normln"/>
    <w:pPr>
      <w:widowControl w:val="0"/>
      <w:ind w:left="1985"/>
      <w:jc w:val="both"/>
    </w:pPr>
    <w:rPr>
      <w:rFonts w:ascii="Arial" w:hAnsi="Arial" w:cs="Arial"/>
      <w:sz w:val="22"/>
      <w:szCs w:val="22"/>
    </w:rPr>
  </w:style>
  <w:style w:type="paragraph" w:customStyle="1" w:styleId="BodyTextIndent21">
    <w:name w:val="Body Text Indent 21"/>
    <w:basedOn w:val="Normln"/>
    <w:pPr>
      <w:widowControl w:val="0"/>
      <w:ind w:left="2552" w:hanging="283"/>
    </w:pPr>
    <w:rPr>
      <w:rFonts w:ascii="Arial" w:hAnsi="Arial" w:cs="Arial"/>
      <w:sz w:val="22"/>
      <w:szCs w:val="22"/>
    </w:rPr>
  </w:style>
  <w:style w:type="paragraph" w:customStyle="1" w:styleId="WW-Zkladntext21">
    <w:name w:val="WW-Základní text 21"/>
    <w:basedOn w:val="Normln"/>
    <w:pPr>
      <w:tabs>
        <w:tab w:val="left" w:pos="7200"/>
      </w:tabs>
      <w:suppressAutoHyphens/>
      <w:overflowPunct/>
      <w:autoSpaceDE/>
      <w:autoSpaceDN/>
      <w:adjustRightInd/>
      <w:jc w:val="both"/>
      <w:textAlignment w:val="auto"/>
    </w:pPr>
    <w:rPr>
      <w:sz w:val="22"/>
      <w:szCs w:val="22"/>
    </w:rPr>
  </w:style>
  <w:style w:type="paragraph" w:customStyle="1" w:styleId="NormalJustified">
    <w:name w:val="Normal (Justified)"/>
    <w:basedOn w:val="Normln"/>
    <w:pPr>
      <w:overflowPunct/>
      <w:autoSpaceDE/>
      <w:autoSpaceDN/>
      <w:adjustRightInd/>
      <w:jc w:val="both"/>
      <w:textAlignment w:val="auto"/>
    </w:pPr>
    <w:rPr>
      <w:kern w:val="28"/>
      <w:sz w:val="24"/>
      <w:szCs w:val="24"/>
      <w:lang w:val="en-US" w:eastAsia="en-US"/>
    </w:rPr>
  </w:style>
  <w:style w:type="paragraph" w:customStyle="1" w:styleId="BodyText21">
    <w:name w:val="Body Text 21"/>
    <w:basedOn w:val="Normln"/>
    <w:pPr>
      <w:widowControl w:val="0"/>
      <w:ind w:left="2268"/>
      <w:jc w:val="both"/>
    </w:pPr>
    <w:rPr>
      <w:rFonts w:ascii="Arial" w:hAnsi="Arial" w:cs="Arial"/>
      <w:sz w:val="22"/>
      <w:szCs w:val="22"/>
    </w:rPr>
  </w:style>
  <w:style w:type="paragraph" w:customStyle="1" w:styleId="odrky">
    <w:name w:val="odrážky"/>
    <w:basedOn w:val="Normln"/>
    <w:pPr>
      <w:tabs>
        <w:tab w:val="left" w:pos="345"/>
        <w:tab w:val="left" w:pos="8784"/>
      </w:tabs>
      <w:overflowPunct/>
      <w:autoSpaceDE/>
      <w:autoSpaceDN/>
      <w:adjustRightInd/>
      <w:spacing w:before="165" w:line="288" w:lineRule="atLeast"/>
      <w:ind w:left="345" w:hanging="345"/>
      <w:jc w:val="both"/>
      <w:textAlignment w:val="auto"/>
    </w:pPr>
  </w:style>
  <w:style w:type="paragraph" w:customStyle="1" w:styleId="BodyText22">
    <w:name w:val="Body Text 22"/>
    <w:basedOn w:val="Normln"/>
    <w:pPr>
      <w:widowControl w:val="0"/>
      <w:tabs>
        <w:tab w:val="left" w:pos="2268"/>
      </w:tabs>
      <w:jc w:val="both"/>
    </w:pPr>
    <w:rPr>
      <w:rFonts w:ascii="Arial" w:hAnsi="Arial" w:cs="Arial"/>
      <w:b/>
      <w:bCs/>
      <w:sz w:val="22"/>
      <w:szCs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cs="Arial"/>
      <w:sz w:val="22"/>
      <w:szCs w:val="22"/>
    </w:rPr>
  </w:style>
  <w:style w:type="paragraph" w:customStyle="1" w:styleId="Odstavecseseznamem1">
    <w:name w:val="Odstavec se seznamem1"/>
    <w:basedOn w:val="Normln"/>
    <w:pPr>
      <w:ind w:left="720"/>
    </w:pPr>
  </w:style>
  <w:style w:type="paragraph" w:customStyle="1" w:styleId="Zkladntext31">
    <w:name w:val="Základní text 31"/>
    <w:basedOn w:val="Normln"/>
    <w:pPr>
      <w:tabs>
        <w:tab w:val="left" w:pos="2268"/>
        <w:tab w:val="left" w:pos="4536"/>
      </w:tabs>
      <w:jc w:val="both"/>
    </w:pPr>
    <w:rPr>
      <w:rFonts w:ascii="Arial" w:hAnsi="Arial" w:cs="Arial"/>
      <w:sz w:val="22"/>
      <w:szCs w:val="22"/>
    </w:rPr>
  </w:style>
  <w:style w:type="paragraph" w:customStyle="1" w:styleId="BodyText23">
    <w:name w:val="Body Text 23"/>
    <w:basedOn w:val="Normln"/>
    <w:pPr>
      <w:widowControl w:val="0"/>
      <w:ind w:left="426" w:hanging="426"/>
      <w:jc w:val="both"/>
    </w:pPr>
    <w:rPr>
      <w:rFonts w:ascii="Arial" w:hAnsi="Arial" w:cs="Arial"/>
      <w:sz w:val="22"/>
      <w:szCs w:val="22"/>
    </w:rPr>
  </w:style>
  <w:style w:type="paragraph" w:customStyle="1" w:styleId="Zkladntextodsazen21">
    <w:name w:val="Základní text odsazený 21"/>
    <w:basedOn w:val="Normln"/>
    <w:pPr>
      <w:ind w:left="567"/>
      <w:jc w:val="both"/>
    </w:pPr>
    <w:rPr>
      <w:rFonts w:ascii="Arial" w:hAnsi="Arial" w:cs="Arial"/>
    </w:rPr>
  </w:style>
  <w:style w:type="paragraph" w:customStyle="1" w:styleId="BodyText31">
    <w:name w:val="Body Text 31"/>
    <w:basedOn w:val="Normln"/>
    <w:pPr>
      <w:tabs>
        <w:tab w:val="left" w:pos="2268"/>
        <w:tab w:val="left" w:pos="4536"/>
      </w:tabs>
      <w:jc w:val="both"/>
    </w:pPr>
    <w:rPr>
      <w:rFonts w:ascii="Arial" w:hAnsi="Arial" w:cs="Arial"/>
      <w:sz w:val="22"/>
      <w:szCs w:val="22"/>
    </w:rPr>
  </w:style>
  <w:style w:type="paragraph" w:styleId="Odstavecseseznamem">
    <w:name w:val="List Paragraph"/>
    <w:basedOn w:val="Normln"/>
    <w:uiPriority w:val="99"/>
    <w:qFormat/>
    <w:rsid w:val="004F2F41"/>
    <w:pPr>
      <w:ind w:left="708"/>
    </w:pPr>
  </w:style>
  <w:style w:type="paragraph" w:styleId="Revize">
    <w:name w:val="Revision"/>
    <w:hidden/>
    <w:uiPriority w:val="99"/>
    <w:unhideWhenUsed/>
    <w:rsid w:val="00AA5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9820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F7FA-300B-464B-AEB1-2C2E1582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3511</Words>
  <Characters>20718</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a.s.</Company>
  <LinksUpToDate>false</LinksUpToDate>
  <CharactersWithSpaces>24181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Matoušková</dc:creator>
  <cp:lastModifiedBy>Petr Dušek</cp:lastModifiedBy>
  <cp:revision>3</cp:revision>
  <cp:lastPrinted>2019-01-29T14:26:00Z</cp:lastPrinted>
  <dcterms:created xsi:type="dcterms:W3CDTF">2019-01-30T09:35:00Z</dcterms:created>
  <dcterms:modified xsi:type="dcterms:W3CDTF">2019-02-05T08:28:00Z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