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>Příloha č</w:t>
      </w:r>
      <w:r w:rsidRPr="00214DE1">
        <w:rPr>
          <w:b w:val="0"/>
          <w:bCs/>
          <w:u w:val="none"/>
          <w:lang w:eastAsia="en-US"/>
        </w:rPr>
        <w:t>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418D3ABD" w14:textId="1F7226D9" w:rsidR="0068471A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  <w:t>5003510011</w:t>
      </w:r>
    </w:p>
    <w:p w14:paraId="754F9737" w14:textId="77777777" w:rsidR="0068471A" w:rsidRPr="00DF243E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bCs/>
          <w:lang w:eastAsia="cs-CZ"/>
        </w:rPr>
      </w:pPr>
    </w:p>
    <w:p w14:paraId="1599B9F6" w14:textId="77777777" w:rsidR="0068471A" w:rsidRDefault="0068471A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</w:p>
    <w:p w14:paraId="59BAC3EA" w14:textId="62133309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16B4D85" w14:textId="1CE30E55" w:rsidR="00D85C5B" w:rsidRDefault="003466C9" w:rsidP="0068471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68471A" w:rsidRPr="0068471A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C409AF8" w14:textId="77777777" w:rsidR="0068471A" w:rsidRPr="000C5DA0" w:rsidRDefault="0068471A" w:rsidP="0068471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3466C9" w:rsidP="003466C9">
      <w:pPr>
        <w:pStyle w:val="Textbezodsazen"/>
        <w:spacing w:line="360" w:lineRule="auto"/>
        <w:ind w:left="708" w:firstLine="708"/>
      </w:pPr>
      <w:hyperlink r:id="rId11" w:history="1">
        <w:r w:rsidRPr="00073D98">
          <w:rPr>
            <w:rStyle w:val="Hypertextovodkaz"/>
          </w:rPr>
          <w:t>ePodatelnaORUNL@spravazelenic.cz</w:t>
        </w:r>
      </w:hyperlink>
      <w:r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678B84B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</w:t>
      </w:r>
      <w:r w:rsidRPr="007E1D6B">
        <w:rPr>
          <w:rFonts w:eastAsia="Times New Roman" w:cs="Times New Roman"/>
          <w:lang w:eastAsia="cs-CZ"/>
        </w:rPr>
        <w:t>zakázky s názvem „</w:t>
      </w:r>
      <w:r w:rsidR="006B4E44" w:rsidRPr="007E1D6B">
        <w:rPr>
          <w:rFonts w:eastAsia="Times New Roman" w:cs="Times New Roman"/>
          <w:b/>
          <w:bCs/>
          <w:lang w:eastAsia="cs-CZ"/>
        </w:rPr>
        <w:t>Dodávka motorgenerátorů pro SEE OŘ UNL 2025</w:t>
      </w:r>
      <w:r w:rsidRPr="007E1D6B">
        <w:rPr>
          <w:rFonts w:eastAsia="Times New Roman" w:cs="Times New Roman"/>
          <w:lang w:eastAsia="cs-CZ"/>
        </w:rPr>
        <w:t xml:space="preserve">“, ev. č. veřejné zakázky: </w:t>
      </w:r>
      <w:bookmarkStart w:id="0" w:name="_Hlk128656993"/>
      <w:r w:rsidRPr="007E1D6B">
        <w:rPr>
          <w:rFonts w:eastAsia="Times New Roman" w:cs="Times New Roman"/>
          <w:b/>
          <w:bCs/>
          <w:lang w:eastAsia="cs-CZ"/>
        </w:rPr>
        <w:t>6502</w:t>
      </w:r>
      <w:bookmarkEnd w:id="0"/>
      <w:r w:rsidR="006B4E44" w:rsidRPr="007E1D6B">
        <w:rPr>
          <w:rFonts w:eastAsia="Times New Roman" w:cs="Times New Roman"/>
          <w:b/>
          <w:bCs/>
          <w:lang w:eastAsia="cs-CZ"/>
        </w:rPr>
        <w:t>5074</w:t>
      </w:r>
      <w:r w:rsidRPr="007E1D6B">
        <w:rPr>
          <w:rFonts w:eastAsia="Times New Roman" w:cs="Times New Roman"/>
          <w:lang w:eastAsia="cs-CZ"/>
        </w:rPr>
        <w:t xml:space="preserve"> (dále jen „</w:t>
      </w:r>
      <w:r w:rsidRPr="007E1D6B">
        <w:rPr>
          <w:rFonts w:eastAsia="Times New Roman" w:cs="Times New Roman"/>
          <w:b/>
          <w:i/>
          <w:iCs/>
          <w:lang w:eastAsia="cs-CZ"/>
        </w:rPr>
        <w:t>Veřejná zakázka</w:t>
      </w:r>
      <w:r w:rsidRPr="007E1D6B">
        <w:rPr>
          <w:rFonts w:eastAsia="Times New Roman" w:cs="Times New Roman"/>
          <w:lang w:eastAsia="cs-CZ"/>
        </w:rPr>
        <w:t>“). Jednotlivá ustanovení této Smlouvy tak budou vykládána</w:t>
      </w:r>
      <w:r w:rsidRPr="004E1498">
        <w:rPr>
          <w:rFonts w:eastAsia="Times New Roman" w:cs="Times New Roman"/>
          <w:lang w:eastAsia="cs-CZ"/>
        </w:rPr>
        <w:t xml:space="preserve">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D72FCC0" w:rsidR="00D85C5B" w:rsidRPr="006B4E44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B4E44">
        <w:rPr>
          <w:rFonts w:eastAsia="Times New Roman" w:cs="Times New Roman"/>
          <w:lang w:eastAsia="cs-CZ"/>
        </w:rPr>
        <w:t xml:space="preserve">Předmětem koupě je </w:t>
      </w:r>
      <w:r w:rsidR="006B4E44" w:rsidRPr="006B4E44">
        <w:rPr>
          <w:rFonts w:eastAsia="Times New Roman" w:cs="Times New Roman"/>
          <w:lang w:eastAsia="cs-CZ"/>
        </w:rPr>
        <w:t>dodávka motorgenerátorů viz specifikace</w:t>
      </w:r>
      <w:r w:rsidRPr="006B4E44">
        <w:rPr>
          <w:rFonts w:eastAsia="Times New Roman" w:cs="Times New Roman"/>
          <w:lang w:eastAsia="cs-CZ"/>
        </w:rPr>
        <w:t>.</w:t>
      </w:r>
    </w:p>
    <w:p w14:paraId="01CA54BB" w14:textId="2337EAA7" w:rsidR="00D85C5B" w:rsidRPr="00E7101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7101D">
        <w:rPr>
          <w:rFonts w:eastAsia="Times New Roman" w:cs="Times New Roman"/>
          <w:lang w:eastAsia="cs-CZ"/>
        </w:rPr>
        <w:lastRenderedPageBreak/>
        <w:t>Přesná specifikace je uvedena v příloze č.</w:t>
      </w:r>
      <w:r w:rsidR="00255F3B" w:rsidRPr="00E7101D">
        <w:rPr>
          <w:rFonts w:eastAsia="Times New Roman" w:cs="Times New Roman"/>
          <w:lang w:eastAsia="cs-CZ"/>
        </w:rPr>
        <w:t xml:space="preserve"> 2 </w:t>
      </w:r>
      <w:r w:rsidRPr="00E7101D">
        <w:rPr>
          <w:rFonts w:eastAsia="Times New Roman" w:cs="Times New Roman"/>
          <w:lang w:eastAsia="cs-CZ"/>
        </w:rPr>
        <w:t xml:space="preserve">této </w:t>
      </w:r>
      <w:r w:rsidR="008B1447" w:rsidRPr="00E7101D">
        <w:rPr>
          <w:rFonts w:eastAsia="Times New Roman" w:cs="Times New Roman"/>
          <w:lang w:eastAsia="cs-CZ"/>
        </w:rPr>
        <w:t>Sml</w:t>
      </w:r>
      <w:r w:rsidRPr="00E7101D">
        <w:rPr>
          <w:rFonts w:eastAsia="Times New Roman" w:cs="Times New Roman"/>
          <w:lang w:eastAsia="cs-CZ"/>
        </w:rPr>
        <w:t>ouvy.</w:t>
      </w:r>
    </w:p>
    <w:p w14:paraId="4A214B1F" w14:textId="04F2DEAF" w:rsidR="00D85C5B" w:rsidRPr="00E7101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7101D">
        <w:rPr>
          <w:rFonts w:eastAsia="Times New Roman" w:cs="Times New Roman"/>
          <w:lang w:eastAsia="cs-CZ"/>
        </w:rPr>
        <w:t>Předmět koupě musí splňovat podmínky stanovené předpisy</w:t>
      </w:r>
      <w:r w:rsidR="00E7101D" w:rsidRPr="00E7101D">
        <w:rPr>
          <w:rFonts w:eastAsia="Times New Roman" w:cs="Times New Roman"/>
          <w:lang w:eastAsia="cs-CZ"/>
        </w:rPr>
        <w:t xml:space="preserve"> a </w:t>
      </w:r>
      <w:r w:rsidRPr="00E7101D">
        <w:rPr>
          <w:rFonts w:eastAsia="Times New Roman" w:cs="Times New Roman"/>
          <w:lang w:eastAsia="cs-CZ"/>
        </w:rPr>
        <w:t>technickými normami</w:t>
      </w:r>
      <w:r w:rsidR="00E7101D" w:rsidRPr="00E7101D">
        <w:rPr>
          <w:rFonts w:eastAsia="Times New Roman" w:cs="Times New Roman"/>
          <w:lang w:eastAsia="cs-CZ"/>
        </w:rPr>
        <w:t xml:space="preserve"> </w:t>
      </w:r>
      <w:r w:rsidRPr="00E7101D">
        <w:rPr>
          <w:rFonts w:eastAsia="Times New Roman" w:cs="Times New Roman"/>
          <w:lang w:eastAsia="cs-CZ"/>
        </w:rPr>
        <w:t>uvedenými v příloze č</w:t>
      </w:r>
      <w:r w:rsidR="00255F3B" w:rsidRPr="00E7101D">
        <w:rPr>
          <w:rFonts w:eastAsia="Times New Roman" w:cs="Times New Roman"/>
          <w:lang w:eastAsia="cs-CZ"/>
        </w:rPr>
        <w:t xml:space="preserve">. 2 </w:t>
      </w:r>
      <w:r w:rsidRPr="00E7101D">
        <w:rPr>
          <w:rFonts w:eastAsia="Times New Roman" w:cs="Times New Roman"/>
          <w:lang w:eastAsia="cs-CZ"/>
        </w:rPr>
        <w:t xml:space="preserve">této </w:t>
      </w:r>
      <w:r w:rsidR="008B1447" w:rsidRPr="00E7101D">
        <w:rPr>
          <w:rFonts w:eastAsia="Times New Roman" w:cs="Times New Roman"/>
          <w:lang w:eastAsia="cs-CZ"/>
        </w:rPr>
        <w:t>Sml</w:t>
      </w:r>
      <w:r w:rsidRPr="00E7101D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E7101D" w:rsidRDefault="00D85C5B" w:rsidP="000E4F4B">
      <w:pPr>
        <w:pStyle w:val="Nadpis1"/>
        <w:rPr>
          <w:rFonts w:eastAsia="Times New Roman"/>
          <w:lang w:eastAsia="cs-CZ"/>
        </w:rPr>
      </w:pPr>
      <w:r w:rsidRPr="00E7101D">
        <w:rPr>
          <w:rStyle w:val="Siln"/>
          <w:rFonts w:eastAsiaTheme="majorEastAsia"/>
          <w:b/>
        </w:rPr>
        <w:t>Kupní</w:t>
      </w:r>
      <w:r w:rsidRPr="00E7101D">
        <w:rPr>
          <w:rFonts w:eastAsia="Times New Roman"/>
          <w:lang w:eastAsia="cs-CZ"/>
        </w:rPr>
        <w:t xml:space="preserve"> cena </w:t>
      </w:r>
      <w:r w:rsidR="00F20995" w:rsidRPr="00E7101D">
        <w:rPr>
          <w:rFonts w:eastAsia="Times New Roman"/>
          <w:lang w:eastAsia="cs-CZ"/>
        </w:rPr>
        <w:t>předmětu koupě</w:t>
      </w:r>
    </w:p>
    <w:p w14:paraId="2051ECE8" w14:textId="57E188E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6B4E44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7E1D6B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24D305B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7E1D6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6644B5E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6B4E44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="007E1D6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23E35B60" w:rsidR="00C24C30" w:rsidRPr="00936032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 xml:space="preserve">Přílohou č. </w:t>
      </w:r>
      <w:r w:rsidR="00936032" w:rsidRPr="00936032">
        <w:rPr>
          <w:rFonts w:eastAsia="Times New Roman" w:cs="Times New Roman"/>
          <w:lang w:eastAsia="cs-CZ"/>
        </w:rPr>
        <w:t>2</w:t>
      </w:r>
      <w:r w:rsidR="008B46D3" w:rsidRPr="00936032">
        <w:rPr>
          <w:rFonts w:eastAsia="Times New Roman" w:cs="Times New Roman"/>
          <w:lang w:eastAsia="cs-CZ"/>
        </w:rPr>
        <w:t xml:space="preserve"> této Smlouvy</w:t>
      </w:r>
      <w:r w:rsidRPr="00936032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B1F82F5" w:rsidR="00255F3B" w:rsidRPr="00936032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t xml:space="preserve">Kupní cena bude uhrazena na základě </w:t>
      </w:r>
      <w:r w:rsidR="00936032" w:rsidRPr="00936032">
        <w:rPr>
          <w:rFonts w:eastAsia="Times New Roman" w:cs="Times New Roman"/>
          <w:lang w:eastAsia="cs-CZ"/>
        </w:rPr>
        <w:t>dodacího listu</w:t>
      </w:r>
      <w:r w:rsidRPr="00936032">
        <w:rPr>
          <w:rFonts w:eastAsia="Times New Roman" w:cs="Times New Roman"/>
          <w:lang w:eastAsia="cs-CZ"/>
        </w:rPr>
        <w:t xml:space="preserve"> podepsaného oběma </w:t>
      </w:r>
      <w:r w:rsidR="008B1447" w:rsidRPr="00936032">
        <w:rPr>
          <w:rFonts w:eastAsia="Times New Roman" w:cs="Times New Roman"/>
          <w:lang w:eastAsia="cs-CZ"/>
        </w:rPr>
        <w:t>Sml</w:t>
      </w:r>
      <w:r w:rsidRPr="00936032">
        <w:rPr>
          <w:rFonts w:eastAsia="Times New Roman" w:cs="Times New Roman"/>
          <w:lang w:eastAsia="cs-CZ"/>
        </w:rPr>
        <w:t>uvními stranami</w:t>
      </w:r>
      <w:r w:rsidR="00936032" w:rsidRPr="00936032">
        <w:rPr>
          <w:rFonts w:eastAsia="Times New Roman" w:cs="Times New Roman"/>
          <w:lang w:eastAsia="cs-CZ"/>
        </w:rPr>
        <w:t xml:space="preserve"> a daňového dokladu</w:t>
      </w:r>
      <w:r w:rsidR="002B20CA" w:rsidRPr="00936032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AA572BA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</w:t>
      </w:r>
      <w:r w:rsidR="00936032">
        <w:rPr>
          <w:rFonts w:eastAsia="Times New Roman" w:cs="Times New Roman"/>
          <w:lang w:eastAsia="cs-CZ"/>
        </w:rPr>
        <w:t xml:space="preserve"> 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4318C9" w:rsidRDefault="00D85C5B" w:rsidP="000E4F4B">
      <w:pPr>
        <w:pStyle w:val="Nadpis1"/>
        <w:rPr>
          <w:rFonts w:eastAsia="Times New Roman"/>
          <w:lang w:eastAsia="cs-CZ"/>
        </w:rPr>
      </w:pPr>
      <w:r w:rsidRPr="004318C9">
        <w:rPr>
          <w:rFonts w:eastAsia="Times New Roman"/>
          <w:lang w:eastAsia="cs-CZ"/>
        </w:rPr>
        <w:t>Místo a doba dodání</w:t>
      </w:r>
    </w:p>
    <w:p w14:paraId="37954E98" w14:textId="14D050DD" w:rsidR="00D85C5B" w:rsidRPr="004318C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 xml:space="preserve">Místo dodání je </w:t>
      </w:r>
      <w:r w:rsidR="004318C9" w:rsidRPr="004318C9">
        <w:rPr>
          <w:rFonts w:eastAsia="Times New Roman" w:cs="Times New Roman"/>
          <w:lang w:eastAsia="cs-CZ"/>
        </w:rPr>
        <w:t>obvod Oblastního ředitelství Ústí nad Labem</w:t>
      </w:r>
      <w:r w:rsidRPr="004318C9">
        <w:rPr>
          <w:rFonts w:eastAsia="Times New Roman" w:cs="Times New Roman"/>
          <w:lang w:eastAsia="cs-CZ"/>
        </w:rPr>
        <w:t>.</w:t>
      </w:r>
    </w:p>
    <w:p w14:paraId="5115D35D" w14:textId="344D7EF9" w:rsidR="00D85C5B" w:rsidRPr="004318C9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 xml:space="preserve">Předmět koupě bude dodán do </w:t>
      </w:r>
      <w:r w:rsidR="003A77E7" w:rsidRPr="003A77E7">
        <w:rPr>
          <w:rFonts w:eastAsia="Times New Roman" w:cs="Times New Roman"/>
          <w:b/>
          <w:bCs/>
          <w:lang w:eastAsia="cs-CZ"/>
        </w:rPr>
        <w:t>30. 11. 2025</w:t>
      </w:r>
      <w:r w:rsidRPr="004318C9">
        <w:rPr>
          <w:rFonts w:eastAsia="Times New Roman" w:cs="Times New Roman"/>
          <w:lang w:eastAsia="cs-CZ"/>
        </w:rPr>
        <w:t>.</w:t>
      </w:r>
    </w:p>
    <w:p w14:paraId="4D5A70EC" w14:textId="77777777" w:rsidR="00D85C5B" w:rsidRPr="004318C9" w:rsidRDefault="00D85C5B" w:rsidP="000E4F4B">
      <w:pPr>
        <w:pStyle w:val="Nadpis1"/>
        <w:rPr>
          <w:rFonts w:eastAsia="Times New Roman"/>
          <w:lang w:eastAsia="cs-CZ"/>
        </w:rPr>
      </w:pPr>
      <w:r w:rsidRPr="004318C9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18C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18C9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318C9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BB5F9C" w:rsidRDefault="00D85C5B" w:rsidP="000E4F4B">
      <w:pPr>
        <w:pStyle w:val="Nadpis1"/>
        <w:rPr>
          <w:rFonts w:eastAsia="Times New Roman"/>
          <w:lang w:eastAsia="cs-CZ"/>
        </w:rPr>
      </w:pPr>
      <w:r w:rsidRPr="00BB5F9C">
        <w:rPr>
          <w:rFonts w:eastAsia="Times New Roman"/>
          <w:lang w:eastAsia="cs-CZ"/>
        </w:rPr>
        <w:t>Listiny (doklady)</w:t>
      </w:r>
    </w:p>
    <w:p w14:paraId="249D087E" w14:textId="77777777" w:rsidR="00D85C5B" w:rsidRPr="00BB5F9C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B5F9C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250EE8DE" w:rsidR="00D85C5B" w:rsidRPr="00E74ED4" w:rsidRDefault="003A77E7" w:rsidP="00E74ED4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BB5F9C">
        <w:rPr>
          <w:rFonts w:eastAsia="Times New Roman" w:cs="Times New Roman"/>
          <w:lang w:eastAsia="cs-CZ"/>
        </w:rPr>
        <w:t>Dodací list, Prohlášení o shodě, Typový list (či obdobný</w:t>
      </w:r>
      <w:r w:rsidR="00E74ED4" w:rsidRPr="00BB5F9C">
        <w:rPr>
          <w:rFonts w:eastAsia="Times New Roman" w:cs="Times New Roman"/>
          <w:lang w:eastAsia="cs-CZ"/>
        </w:rPr>
        <w:t xml:space="preserve"> dokument)</w:t>
      </w:r>
      <w:r w:rsidR="00646E3E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936032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36032">
        <w:rPr>
          <w:rFonts w:eastAsia="Times New Roman" w:cs="Times New Roman"/>
          <w:lang w:eastAsia="cs-CZ"/>
        </w:rPr>
        <w:lastRenderedPageBreak/>
        <w:t>Záruční doba činí 24 měsíců.</w:t>
      </w:r>
    </w:p>
    <w:p w14:paraId="2097C982" w14:textId="70CC58D6" w:rsidR="00A33BB9" w:rsidRPr="00936032" w:rsidRDefault="00A33BB9" w:rsidP="009146AF">
      <w:pPr>
        <w:pStyle w:val="Nadpis1"/>
        <w:rPr>
          <w:rFonts w:eastAsia="Times New Roman"/>
          <w:lang w:eastAsia="cs-CZ"/>
        </w:rPr>
      </w:pPr>
      <w:r w:rsidRPr="00936032">
        <w:rPr>
          <w:rFonts w:eastAsia="Times New Roman"/>
          <w:lang w:eastAsia="cs-CZ"/>
        </w:rPr>
        <w:t xml:space="preserve">Poddodavatelé a </w:t>
      </w:r>
      <w:r w:rsidR="00255F3B" w:rsidRPr="00936032">
        <w:rPr>
          <w:rFonts w:eastAsia="Times New Roman"/>
          <w:lang w:eastAsia="cs-CZ"/>
        </w:rPr>
        <w:t>kontaktní osoby</w:t>
      </w:r>
    </w:p>
    <w:p w14:paraId="7A1A44EF" w14:textId="7116AAA4" w:rsidR="00A33BB9" w:rsidRPr="00936032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93603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936032">
        <w:rPr>
          <w:rFonts w:eastAsia="Times New Roman" w:cs="Times New Roman"/>
          <w:b w:val="0"/>
          <w:u w:val="none"/>
          <w:lang w:eastAsia="cs-CZ"/>
        </w:rPr>
        <w:t>Koupě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936032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D6075E">
        <w:rPr>
          <w:rFonts w:eastAsia="Times New Roman" w:cs="Times New Roman"/>
          <w:b w:val="0"/>
          <w:u w:val="none"/>
          <w:lang w:eastAsia="cs-CZ"/>
        </w:rPr>
        <w:t>3</w:t>
      </w:r>
      <w:r w:rsidR="00255F3B" w:rsidRPr="00936032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739D1A97" w:rsidR="00A33BB9" w:rsidRPr="00936032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u w:val="none"/>
          <w:lang w:eastAsia="cs-CZ"/>
        </w:rPr>
      </w:pP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1006CE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1006CE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1006CE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36032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936032">
        <w:rPr>
          <w:rFonts w:eastAsia="Times New Roman" w:cs="Times New Roman"/>
          <w:b w:val="0"/>
          <w:u w:val="none"/>
          <w:lang w:eastAsia="cs-CZ"/>
        </w:rPr>
        <w:t>Koupě</w:t>
      </w:r>
      <w:r w:rsidRPr="00936032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936032">
        <w:rPr>
          <w:rFonts w:eastAsia="Times New Roman" w:cs="Times New Roman"/>
          <w:b w:val="0"/>
          <w:u w:val="none"/>
          <w:lang w:eastAsia="cs-CZ"/>
        </w:rPr>
        <w:t>kontaktní osoby uvedené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AE0B1C" w:rsidRDefault="00B40A47" w:rsidP="00B40A47">
      <w:pPr>
        <w:pStyle w:val="Odstavecseseznamem"/>
        <w:ind w:left="1418"/>
        <w:rPr>
          <w:lang w:eastAsia="cs-CZ"/>
        </w:rPr>
      </w:pPr>
      <w:r w:rsidRPr="00AE0B1C">
        <w:rPr>
          <w:lang w:eastAsia="cs-CZ"/>
        </w:rPr>
        <w:t>ve věcech smluvních a obchodních (mimo podpisu této smlouvy):</w:t>
      </w:r>
    </w:p>
    <w:p w14:paraId="2F2C3A79" w14:textId="0699EECE" w:rsidR="00B40A47" w:rsidRPr="00AE0B1C" w:rsidRDefault="00AE0B1C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lang w:eastAsia="cs-CZ"/>
        </w:rPr>
        <w:t>p. Bc. Lucie Křehlíková, tel. +420 723 224 265</w:t>
      </w:r>
      <w:r w:rsidR="00B40A47" w:rsidRPr="00AE0B1C">
        <w:rPr>
          <w:rFonts w:eastAsia="Times New Roman" w:cs="Times New Roman"/>
          <w:lang w:eastAsia="cs-CZ"/>
        </w:rPr>
        <w:t xml:space="preserve">, email </w:t>
      </w:r>
      <w:hyperlink r:id="rId14" w:history="1">
        <w:r w:rsidRPr="00AE0B1C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 w:rsidRPr="00AE0B1C">
        <w:rPr>
          <w:rFonts w:eastAsia="Times New Roman" w:cs="Times New Roman"/>
          <w:lang w:eastAsia="cs-CZ"/>
        </w:rPr>
        <w:t xml:space="preserve"> </w:t>
      </w:r>
    </w:p>
    <w:p w14:paraId="786642BD" w14:textId="5D871254" w:rsidR="00B40A47" w:rsidRPr="00AE0B1C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AE0B1C">
        <w:rPr>
          <w:rFonts w:eastAsia="Times New Roman" w:cs="Times New Roman"/>
          <w:lang w:eastAsia="cs-CZ"/>
        </w:rPr>
        <w:t>ve věcech technických:</w:t>
      </w:r>
    </w:p>
    <w:p w14:paraId="21D712C9" w14:textId="1199A7CA" w:rsidR="00B40A47" w:rsidRPr="00142929" w:rsidRDefault="00AE0B1C" w:rsidP="00B40A47">
      <w:pPr>
        <w:pStyle w:val="Odstavecseseznamem"/>
        <w:ind w:left="1418"/>
        <w:rPr>
          <w:lang w:eastAsia="cs-CZ"/>
        </w:rPr>
      </w:pPr>
      <w:r w:rsidRPr="00864098">
        <w:rPr>
          <w:rFonts w:eastAsia="Times New Roman" w:cs="Times New Roman"/>
          <w:lang w:eastAsia="cs-CZ"/>
        </w:rPr>
        <w:t xml:space="preserve">p. Ing. Jan Čmejla, tel. +420 702 268 139, email </w:t>
      </w:r>
      <w:hyperlink r:id="rId15" w:history="1">
        <w:r w:rsidRPr="00864098">
          <w:rPr>
            <w:rStyle w:val="Hypertextovodkaz"/>
            <w:rFonts w:eastAsia="Times New Roman" w:cs="Times New Roman"/>
            <w:lang w:eastAsia="cs-CZ"/>
          </w:rPr>
          <w:t>Cmejla@spravazeleznic.cz</w:t>
        </w:r>
      </w:hyperlink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lastRenderedPageBreak/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C76DF6">
        <w:rPr>
          <w:b w:val="0"/>
          <w:u w:val="none"/>
          <w:lang w:eastAsia="cs-CZ"/>
        </w:rPr>
        <w:t xml:space="preserve">výši </w:t>
      </w:r>
      <w:r w:rsidR="00AA52E0" w:rsidRPr="00C76DF6">
        <w:rPr>
          <w:b w:val="0"/>
          <w:u w:val="none"/>
          <w:lang w:eastAsia="cs-CZ"/>
        </w:rPr>
        <w:t>5</w:t>
      </w:r>
      <w:r w:rsidR="001A3602" w:rsidRPr="00C76DF6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5207923A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</w:t>
      </w:r>
      <w:r w:rsidR="00C76DF6">
        <w:rPr>
          <w:i/>
          <w:iCs/>
          <w:color w:val="00B050"/>
          <w:lang w:eastAsia="cs-CZ"/>
        </w:rPr>
        <w:t xml:space="preserve"> (ZADAVATEL PREFERUJE TENTO ZPŮSOB</w:t>
      </w:r>
      <w:r w:rsidRPr="00B12172">
        <w:rPr>
          <w:i/>
          <w:iCs/>
          <w:color w:val="00B050"/>
          <w:lang w:eastAsia="cs-CZ"/>
        </w:rPr>
        <w:t>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C76DF6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F6608A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F6608A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F6608A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F6608A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F6608A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F6608A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F6608A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7E1D6B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>Obchodní podmínky</w:t>
      </w:r>
    </w:p>
    <w:p w14:paraId="12242800" w14:textId="541BD601" w:rsidR="003466C9" w:rsidRPr="007E1D6B" w:rsidRDefault="007E1D6B" w:rsidP="007E1D6B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 xml:space="preserve">Oceněný položkový rozpočet vč. </w:t>
      </w:r>
      <w:r w:rsidR="003466C9" w:rsidRPr="007E1D6B">
        <w:rPr>
          <w:rFonts w:eastAsia="Times New Roman" w:cs="Times New Roman"/>
          <w:lang w:eastAsia="cs-CZ"/>
        </w:rPr>
        <w:t>Bližší specifikace předmětu koupě</w:t>
      </w:r>
    </w:p>
    <w:p w14:paraId="33EE2A21" w14:textId="77938F8C" w:rsidR="003466C9" w:rsidRPr="007E1D6B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E1D6B">
        <w:rPr>
          <w:rFonts w:eastAsia="Times New Roman" w:cs="Times New Roman"/>
          <w:lang w:eastAsia="cs-CZ"/>
        </w:rPr>
        <w:t xml:space="preserve">Seznam poddodavatelů </w:t>
      </w:r>
      <w:r w:rsidRPr="007E1D6B">
        <w:rPr>
          <w:rFonts w:eastAsia="Times New Roman" w:cs="Times New Roman"/>
          <w:i/>
          <w:iCs/>
          <w:lang w:eastAsia="cs-CZ"/>
        </w:rPr>
        <w:t xml:space="preserve">– </w:t>
      </w:r>
      <w:r w:rsidRPr="00F6608A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Plná moc (</w:t>
      </w:r>
      <w:r w:rsidRPr="00F6608A">
        <w:rPr>
          <w:rFonts w:eastAsia="Times New Roman" w:cs="Times New Roman"/>
          <w:i/>
          <w:iCs/>
          <w:highlight w:val="green"/>
          <w:lang w:eastAsia="cs-CZ"/>
        </w:rPr>
        <w:t>pouze v případě zastoupení prodávajícího osobou na základě plné moci</w:t>
      </w:r>
      <w:r w:rsidRPr="009B4030">
        <w:rPr>
          <w:rFonts w:eastAsia="Times New Roman" w:cs="Times New Roman"/>
          <w:highlight w:val="green"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214DE1">
        <w:rPr>
          <w:highlight w:val="green"/>
        </w:rPr>
        <w:t>V………………dne ……………</w:t>
      </w:r>
      <w:r w:rsidRPr="00214DE1">
        <w:rPr>
          <w:highlight w:val="green"/>
        </w:rPr>
        <w:tab/>
      </w:r>
      <w:r w:rsidRPr="00214DE1">
        <w:rPr>
          <w:highlight w:val="green"/>
        </w:rPr>
        <w:tab/>
      </w:r>
      <w:r w:rsidRPr="00214DE1">
        <w:rPr>
          <w:highlight w:val="green"/>
        </w:rPr>
        <w:tab/>
      </w:r>
      <w:r w:rsidRPr="00214DE1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006B5379" w14:textId="77777777" w:rsidR="00646E3E" w:rsidRDefault="00646E3E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47EE8679" w14:textId="77777777" w:rsidR="00197F57" w:rsidRPr="008B5521" w:rsidRDefault="00197F57" w:rsidP="00197F5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1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24A9BC3B" w14:textId="77777777" w:rsidR="00197F57" w:rsidRPr="008B5521" w:rsidRDefault="00197F57" w:rsidP="00197F5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1EA6E8F8" w14:textId="77777777" w:rsidR="00197F57" w:rsidRPr="008B5521" w:rsidRDefault="00197F57" w:rsidP="00197F57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1"/>
    <w:p w14:paraId="11A2F6C4" w14:textId="498D2C6F" w:rsidR="003466C9" w:rsidRDefault="003466C9" w:rsidP="00197F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81343" w14:textId="0943EA8B" w:rsidR="006B4E44" w:rsidRDefault="006B4E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82D9F44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7DBD95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06CE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97F57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14DE1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7E7"/>
    <w:rsid w:val="003A7A56"/>
    <w:rsid w:val="003B39EC"/>
    <w:rsid w:val="003D06BE"/>
    <w:rsid w:val="0041746F"/>
    <w:rsid w:val="004318C9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95C88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5F5E27"/>
    <w:rsid w:val="0061068E"/>
    <w:rsid w:val="00623216"/>
    <w:rsid w:val="00637E94"/>
    <w:rsid w:val="00646E3E"/>
    <w:rsid w:val="00660AD3"/>
    <w:rsid w:val="00660FBE"/>
    <w:rsid w:val="0067279B"/>
    <w:rsid w:val="00673324"/>
    <w:rsid w:val="00677B7F"/>
    <w:rsid w:val="00677BC8"/>
    <w:rsid w:val="0068471A"/>
    <w:rsid w:val="006A5570"/>
    <w:rsid w:val="006A689C"/>
    <w:rsid w:val="006B3D79"/>
    <w:rsid w:val="006B4E44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1D6B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32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E0B1C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B5F9C"/>
    <w:rsid w:val="00BC51D3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76DF6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075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7101D"/>
    <w:rsid w:val="00E74ED4"/>
    <w:rsid w:val="00E756C7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08A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97F5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97F57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197F5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mejla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6</Pages>
  <Words>2626</Words>
  <Characters>15496</Characters>
  <Application>Microsoft Office Word</Application>
  <DocSecurity>0</DocSecurity>
  <Lines>129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43</cp:revision>
  <cp:lastPrinted>2017-11-28T17:18:00Z</cp:lastPrinted>
  <dcterms:created xsi:type="dcterms:W3CDTF">2023-03-01T08:23:00Z</dcterms:created>
  <dcterms:modified xsi:type="dcterms:W3CDTF">2025-07-18T07:20:00Z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