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2ABA4843" w:rsidR="0035531B" w:rsidRDefault="0035531B" w:rsidP="00E5584D">
      <w:pPr>
        <w:pStyle w:val="Titul2"/>
        <w:jc w:val="both"/>
      </w:pPr>
      <w:r w:rsidRPr="00E5584D">
        <w:t>„</w:t>
      </w:r>
      <w:r w:rsidR="00E5584D" w:rsidRPr="00E5584D">
        <w:t>Odstranění havarijního stavu po povodních 2024 - komplexní oprava trati v úseku Vápenná – Javorník ve Slezsku</w:t>
      </w:r>
      <w:r w:rsidRPr="00E5584D">
        <w:t>“</w:t>
      </w:r>
    </w:p>
    <w:p w14:paraId="326F2FB6" w14:textId="77777777" w:rsidR="006C1ECA" w:rsidRDefault="006C1ECA" w:rsidP="00887491">
      <w:pPr>
        <w:pStyle w:val="Text1-1"/>
        <w:numPr>
          <w:ilvl w:val="0"/>
          <w:numId w:val="0"/>
        </w:numPr>
        <w:tabs>
          <w:tab w:val="left" w:pos="708"/>
        </w:tabs>
        <w:ind w:left="737" w:hanging="737"/>
      </w:pPr>
    </w:p>
    <w:p w14:paraId="4C01166D" w14:textId="432D554D" w:rsidR="00887491" w:rsidRDefault="00887491" w:rsidP="00887491">
      <w:pPr>
        <w:pStyle w:val="Text1-1"/>
        <w:numPr>
          <w:ilvl w:val="0"/>
          <w:numId w:val="0"/>
        </w:numPr>
        <w:tabs>
          <w:tab w:val="left" w:pos="708"/>
        </w:tabs>
        <w:ind w:left="737" w:hanging="737"/>
      </w:pPr>
      <w:r>
        <w:t xml:space="preserve">Č.j. </w:t>
      </w:r>
      <w:r w:rsidR="00E5584D" w:rsidRPr="00E5584D">
        <w:t>23022/2025-SŽ-OŘ OVA-NPI</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34171F5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3288884" w14:textId="33941DD5" w:rsidR="00E75F32"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0024681" w:history="1">
        <w:r w:rsidR="00E75F32" w:rsidRPr="00F71FE5">
          <w:rPr>
            <w:rStyle w:val="Hypertextovodkaz"/>
          </w:rPr>
          <w:t>1.</w:t>
        </w:r>
        <w:r w:rsidR="00E75F32">
          <w:rPr>
            <w:rFonts w:eastAsiaTheme="minorEastAsia"/>
            <w:caps w:val="0"/>
            <w:noProof/>
            <w:kern w:val="2"/>
            <w:sz w:val="24"/>
            <w:szCs w:val="24"/>
            <w:lang w:eastAsia="cs-CZ"/>
            <w14:ligatures w14:val="standardContextual"/>
          </w:rPr>
          <w:tab/>
        </w:r>
        <w:r w:rsidR="00E75F32" w:rsidRPr="00F71FE5">
          <w:rPr>
            <w:rStyle w:val="Hypertextovodkaz"/>
          </w:rPr>
          <w:t>ÚVODNÍ USTANOVENÍ</w:t>
        </w:r>
        <w:r w:rsidR="00E75F32">
          <w:rPr>
            <w:noProof/>
            <w:webHidden/>
          </w:rPr>
          <w:tab/>
        </w:r>
        <w:r w:rsidR="00E75F32">
          <w:rPr>
            <w:noProof/>
            <w:webHidden/>
          </w:rPr>
          <w:fldChar w:fldCharType="begin"/>
        </w:r>
        <w:r w:rsidR="00E75F32">
          <w:rPr>
            <w:noProof/>
            <w:webHidden/>
          </w:rPr>
          <w:instrText xml:space="preserve"> PAGEREF _Toc200024681 \h </w:instrText>
        </w:r>
        <w:r w:rsidR="00E75F32">
          <w:rPr>
            <w:noProof/>
            <w:webHidden/>
          </w:rPr>
        </w:r>
        <w:r w:rsidR="00E75F32">
          <w:rPr>
            <w:noProof/>
            <w:webHidden/>
          </w:rPr>
          <w:fldChar w:fldCharType="separate"/>
        </w:r>
        <w:r w:rsidR="00A95EB9">
          <w:rPr>
            <w:noProof/>
            <w:webHidden/>
          </w:rPr>
          <w:t>3</w:t>
        </w:r>
        <w:r w:rsidR="00E75F32">
          <w:rPr>
            <w:noProof/>
            <w:webHidden/>
          </w:rPr>
          <w:fldChar w:fldCharType="end"/>
        </w:r>
      </w:hyperlink>
    </w:p>
    <w:p w14:paraId="050A17A8" w14:textId="43BAD293" w:rsidR="00E75F32" w:rsidRDefault="00E75F32">
      <w:pPr>
        <w:pStyle w:val="Obsah1"/>
        <w:rPr>
          <w:rFonts w:eastAsiaTheme="minorEastAsia"/>
          <w:caps w:val="0"/>
          <w:noProof/>
          <w:kern w:val="2"/>
          <w:sz w:val="24"/>
          <w:szCs w:val="24"/>
          <w:lang w:eastAsia="cs-CZ"/>
          <w14:ligatures w14:val="standardContextual"/>
        </w:rPr>
      </w:pPr>
      <w:hyperlink w:anchor="_Toc200024682" w:history="1">
        <w:r w:rsidRPr="00F71FE5">
          <w:rPr>
            <w:rStyle w:val="Hypertextovodkaz"/>
          </w:rPr>
          <w:t>2.</w:t>
        </w:r>
        <w:r>
          <w:rPr>
            <w:rFonts w:eastAsiaTheme="minorEastAsia"/>
            <w:caps w:val="0"/>
            <w:noProof/>
            <w:kern w:val="2"/>
            <w:sz w:val="24"/>
            <w:szCs w:val="24"/>
            <w:lang w:eastAsia="cs-CZ"/>
            <w14:ligatures w14:val="standardContextual"/>
          </w:rPr>
          <w:tab/>
        </w:r>
        <w:r w:rsidRPr="00F71FE5">
          <w:rPr>
            <w:rStyle w:val="Hypertextovodkaz"/>
          </w:rPr>
          <w:t>IDENTIFIKAČNÍ ÚDAJE ZADAVATELE</w:t>
        </w:r>
        <w:r>
          <w:rPr>
            <w:noProof/>
            <w:webHidden/>
          </w:rPr>
          <w:tab/>
        </w:r>
        <w:r>
          <w:rPr>
            <w:noProof/>
            <w:webHidden/>
          </w:rPr>
          <w:fldChar w:fldCharType="begin"/>
        </w:r>
        <w:r>
          <w:rPr>
            <w:noProof/>
            <w:webHidden/>
          </w:rPr>
          <w:instrText xml:space="preserve"> PAGEREF _Toc200024682 \h </w:instrText>
        </w:r>
        <w:r>
          <w:rPr>
            <w:noProof/>
            <w:webHidden/>
          </w:rPr>
        </w:r>
        <w:r>
          <w:rPr>
            <w:noProof/>
            <w:webHidden/>
          </w:rPr>
          <w:fldChar w:fldCharType="separate"/>
        </w:r>
        <w:r w:rsidR="00A95EB9">
          <w:rPr>
            <w:noProof/>
            <w:webHidden/>
          </w:rPr>
          <w:t>3</w:t>
        </w:r>
        <w:r>
          <w:rPr>
            <w:noProof/>
            <w:webHidden/>
          </w:rPr>
          <w:fldChar w:fldCharType="end"/>
        </w:r>
      </w:hyperlink>
    </w:p>
    <w:p w14:paraId="6F3A4A7D" w14:textId="6F6A5DF7" w:rsidR="00E75F32" w:rsidRDefault="00E75F32">
      <w:pPr>
        <w:pStyle w:val="Obsah1"/>
        <w:rPr>
          <w:rFonts w:eastAsiaTheme="minorEastAsia"/>
          <w:caps w:val="0"/>
          <w:noProof/>
          <w:kern w:val="2"/>
          <w:sz w:val="24"/>
          <w:szCs w:val="24"/>
          <w:lang w:eastAsia="cs-CZ"/>
          <w14:ligatures w14:val="standardContextual"/>
        </w:rPr>
      </w:pPr>
      <w:hyperlink w:anchor="_Toc200024683" w:history="1">
        <w:r w:rsidRPr="00F71FE5">
          <w:rPr>
            <w:rStyle w:val="Hypertextovodkaz"/>
          </w:rPr>
          <w:t>3.</w:t>
        </w:r>
        <w:r>
          <w:rPr>
            <w:rFonts w:eastAsiaTheme="minorEastAsia"/>
            <w:caps w:val="0"/>
            <w:noProof/>
            <w:kern w:val="2"/>
            <w:sz w:val="24"/>
            <w:szCs w:val="24"/>
            <w:lang w:eastAsia="cs-CZ"/>
            <w14:ligatures w14:val="standardContextual"/>
          </w:rPr>
          <w:tab/>
        </w:r>
        <w:r w:rsidRPr="00F71FE5">
          <w:rPr>
            <w:rStyle w:val="Hypertextovodkaz"/>
          </w:rPr>
          <w:t>KOMUNIKACE MEZI ZADAVATELEM a DODAVATELEM</w:t>
        </w:r>
        <w:r>
          <w:rPr>
            <w:noProof/>
            <w:webHidden/>
          </w:rPr>
          <w:tab/>
        </w:r>
        <w:r>
          <w:rPr>
            <w:noProof/>
            <w:webHidden/>
          </w:rPr>
          <w:fldChar w:fldCharType="begin"/>
        </w:r>
        <w:r>
          <w:rPr>
            <w:noProof/>
            <w:webHidden/>
          </w:rPr>
          <w:instrText xml:space="preserve"> PAGEREF _Toc200024683 \h </w:instrText>
        </w:r>
        <w:r>
          <w:rPr>
            <w:noProof/>
            <w:webHidden/>
          </w:rPr>
        </w:r>
        <w:r>
          <w:rPr>
            <w:noProof/>
            <w:webHidden/>
          </w:rPr>
          <w:fldChar w:fldCharType="separate"/>
        </w:r>
        <w:r w:rsidR="00A95EB9">
          <w:rPr>
            <w:noProof/>
            <w:webHidden/>
          </w:rPr>
          <w:t>4</w:t>
        </w:r>
        <w:r>
          <w:rPr>
            <w:noProof/>
            <w:webHidden/>
          </w:rPr>
          <w:fldChar w:fldCharType="end"/>
        </w:r>
      </w:hyperlink>
    </w:p>
    <w:p w14:paraId="2A48A209" w14:textId="4B5051B6" w:rsidR="00E75F32" w:rsidRDefault="00E75F32">
      <w:pPr>
        <w:pStyle w:val="Obsah1"/>
        <w:rPr>
          <w:rFonts w:eastAsiaTheme="minorEastAsia"/>
          <w:caps w:val="0"/>
          <w:noProof/>
          <w:kern w:val="2"/>
          <w:sz w:val="24"/>
          <w:szCs w:val="24"/>
          <w:lang w:eastAsia="cs-CZ"/>
          <w14:ligatures w14:val="standardContextual"/>
        </w:rPr>
      </w:pPr>
      <w:hyperlink w:anchor="_Toc200024684" w:history="1">
        <w:r w:rsidRPr="00F71FE5">
          <w:rPr>
            <w:rStyle w:val="Hypertextovodkaz"/>
          </w:rPr>
          <w:t>4.</w:t>
        </w:r>
        <w:r>
          <w:rPr>
            <w:rFonts w:eastAsiaTheme="minorEastAsia"/>
            <w:caps w:val="0"/>
            <w:noProof/>
            <w:kern w:val="2"/>
            <w:sz w:val="24"/>
            <w:szCs w:val="24"/>
            <w:lang w:eastAsia="cs-CZ"/>
            <w14:ligatures w14:val="standardContextual"/>
          </w:rPr>
          <w:tab/>
        </w:r>
        <w:r w:rsidRPr="00F71FE5">
          <w:rPr>
            <w:rStyle w:val="Hypertextovodkaz"/>
          </w:rPr>
          <w:t>ÚČEL a PŘEDMĚT PLNĚNÍ VEŘEJNÉ ZAKÁZKY</w:t>
        </w:r>
        <w:r>
          <w:rPr>
            <w:noProof/>
            <w:webHidden/>
          </w:rPr>
          <w:tab/>
        </w:r>
        <w:r>
          <w:rPr>
            <w:noProof/>
            <w:webHidden/>
          </w:rPr>
          <w:fldChar w:fldCharType="begin"/>
        </w:r>
        <w:r>
          <w:rPr>
            <w:noProof/>
            <w:webHidden/>
          </w:rPr>
          <w:instrText xml:space="preserve"> PAGEREF _Toc200024684 \h </w:instrText>
        </w:r>
        <w:r>
          <w:rPr>
            <w:noProof/>
            <w:webHidden/>
          </w:rPr>
        </w:r>
        <w:r>
          <w:rPr>
            <w:noProof/>
            <w:webHidden/>
          </w:rPr>
          <w:fldChar w:fldCharType="separate"/>
        </w:r>
        <w:r w:rsidR="00A95EB9">
          <w:rPr>
            <w:noProof/>
            <w:webHidden/>
          </w:rPr>
          <w:t>4</w:t>
        </w:r>
        <w:r>
          <w:rPr>
            <w:noProof/>
            <w:webHidden/>
          </w:rPr>
          <w:fldChar w:fldCharType="end"/>
        </w:r>
      </w:hyperlink>
    </w:p>
    <w:p w14:paraId="3F7CFA3A" w14:textId="4AA00026" w:rsidR="00E75F32" w:rsidRDefault="00E75F32">
      <w:pPr>
        <w:pStyle w:val="Obsah1"/>
        <w:rPr>
          <w:rFonts w:eastAsiaTheme="minorEastAsia"/>
          <w:caps w:val="0"/>
          <w:noProof/>
          <w:kern w:val="2"/>
          <w:sz w:val="24"/>
          <w:szCs w:val="24"/>
          <w:lang w:eastAsia="cs-CZ"/>
          <w14:ligatures w14:val="standardContextual"/>
        </w:rPr>
      </w:pPr>
      <w:hyperlink w:anchor="_Toc200024685" w:history="1">
        <w:r w:rsidRPr="00F71FE5">
          <w:rPr>
            <w:rStyle w:val="Hypertextovodkaz"/>
          </w:rPr>
          <w:t>5.</w:t>
        </w:r>
        <w:r>
          <w:rPr>
            <w:rFonts w:eastAsiaTheme="minorEastAsia"/>
            <w:caps w:val="0"/>
            <w:noProof/>
            <w:kern w:val="2"/>
            <w:sz w:val="24"/>
            <w:szCs w:val="24"/>
            <w:lang w:eastAsia="cs-CZ"/>
            <w14:ligatures w14:val="standardContextual"/>
          </w:rPr>
          <w:tab/>
        </w:r>
        <w:r w:rsidRPr="00F71FE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_Toc200024685 \h </w:instrText>
        </w:r>
        <w:r>
          <w:rPr>
            <w:noProof/>
            <w:webHidden/>
          </w:rPr>
        </w:r>
        <w:r>
          <w:rPr>
            <w:noProof/>
            <w:webHidden/>
          </w:rPr>
          <w:fldChar w:fldCharType="separate"/>
        </w:r>
        <w:r w:rsidR="00A95EB9">
          <w:rPr>
            <w:noProof/>
            <w:webHidden/>
          </w:rPr>
          <w:t>5</w:t>
        </w:r>
        <w:r>
          <w:rPr>
            <w:noProof/>
            <w:webHidden/>
          </w:rPr>
          <w:fldChar w:fldCharType="end"/>
        </w:r>
      </w:hyperlink>
    </w:p>
    <w:p w14:paraId="38985D6F" w14:textId="6A745B7B" w:rsidR="00E75F32" w:rsidRDefault="00E75F32">
      <w:pPr>
        <w:pStyle w:val="Obsah1"/>
        <w:rPr>
          <w:rFonts w:eastAsiaTheme="minorEastAsia"/>
          <w:caps w:val="0"/>
          <w:noProof/>
          <w:kern w:val="2"/>
          <w:sz w:val="24"/>
          <w:szCs w:val="24"/>
          <w:lang w:eastAsia="cs-CZ"/>
          <w14:ligatures w14:val="standardContextual"/>
        </w:rPr>
      </w:pPr>
      <w:hyperlink w:anchor="_Toc200024686" w:history="1">
        <w:r w:rsidRPr="00F71FE5">
          <w:rPr>
            <w:rStyle w:val="Hypertextovodkaz"/>
          </w:rPr>
          <w:t>6.</w:t>
        </w:r>
        <w:r>
          <w:rPr>
            <w:rFonts w:eastAsiaTheme="minorEastAsia"/>
            <w:caps w:val="0"/>
            <w:noProof/>
            <w:kern w:val="2"/>
            <w:sz w:val="24"/>
            <w:szCs w:val="24"/>
            <w:lang w:eastAsia="cs-CZ"/>
            <w14:ligatures w14:val="standardContextual"/>
          </w:rPr>
          <w:tab/>
        </w:r>
        <w:r w:rsidRPr="00F71FE5">
          <w:rPr>
            <w:rStyle w:val="Hypertextovodkaz"/>
          </w:rPr>
          <w:t>OBSAH ZADÁVACÍ DOKUMENTACE</w:t>
        </w:r>
        <w:r>
          <w:rPr>
            <w:noProof/>
            <w:webHidden/>
          </w:rPr>
          <w:tab/>
        </w:r>
        <w:r>
          <w:rPr>
            <w:noProof/>
            <w:webHidden/>
          </w:rPr>
          <w:fldChar w:fldCharType="begin"/>
        </w:r>
        <w:r>
          <w:rPr>
            <w:noProof/>
            <w:webHidden/>
          </w:rPr>
          <w:instrText xml:space="preserve"> PAGEREF _Toc200024686 \h </w:instrText>
        </w:r>
        <w:r>
          <w:rPr>
            <w:noProof/>
            <w:webHidden/>
          </w:rPr>
        </w:r>
        <w:r>
          <w:rPr>
            <w:noProof/>
            <w:webHidden/>
          </w:rPr>
          <w:fldChar w:fldCharType="separate"/>
        </w:r>
        <w:r w:rsidR="00A95EB9">
          <w:rPr>
            <w:noProof/>
            <w:webHidden/>
          </w:rPr>
          <w:t>5</w:t>
        </w:r>
        <w:r>
          <w:rPr>
            <w:noProof/>
            <w:webHidden/>
          </w:rPr>
          <w:fldChar w:fldCharType="end"/>
        </w:r>
      </w:hyperlink>
    </w:p>
    <w:p w14:paraId="48454769" w14:textId="7E25656A" w:rsidR="00E75F32" w:rsidRDefault="00E75F32">
      <w:pPr>
        <w:pStyle w:val="Obsah1"/>
        <w:rPr>
          <w:rFonts w:eastAsiaTheme="minorEastAsia"/>
          <w:caps w:val="0"/>
          <w:noProof/>
          <w:kern w:val="2"/>
          <w:sz w:val="24"/>
          <w:szCs w:val="24"/>
          <w:lang w:eastAsia="cs-CZ"/>
          <w14:ligatures w14:val="standardContextual"/>
        </w:rPr>
      </w:pPr>
      <w:hyperlink w:anchor="_Toc200024687" w:history="1">
        <w:r w:rsidRPr="00F71FE5">
          <w:rPr>
            <w:rStyle w:val="Hypertextovodkaz"/>
          </w:rPr>
          <w:t>7.</w:t>
        </w:r>
        <w:r>
          <w:rPr>
            <w:rFonts w:eastAsiaTheme="minorEastAsia"/>
            <w:caps w:val="0"/>
            <w:noProof/>
            <w:kern w:val="2"/>
            <w:sz w:val="24"/>
            <w:szCs w:val="24"/>
            <w:lang w:eastAsia="cs-CZ"/>
            <w14:ligatures w14:val="standardContextual"/>
          </w:rPr>
          <w:tab/>
        </w:r>
        <w:r w:rsidRPr="00F71FE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_Toc200024687 \h </w:instrText>
        </w:r>
        <w:r>
          <w:rPr>
            <w:noProof/>
            <w:webHidden/>
          </w:rPr>
        </w:r>
        <w:r>
          <w:rPr>
            <w:noProof/>
            <w:webHidden/>
          </w:rPr>
          <w:fldChar w:fldCharType="separate"/>
        </w:r>
        <w:r w:rsidR="00A95EB9">
          <w:rPr>
            <w:noProof/>
            <w:webHidden/>
          </w:rPr>
          <w:t>7</w:t>
        </w:r>
        <w:r>
          <w:rPr>
            <w:noProof/>
            <w:webHidden/>
          </w:rPr>
          <w:fldChar w:fldCharType="end"/>
        </w:r>
      </w:hyperlink>
    </w:p>
    <w:p w14:paraId="24D16A0D" w14:textId="3EE34D17" w:rsidR="00E75F32" w:rsidRDefault="00E75F32">
      <w:pPr>
        <w:pStyle w:val="Obsah1"/>
        <w:rPr>
          <w:rFonts w:eastAsiaTheme="minorEastAsia"/>
          <w:caps w:val="0"/>
          <w:noProof/>
          <w:kern w:val="2"/>
          <w:sz w:val="24"/>
          <w:szCs w:val="24"/>
          <w:lang w:eastAsia="cs-CZ"/>
          <w14:ligatures w14:val="standardContextual"/>
        </w:rPr>
      </w:pPr>
      <w:hyperlink w:anchor="_Toc200024688" w:history="1">
        <w:r w:rsidRPr="00F71FE5">
          <w:rPr>
            <w:rStyle w:val="Hypertextovodkaz"/>
          </w:rPr>
          <w:t>8.</w:t>
        </w:r>
        <w:r>
          <w:rPr>
            <w:rFonts w:eastAsiaTheme="minorEastAsia"/>
            <w:caps w:val="0"/>
            <w:noProof/>
            <w:kern w:val="2"/>
            <w:sz w:val="24"/>
            <w:szCs w:val="24"/>
            <w:lang w:eastAsia="cs-CZ"/>
            <w14:ligatures w14:val="standardContextual"/>
          </w:rPr>
          <w:tab/>
        </w:r>
        <w:r w:rsidRPr="00F71FE5">
          <w:rPr>
            <w:rStyle w:val="Hypertextovodkaz"/>
          </w:rPr>
          <w:t>POŽADAVKY ZADAVATELE NA KVALIFIKACI</w:t>
        </w:r>
        <w:r>
          <w:rPr>
            <w:noProof/>
            <w:webHidden/>
          </w:rPr>
          <w:tab/>
        </w:r>
        <w:r>
          <w:rPr>
            <w:noProof/>
            <w:webHidden/>
          </w:rPr>
          <w:fldChar w:fldCharType="begin"/>
        </w:r>
        <w:r>
          <w:rPr>
            <w:noProof/>
            <w:webHidden/>
          </w:rPr>
          <w:instrText xml:space="preserve"> PAGEREF _Toc200024688 \h </w:instrText>
        </w:r>
        <w:r>
          <w:rPr>
            <w:noProof/>
            <w:webHidden/>
          </w:rPr>
        </w:r>
        <w:r>
          <w:rPr>
            <w:noProof/>
            <w:webHidden/>
          </w:rPr>
          <w:fldChar w:fldCharType="separate"/>
        </w:r>
        <w:r w:rsidR="00A95EB9">
          <w:rPr>
            <w:noProof/>
            <w:webHidden/>
          </w:rPr>
          <w:t>7</w:t>
        </w:r>
        <w:r>
          <w:rPr>
            <w:noProof/>
            <w:webHidden/>
          </w:rPr>
          <w:fldChar w:fldCharType="end"/>
        </w:r>
      </w:hyperlink>
    </w:p>
    <w:p w14:paraId="10DE4593" w14:textId="7E87219C" w:rsidR="00E75F32" w:rsidRDefault="00E75F32">
      <w:pPr>
        <w:pStyle w:val="Obsah1"/>
        <w:rPr>
          <w:rFonts w:eastAsiaTheme="minorEastAsia"/>
          <w:caps w:val="0"/>
          <w:noProof/>
          <w:kern w:val="2"/>
          <w:sz w:val="24"/>
          <w:szCs w:val="24"/>
          <w:lang w:eastAsia="cs-CZ"/>
          <w14:ligatures w14:val="standardContextual"/>
        </w:rPr>
      </w:pPr>
      <w:hyperlink w:anchor="_Toc200024689" w:history="1">
        <w:r w:rsidRPr="00F71FE5">
          <w:rPr>
            <w:rStyle w:val="Hypertextovodkaz"/>
          </w:rPr>
          <w:t>9.</w:t>
        </w:r>
        <w:r>
          <w:rPr>
            <w:rFonts w:eastAsiaTheme="minorEastAsia"/>
            <w:caps w:val="0"/>
            <w:noProof/>
            <w:kern w:val="2"/>
            <w:sz w:val="24"/>
            <w:szCs w:val="24"/>
            <w:lang w:eastAsia="cs-CZ"/>
            <w14:ligatures w14:val="standardContextual"/>
          </w:rPr>
          <w:tab/>
        </w:r>
        <w:r w:rsidRPr="00F71FE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_Toc200024689 \h </w:instrText>
        </w:r>
        <w:r>
          <w:rPr>
            <w:noProof/>
            <w:webHidden/>
          </w:rPr>
        </w:r>
        <w:r>
          <w:rPr>
            <w:noProof/>
            <w:webHidden/>
          </w:rPr>
          <w:fldChar w:fldCharType="separate"/>
        </w:r>
        <w:r w:rsidR="00A95EB9">
          <w:rPr>
            <w:noProof/>
            <w:webHidden/>
          </w:rPr>
          <w:t>21</w:t>
        </w:r>
        <w:r>
          <w:rPr>
            <w:noProof/>
            <w:webHidden/>
          </w:rPr>
          <w:fldChar w:fldCharType="end"/>
        </w:r>
      </w:hyperlink>
    </w:p>
    <w:p w14:paraId="3A1FCB81" w14:textId="15FEC470" w:rsidR="00E75F32" w:rsidRDefault="00E75F32">
      <w:pPr>
        <w:pStyle w:val="Obsah1"/>
        <w:rPr>
          <w:rFonts w:eastAsiaTheme="minorEastAsia"/>
          <w:caps w:val="0"/>
          <w:noProof/>
          <w:kern w:val="2"/>
          <w:sz w:val="24"/>
          <w:szCs w:val="24"/>
          <w:lang w:eastAsia="cs-CZ"/>
          <w14:ligatures w14:val="standardContextual"/>
        </w:rPr>
      </w:pPr>
      <w:hyperlink w:anchor="_Toc200024690" w:history="1">
        <w:r w:rsidRPr="00F71FE5">
          <w:rPr>
            <w:rStyle w:val="Hypertextovodkaz"/>
          </w:rPr>
          <w:t>10.</w:t>
        </w:r>
        <w:r>
          <w:rPr>
            <w:rFonts w:eastAsiaTheme="minorEastAsia"/>
            <w:caps w:val="0"/>
            <w:noProof/>
            <w:kern w:val="2"/>
            <w:sz w:val="24"/>
            <w:szCs w:val="24"/>
            <w:lang w:eastAsia="cs-CZ"/>
            <w14:ligatures w14:val="standardContextual"/>
          </w:rPr>
          <w:tab/>
        </w:r>
        <w:r w:rsidRPr="00F71FE5">
          <w:rPr>
            <w:rStyle w:val="Hypertextovodkaz"/>
          </w:rPr>
          <w:t>PROHLÍDKA MÍSTA PLNĚNÍ (STAVENIŠTĚ)</w:t>
        </w:r>
        <w:r>
          <w:rPr>
            <w:noProof/>
            <w:webHidden/>
          </w:rPr>
          <w:tab/>
        </w:r>
        <w:r>
          <w:rPr>
            <w:noProof/>
            <w:webHidden/>
          </w:rPr>
          <w:fldChar w:fldCharType="begin"/>
        </w:r>
        <w:r>
          <w:rPr>
            <w:noProof/>
            <w:webHidden/>
          </w:rPr>
          <w:instrText xml:space="preserve"> PAGEREF _Toc200024690 \h </w:instrText>
        </w:r>
        <w:r>
          <w:rPr>
            <w:noProof/>
            <w:webHidden/>
          </w:rPr>
        </w:r>
        <w:r>
          <w:rPr>
            <w:noProof/>
            <w:webHidden/>
          </w:rPr>
          <w:fldChar w:fldCharType="separate"/>
        </w:r>
        <w:r w:rsidR="00A95EB9">
          <w:rPr>
            <w:noProof/>
            <w:webHidden/>
          </w:rPr>
          <w:t>24</w:t>
        </w:r>
        <w:r>
          <w:rPr>
            <w:noProof/>
            <w:webHidden/>
          </w:rPr>
          <w:fldChar w:fldCharType="end"/>
        </w:r>
      </w:hyperlink>
    </w:p>
    <w:p w14:paraId="70CEE90E" w14:textId="6F0694BE" w:rsidR="00E75F32" w:rsidRDefault="00E75F32">
      <w:pPr>
        <w:pStyle w:val="Obsah1"/>
        <w:rPr>
          <w:rFonts w:eastAsiaTheme="minorEastAsia"/>
          <w:caps w:val="0"/>
          <w:noProof/>
          <w:kern w:val="2"/>
          <w:sz w:val="24"/>
          <w:szCs w:val="24"/>
          <w:lang w:eastAsia="cs-CZ"/>
          <w14:ligatures w14:val="standardContextual"/>
        </w:rPr>
      </w:pPr>
      <w:hyperlink w:anchor="_Toc200024691" w:history="1">
        <w:r w:rsidRPr="00F71FE5">
          <w:rPr>
            <w:rStyle w:val="Hypertextovodkaz"/>
          </w:rPr>
          <w:t>11.</w:t>
        </w:r>
        <w:r>
          <w:rPr>
            <w:rFonts w:eastAsiaTheme="minorEastAsia"/>
            <w:caps w:val="0"/>
            <w:noProof/>
            <w:kern w:val="2"/>
            <w:sz w:val="24"/>
            <w:szCs w:val="24"/>
            <w:lang w:eastAsia="cs-CZ"/>
            <w14:ligatures w14:val="standardContextual"/>
          </w:rPr>
          <w:tab/>
        </w:r>
        <w:r w:rsidRPr="00F71FE5">
          <w:rPr>
            <w:rStyle w:val="Hypertextovodkaz"/>
          </w:rPr>
          <w:t>JAZYK NABÍDEK A KOMUNIKAČNÍ JAZYK</w:t>
        </w:r>
        <w:r>
          <w:rPr>
            <w:noProof/>
            <w:webHidden/>
          </w:rPr>
          <w:tab/>
        </w:r>
        <w:r>
          <w:rPr>
            <w:noProof/>
            <w:webHidden/>
          </w:rPr>
          <w:fldChar w:fldCharType="begin"/>
        </w:r>
        <w:r>
          <w:rPr>
            <w:noProof/>
            <w:webHidden/>
          </w:rPr>
          <w:instrText xml:space="preserve"> PAGEREF _Toc200024691 \h </w:instrText>
        </w:r>
        <w:r>
          <w:rPr>
            <w:noProof/>
            <w:webHidden/>
          </w:rPr>
        </w:r>
        <w:r>
          <w:rPr>
            <w:noProof/>
            <w:webHidden/>
          </w:rPr>
          <w:fldChar w:fldCharType="separate"/>
        </w:r>
        <w:r w:rsidR="00A95EB9">
          <w:rPr>
            <w:noProof/>
            <w:webHidden/>
          </w:rPr>
          <w:t>24</w:t>
        </w:r>
        <w:r>
          <w:rPr>
            <w:noProof/>
            <w:webHidden/>
          </w:rPr>
          <w:fldChar w:fldCharType="end"/>
        </w:r>
      </w:hyperlink>
    </w:p>
    <w:p w14:paraId="4CCFAC15" w14:textId="13F81257" w:rsidR="00E75F32" w:rsidRDefault="00E75F32">
      <w:pPr>
        <w:pStyle w:val="Obsah1"/>
        <w:rPr>
          <w:rFonts w:eastAsiaTheme="minorEastAsia"/>
          <w:caps w:val="0"/>
          <w:noProof/>
          <w:kern w:val="2"/>
          <w:sz w:val="24"/>
          <w:szCs w:val="24"/>
          <w:lang w:eastAsia="cs-CZ"/>
          <w14:ligatures w14:val="standardContextual"/>
        </w:rPr>
      </w:pPr>
      <w:hyperlink w:anchor="_Toc200024692" w:history="1">
        <w:r w:rsidRPr="00F71FE5">
          <w:rPr>
            <w:rStyle w:val="Hypertextovodkaz"/>
          </w:rPr>
          <w:t>12.</w:t>
        </w:r>
        <w:r>
          <w:rPr>
            <w:rFonts w:eastAsiaTheme="minorEastAsia"/>
            <w:caps w:val="0"/>
            <w:noProof/>
            <w:kern w:val="2"/>
            <w:sz w:val="24"/>
            <w:szCs w:val="24"/>
            <w:lang w:eastAsia="cs-CZ"/>
            <w14:ligatures w14:val="standardContextual"/>
          </w:rPr>
          <w:tab/>
        </w:r>
        <w:r w:rsidRPr="00F71FE5">
          <w:rPr>
            <w:rStyle w:val="Hypertextovodkaz"/>
          </w:rPr>
          <w:t>OBSAH A PODÁVÁNÍ NABÍDEK</w:t>
        </w:r>
        <w:r>
          <w:rPr>
            <w:noProof/>
            <w:webHidden/>
          </w:rPr>
          <w:tab/>
        </w:r>
        <w:r>
          <w:rPr>
            <w:noProof/>
            <w:webHidden/>
          </w:rPr>
          <w:fldChar w:fldCharType="begin"/>
        </w:r>
        <w:r>
          <w:rPr>
            <w:noProof/>
            <w:webHidden/>
          </w:rPr>
          <w:instrText xml:space="preserve"> PAGEREF _Toc200024692 \h </w:instrText>
        </w:r>
        <w:r>
          <w:rPr>
            <w:noProof/>
            <w:webHidden/>
          </w:rPr>
        </w:r>
        <w:r>
          <w:rPr>
            <w:noProof/>
            <w:webHidden/>
          </w:rPr>
          <w:fldChar w:fldCharType="separate"/>
        </w:r>
        <w:r w:rsidR="00A95EB9">
          <w:rPr>
            <w:noProof/>
            <w:webHidden/>
          </w:rPr>
          <w:t>24</w:t>
        </w:r>
        <w:r>
          <w:rPr>
            <w:noProof/>
            <w:webHidden/>
          </w:rPr>
          <w:fldChar w:fldCharType="end"/>
        </w:r>
      </w:hyperlink>
    </w:p>
    <w:p w14:paraId="56096DFB" w14:textId="0936C365" w:rsidR="00E75F32" w:rsidRDefault="00E75F32">
      <w:pPr>
        <w:pStyle w:val="Obsah1"/>
        <w:rPr>
          <w:rFonts w:eastAsiaTheme="minorEastAsia"/>
          <w:caps w:val="0"/>
          <w:noProof/>
          <w:kern w:val="2"/>
          <w:sz w:val="24"/>
          <w:szCs w:val="24"/>
          <w:lang w:eastAsia="cs-CZ"/>
          <w14:ligatures w14:val="standardContextual"/>
        </w:rPr>
      </w:pPr>
      <w:hyperlink w:anchor="_Toc200024693" w:history="1">
        <w:r w:rsidRPr="00F71FE5">
          <w:rPr>
            <w:rStyle w:val="Hypertextovodkaz"/>
          </w:rPr>
          <w:t>13.</w:t>
        </w:r>
        <w:r>
          <w:rPr>
            <w:rFonts w:eastAsiaTheme="minorEastAsia"/>
            <w:caps w:val="0"/>
            <w:noProof/>
            <w:kern w:val="2"/>
            <w:sz w:val="24"/>
            <w:szCs w:val="24"/>
            <w:lang w:eastAsia="cs-CZ"/>
            <w14:ligatures w14:val="standardContextual"/>
          </w:rPr>
          <w:tab/>
        </w:r>
        <w:r w:rsidRPr="00F71FE5">
          <w:rPr>
            <w:rStyle w:val="Hypertextovodkaz"/>
          </w:rPr>
          <w:t>POŽADAVKY NA ZPRACOVÁNÍ NABÍDKOVÉ CENY</w:t>
        </w:r>
        <w:r>
          <w:rPr>
            <w:noProof/>
            <w:webHidden/>
          </w:rPr>
          <w:tab/>
        </w:r>
        <w:r>
          <w:rPr>
            <w:noProof/>
            <w:webHidden/>
          </w:rPr>
          <w:fldChar w:fldCharType="begin"/>
        </w:r>
        <w:r>
          <w:rPr>
            <w:noProof/>
            <w:webHidden/>
          </w:rPr>
          <w:instrText xml:space="preserve"> PAGEREF _Toc200024693 \h </w:instrText>
        </w:r>
        <w:r>
          <w:rPr>
            <w:noProof/>
            <w:webHidden/>
          </w:rPr>
        </w:r>
        <w:r>
          <w:rPr>
            <w:noProof/>
            <w:webHidden/>
          </w:rPr>
          <w:fldChar w:fldCharType="separate"/>
        </w:r>
        <w:r w:rsidR="00A95EB9">
          <w:rPr>
            <w:noProof/>
            <w:webHidden/>
          </w:rPr>
          <w:t>26</w:t>
        </w:r>
        <w:r>
          <w:rPr>
            <w:noProof/>
            <w:webHidden/>
          </w:rPr>
          <w:fldChar w:fldCharType="end"/>
        </w:r>
      </w:hyperlink>
    </w:p>
    <w:p w14:paraId="42CD138B" w14:textId="3EB8E779" w:rsidR="00E75F32" w:rsidRDefault="00E75F32">
      <w:pPr>
        <w:pStyle w:val="Obsah1"/>
        <w:rPr>
          <w:rFonts w:eastAsiaTheme="minorEastAsia"/>
          <w:caps w:val="0"/>
          <w:noProof/>
          <w:kern w:val="2"/>
          <w:sz w:val="24"/>
          <w:szCs w:val="24"/>
          <w:lang w:eastAsia="cs-CZ"/>
          <w14:ligatures w14:val="standardContextual"/>
        </w:rPr>
      </w:pPr>
      <w:hyperlink w:anchor="_Toc200024694" w:history="1">
        <w:r w:rsidRPr="00F71FE5">
          <w:rPr>
            <w:rStyle w:val="Hypertextovodkaz"/>
          </w:rPr>
          <w:t>14.</w:t>
        </w:r>
        <w:r>
          <w:rPr>
            <w:rFonts w:eastAsiaTheme="minorEastAsia"/>
            <w:caps w:val="0"/>
            <w:noProof/>
            <w:kern w:val="2"/>
            <w:sz w:val="24"/>
            <w:szCs w:val="24"/>
            <w:lang w:eastAsia="cs-CZ"/>
            <w14:ligatures w14:val="standardContextual"/>
          </w:rPr>
          <w:tab/>
        </w:r>
        <w:r w:rsidRPr="00F71FE5">
          <w:rPr>
            <w:rStyle w:val="Hypertextovodkaz"/>
          </w:rPr>
          <w:t>VARIANTY NABÍDKY, VÝHRADA ZMĚNY DODAVATELE</w:t>
        </w:r>
        <w:r>
          <w:rPr>
            <w:noProof/>
            <w:webHidden/>
          </w:rPr>
          <w:tab/>
        </w:r>
        <w:r>
          <w:rPr>
            <w:noProof/>
            <w:webHidden/>
          </w:rPr>
          <w:fldChar w:fldCharType="begin"/>
        </w:r>
        <w:r>
          <w:rPr>
            <w:noProof/>
            <w:webHidden/>
          </w:rPr>
          <w:instrText xml:space="preserve"> PAGEREF _Toc200024694 \h </w:instrText>
        </w:r>
        <w:r>
          <w:rPr>
            <w:noProof/>
            <w:webHidden/>
          </w:rPr>
        </w:r>
        <w:r>
          <w:rPr>
            <w:noProof/>
            <w:webHidden/>
          </w:rPr>
          <w:fldChar w:fldCharType="separate"/>
        </w:r>
        <w:r w:rsidR="00A95EB9">
          <w:rPr>
            <w:noProof/>
            <w:webHidden/>
          </w:rPr>
          <w:t>27</w:t>
        </w:r>
        <w:r>
          <w:rPr>
            <w:noProof/>
            <w:webHidden/>
          </w:rPr>
          <w:fldChar w:fldCharType="end"/>
        </w:r>
      </w:hyperlink>
    </w:p>
    <w:p w14:paraId="5073A1C6" w14:textId="27A3A616" w:rsidR="00E75F32" w:rsidRDefault="00E75F32">
      <w:pPr>
        <w:pStyle w:val="Obsah1"/>
        <w:rPr>
          <w:rFonts w:eastAsiaTheme="minorEastAsia"/>
          <w:caps w:val="0"/>
          <w:noProof/>
          <w:kern w:val="2"/>
          <w:sz w:val="24"/>
          <w:szCs w:val="24"/>
          <w:lang w:eastAsia="cs-CZ"/>
          <w14:ligatures w14:val="standardContextual"/>
        </w:rPr>
      </w:pPr>
      <w:hyperlink w:anchor="_Toc200024695" w:history="1">
        <w:r w:rsidRPr="00F71FE5">
          <w:rPr>
            <w:rStyle w:val="Hypertextovodkaz"/>
          </w:rPr>
          <w:t>15.</w:t>
        </w:r>
        <w:r>
          <w:rPr>
            <w:rFonts w:eastAsiaTheme="minorEastAsia"/>
            <w:caps w:val="0"/>
            <w:noProof/>
            <w:kern w:val="2"/>
            <w:sz w:val="24"/>
            <w:szCs w:val="24"/>
            <w:lang w:eastAsia="cs-CZ"/>
            <w14:ligatures w14:val="standardContextual"/>
          </w:rPr>
          <w:tab/>
        </w:r>
        <w:r w:rsidRPr="00F71FE5">
          <w:rPr>
            <w:rStyle w:val="Hypertextovodkaz"/>
          </w:rPr>
          <w:t>OTEVÍRÁNÍ NABÍDEK</w:t>
        </w:r>
        <w:r>
          <w:rPr>
            <w:noProof/>
            <w:webHidden/>
          </w:rPr>
          <w:tab/>
        </w:r>
        <w:r>
          <w:rPr>
            <w:noProof/>
            <w:webHidden/>
          </w:rPr>
          <w:fldChar w:fldCharType="begin"/>
        </w:r>
        <w:r>
          <w:rPr>
            <w:noProof/>
            <w:webHidden/>
          </w:rPr>
          <w:instrText xml:space="preserve"> PAGEREF _Toc200024695 \h </w:instrText>
        </w:r>
        <w:r>
          <w:rPr>
            <w:noProof/>
            <w:webHidden/>
          </w:rPr>
        </w:r>
        <w:r>
          <w:rPr>
            <w:noProof/>
            <w:webHidden/>
          </w:rPr>
          <w:fldChar w:fldCharType="separate"/>
        </w:r>
        <w:r w:rsidR="00A95EB9">
          <w:rPr>
            <w:noProof/>
            <w:webHidden/>
          </w:rPr>
          <w:t>27</w:t>
        </w:r>
        <w:r>
          <w:rPr>
            <w:noProof/>
            <w:webHidden/>
          </w:rPr>
          <w:fldChar w:fldCharType="end"/>
        </w:r>
      </w:hyperlink>
    </w:p>
    <w:p w14:paraId="7F120071" w14:textId="1FBBEDC1" w:rsidR="00E75F32" w:rsidRDefault="00E75F32">
      <w:pPr>
        <w:pStyle w:val="Obsah1"/>
        <w:rPr>
          <w:rFonts w:eastAsiaTheme="minorEastAsia"/>
          <w:caps w:val="0"/>
          <w:noProof/>
          <w:kern w:val="2"/>
          <w:sz w:val="24"/>
          <w:szCs w:val="24"/>
          <w:lang w:eastAsia="cs-CZ"/>
          <w14:ligatures w14:val="standardContextual"/>
        </w:rPr>
      </w:pPr>
      <w:hyperlink w:anchor="_Toc200024696" w:history="1">
        <w:r w:rsidRPr="00F71FE5">
          <w:rPr>
            <w:rStyle w:val="Hypertextovodkaz"/>
          </w:rPr>
          <w:t>16.</w:t>
        </w:r>
        <w:r>
          <w:rPr>
            <w:rFonts w:eastAsiaTheme="minorEastAsia"/>
            <w:caps w:val="0"/>
            <w:noProof/>
            <w:kern w:val="2"/>
            <w:sz w:val="24"/>
            <w:szCs w:val="24"/>
            <w:lang w:eastAsia="cs-CZ"/>
            <w14:ligatures w14:val="standardContextual"/>
          </w:rPr>
          <w:tab/>
        </w:r>
        <w:r w:rsidRPr="00F71FE5">
          <w:rPr>
            <w:rStyle w:val="Hypertextovodkaz"/>
          </w:rPr>
          <w:t>POSOUZENÍ SPLNĚNÍ PODMÍNEK ÚČASTI</w:t>
        </w:r>
        <w:r>
          <w:rPr>
            <w:noProof/>
            <w:webHidden/>
          </w:rPr>
          <w:tab/>
        </w:r>
        <w:r>
          <w:rPr>
            <w:noProof/>
            <w:webHidden/>
          </w:rPr>
          <w:fldChar w:fldCharType="begin"/>
        </w:r>
        <w:r>
          <w:rPr>
            <w:noProof/>
            <w:webHidden/>
          </w:rPr>
          <w:instrText xml:space="preserve"> PAGEREF _Toc200024696 \h </w:instrText>
        </w:r>
        <w:r>
          <w:rPr>
            <w:noProof/>
            <w:webHidden/>
          </w:rPr>
        </w:r>
        <w:r>
          <w:rPr>
            <w:noProof/>
            <w:webHidden/>
          </w:rPr>
          <w:fldChar w:fldCharType="separate"/>
        </w:r>
        <w:r w:rsidR="00A95EB9">
          <w:rPr>
            <w:noProof/>
            <w:webHidden/>
          </w:rPr>
          <w:t>28</w:t>
        </w:r>
        <w:r>
          <w:rPr>
            <w:noProof/>
            <w:webHidden/>
          </w:rPr>
          <w:fldChar w:fldCharType="end"/>
        </w:r>
      </w:hyperlink>
    </w:p>
    <w:p w14:paraId="70A7F53F" w14:textId="22A4678E" w:rsidR="00E75F32" w:rsidRDefault="00E75F32">
      <w:pPr>
        <w:pStyle w:val="Obsah1"/>
        <w:rPr>
          <w:rFonts w:eastAsiaTheme="minorEastAsia"/>
          <w:caps w:val="0"/>
          <w:noProof/>
          <w:kern w:val="2"/>
          <w:sz w:val="24"/>
          <w:szCs w:val="24"/>
          <w:lang w:eastAsia="cs-CZ"/>
          <w14:ligatures w14:val="standardContextual"/>
        </w:rPr>
      </w:pPr>
      <w:hyperlink w:anchor="_Toc200024697" w:history="1">
        <w:r w:rsidRPr="00F71FE5">
          <w:rPr>
            <w:rStyle w:val="Hypertextovodkaz"/>
          </w:rPr>
          <w:t>17.</w:t>
        </w:r>
        <w:r>
          <w:rPr>
            <w:rFonts w:eastAsiaTheme="minorEastAsia"/>
            <w:caps w:val="0"/>
            <w:noProof/>
            <w:kern w:val="2"/>
            <w:sz w:val="24"/>
            <w:szCs w:val="24"/>
            <w:lang w:eastAsia="cs-CZ"/>
            <w14:ligatures w14:val="standardContextual"/>
          </w:rPr>
          <w:tab/>
        </w:r>
        <w:r w:rsidRPr="00F71FE5">
          <w:rPr>
            <w:rStyle w:val="Hypertextovodkaz"/>
          </w:rPr>
          <w:t>HODNOCENÍ NABÍDEK</w:t>
        </w:r>
        <w:r>
          <w:rPr>
            <w:noProof/>
            <w:webHidden/>
          </w:rPr>
          <w:tab/>
        </w:r>
        <w:r>
          <w:rPr>
            <w:noProof/>
            <w:webHidden/>
          </w:rPr>
          <w:fldChar w:fldCharType="begin"/>
        </w:r>
        <w:r>
          <w:rPr>
            <w:noProof/>
            <w:webHidden/>
          </w:rPr>
          <w:instrText xml:space="preserve"> PAGEREF _Toc200024697 \h </w:instrText>
        </w:r>
        <w:r>
          <w:rPr>
            <w:noProof/>
            <w:webHidden/>
          </w:rPr>
        </w:r>
        <w:r>
          <w:rPr>
            <w:noProof/>
            <w:webHidden/>
          </w:rPr>
          <w:fldChar w:fldCharType="separate"/>
        </w:r>
        <w:r w:rsidR="00A95EB9">
          <w:rPr>
            <w:noProof/>
            <w:webHidden/>
          </w:rPr>
          <w:t>28</w:t>
        </w:r>
        <w:r>
          <w:rPr>
            <w:noProof/>
            <w:webHidden/>
          </w:rPr>
          <w:fldChar w:fldCharType="end"/>
        </w:r>
      </w:hyperlink>
    </w:p>
    <w:p w14:paraId="76785803" w14:textId="70C30336" w:rsidR="00E75F32" w:rsidRDefault="00E75F32">
      <w:pPr>
        <w:pStyle w:val="Obsah1"/>
        <w:rPr>
          <w:rFonts w:eastAsiaTheme="minorEastAsia"/>
          <w:caps w:val="0"/>
          <w:noProof/>
          <w:kern w:val="2"/>
          <w:sz w:val="24"/>
          <w:szCs w:val="24"/>
          <w:lang w:eastAsia="cs-CZ"/>
          <w14:ligatures w14:val="standardContextual"/>
        </w:rPr>
      </w:pPr>
      <w:hyperlink w:anchor="_Toc200024698" w:history="1">
        <w:r w:rsidRPr="00F71FE5">
          <w:rPr>
            <w:rStyle w:val="Hypertextovodkaz"/>
          </w:rPr>
          <w:t>18.</w:t>
        </w:r>
        <w:r>
          <w:rPr>
            <w:rFonts w:eastAsiaTheme="minorEastAsia"/>
            <w:caps w:val="0"/>
            <w:noProof/>
            <w:kern w:val="2"/>
            <w:sz w:val="24"/>
            <w:szCs w:val="24"/>
            <w:lang w:eastAsia="cs-CZ"/>
            <w14:ligatures w14:val="standardContextual"/>
          </w:rPr>
          <w:tab/>
        </w:r>
        <w:r w:rsidRPr="00F71FE5">
          <w:rPr>
            <w:rStyle w:val="Hypertextovodkaz"/>
          </w:rPr>
          <w:t>ZRUŠENÍ ZADÁVACÍHO ŘÍZENÍ</w:t>
        </w:r>
        <w:r>
          <w:rPr>
            <w:noProof/>
            <w:webHidden/>
          </w:rPr>
          <w:tab/>
        </w:r>
        <w:r>
          <w:rPr>
            <w:noProof/>
            <w:webHidden/>
          </w:rPr>
          <w:fldChar w:fldCharType="begin"/>
        </w:r>
        <w:r>
          <w:rPr>
            <w:noProof/>
            <w:webHidden/>
          </w:rPr>
          <w:instrText xml:space="preserve"> PAGEREF _Toc200024698 \h </w:instrText>
        </w:r>
        <w:r>
          <w:rPr>
            <w:noProof/>
            <w:webHidden/>
          </w:rPr>
        </w:r>
        <w:r>
          <w:rPr>
            <w:noProof/>
            <w:webHidden/>
          </w:rPr>
          <w:fldChar w:fldCharType="separate"/>
        </w:r>
        <w:r w:rsidR="00A95EB9">
          <w:rPr>
            <w:noProof/>
            <w:webHidden/>
          </w:rPr>
          <w:t>28</w:t>
        </w:r>
        <w:r>
          <w:rPr>
            <w:noProof/>
            <w:webHidden/>
          </w:rPr>
          <w:fldChar w:fldCharType="end"/>
        </w:r>
      </w:hyperlink>
    </w:p>
    <w:p w14:paraId="01D55B1D" w14:textId="4FD3BFCC" w:rsidR="00E75F32" w:rsidRDefault="00E75F32">
      <w:pPr>
        <w:pStyle w:val="Obsah1"/>
        <w:rPr>
          <w:rFonts w:eastAsiaTheme="minorEastAsia"/>
          <w:caps w:val="0"/>
          <w:noProof/>
          <w:kern w:val="2"/>
          <w:sz w:val="24"/>
          <w:szCs w:val="24"/>
          <w:lang w:eastAsia="cs-CZ"/>
          <w14:ligatures w14:val="standardContextual"/>
        </w:rPr>
      </w:pPr>
      <w:hyperlink w:anchor="_Toc200024699" w:history="1">
        <w:r w:rsidRPr="00F71FE5">
          <w:rPr>
            <w:rStyle w:val="Hypertextovodkaz"/>
          </w:rPr>
          <w:t>19.</w:t>
        </w:r>
        <w:r>
          <w:rPr>
            <w:rFonts w:eastAsiaTheme="minorEastAsia"/>
            <w:caps w:val="0"/>
            <w:noProof/>
            <w:kern w:val="2"/>
            <w:sz w:val="24"/>
            <w:szCs w:val="24"/>
            <w:lang w:eastAsia="cs-CZ"/>
            <w14:ligatures w14:val="standardContextual"/>
          </w:rPr>
          <w:tab/>
        </w:r>
        <w:r w:rsidRPr="00F71FE5">
          <w:rPr>
            <w:rStyle w:val="Hypertextovodkaz"/>
          </w:rPr>
          <w:t>UZAVŘENÍ SMLOUVY</w:t>
        </w:r>
        <w:r>
          <w:rPr>
            <w:noProof/>
            <w:webHidden/>
          </w:rPr>
          <w:tab/>
        </w:r>
        <w:r>
          <w:rPr>
            <w:noProof/>
            <w:webHidden/>
          </w:rPr>
          <w:fldChar w:fldCharType="begin"/>
        </w:r>
        <w:r>
          <w:rPr>
            <w:noProof/>
            <w:webHidden/>
          </w:rPr>
          <w:instrText xml:space="preserve"> PAGEREF _Toc200024699 \h </w:instrText>
        </w:r>
        <w:r>
          <w:rPr>
            <w:noProof/>
            <w:webHidden/>
          </w:rPr>
        </w:r>
        <w:r>
          <w:rPr>
            <w:noProof/>
            <w:webHidden/>
          </w:rPr>
          <w:fldChar w:fldCharType="separate"/>
        </w:r>
        <w:r w:rsidR="00A95EB9">
          <w:rPr>
            <w:noProof/>
            <w:webHidden/>
          </w:rPr>
          <w:t>29</w:t>
        </w:r>
        <w:r>
          <w:rPr>
            <w:noProof/>
            <w:webHidden/>
          </w:rPr>
          <w:fldChar w:fldCharType="end"/>
        </w:r>
      </w:hyperlink>
    </w:p>
    <w:p w14:paraId="711509ED" w14:textId="6C3747CE" w:rsidR="00E75F32" w:rsidRDefault="00E75F32">
      <w:pPr>
        <w:pStyle w:val="Obsah1"/>
        <w:rPr>
          <w:rFonts w:eastAsiaTheme="minorEastAsia"/>
          <w:caps w:val="0"/>
          <w:noProof/>
          <w:kern w:val="2"/>
          <w:sz w:val="24"/>
          <w:szCs w:val="24"/>
          <w:lang w:eastAsia="cs-CZ"/>
          <w14:ligatures w14:val="standardContextual"/>
        </w:rPr>
      </w:pPr>
      <w:hyperlink w:anchor="_Toc200024700" w:history="1">
        <w:r w:rsidRPr="00F71FE5">
          <w:rPr>
            <w:rStyle w:val="Hypertextovodkaz"/>
          </w:rPr>
          <w:t>20.</w:t>
        </w:r>
        <w:r>
          <w:rPr>
            <w:rFonts w:eastAsiaTheme="minorEastAsia"/>
            <w:caps w:val="0"/>
            <w:noProof/>
            <w:kern w:val="2"/>
            <w:sz w:val="24"/>
            <w:szCs w:val="24"/>
            <w:lang w:eastAsia="cs-CZ"/>
            <w14:ligatures w14:val="standardContextual"/>
          </w:rPr>
          <w:tab/>
        </w:r>
        <w:r w:rsidRPr="00F71FE5">
          <w:rPr>
            <w:rStyle w:val="Hypertextovodkaz"/>
          </w:rPr>
          <w:t>OCHRANA INFORMACÍ</w:t>
        </w:r>
        <w:r>
          <w:rPr>
            <w:noProof/>
            <w:webHidden/>
          </w:rPr>
          <w:tab/>
        </w:r>
        <w:r>
          <w:rPr>
            <w:noProof/>
            <w:webHidden/>
          </w:rPr>
          <w:fldChar w:fldCharType="begin"/>
        </w:r>
        <w:r>
          <w:rPr>
            <w:noProof/>
            <w:webHidden/>
          </w:rPr>
          <w:instrText xml:space="preserve"> PAGEREF _Toc200024700 \h </w:instrText>
        </w:r>
        <w:r>
          <w:rPr>
            <w:noProof/>
            <w:webHidden/>
          </w:rPr>
        </w:r>
        <w:r>
          <w:rPr>
            <w:noProof/>
            <w:webHidden/>
          </w:rPr>
          <w:fldChar w:fldCharType="separate"/>
        </w:r>
        <w:r w:rsidR="00A95EB9">
          <w:rPr>
            <w:noProof/>
            <w:webHidden/>
          </w:rPr>
          <w:t>31</w:t>
        </w:r>
        <w:r>
          <w:rPr>
            <w:noProof/>
            <w:webHidden/>
          </w:rPr>
          <w:fldChar w:fldCharType="end"/>
        </w:r>
      </w:hyperlink>
    </w:p>
    <w:p w14:paraId="4F2AB140" w14:textId="37FC2C14" w:rsidR="00E75F32" w:rsidRDefault="00E75F32">
      <w:pPr>
        <w:pStyle w:val="Obsah1"/>
        <w:rPr>
          <w:rFonts w:eastAsiaTheme="minorEastAsia"/>
          <w:caps w:val="0"/>
          <w:noProof/>
          <w:kern w:val="2"/>
          <w:sz w:val="24"/>
          <w:szCs w:val="24"/>
          <w:lang w:eastAsia="cs-CZ"/>
          <w14:ligatures w14:val="standardContextual"/>
        </w:rPr>
      </w:pPr>
      <w:hyperlink w:anchor="_Toc200024701" w:history="1">
        <w:r w:rsidRPr="00F71FE5">
          <w:rPr>
            <w:rStyle w:val="Hypertextovodkaz"/>
          </w:rPr>
          <w:t>21.</w:t>
        </w:r>
        <w:r>
          <w:rPr>
            <w:rFonts w:eastAsiaTheme="minorEastAsia"/>
            <w:caps w:val="0"/>
            <w:noProof/>
            <w:kern w:val="2"/>
            <w:sz w:val="24"/>
            <w:szCs w:val="24"/>
            <w:lang w:eastAsia="cs-CZ"/>
            <w14:ligatures w14:val="standardContextual"/>
          </w:rPr>
          <w:tab/>
        </w:r>
        <w:r w:rsidRPr="00F71FE5">
          <w:rPr>
            <w:rStyle w:val="Hypertextovodkaz"/>
          </w:rPr>
          <w:t>ZADÁVACÍ LHŮTA A JISTOTA ZA NABÍDKU</w:t>
        </w:r>
        <w:r>
          <w:rPr>
            <w:noProof/>
            <w:webHidden/>
          </w:rPr>
          <w:tab/>
        </w:r>
        <w:r>
          <w:rPr>
            <w:noProof/>
            <w:webHidden/>
          </w:rPr>
          <w:fldChar w:fldCharType="begin"/>
        </w:r>
        <w:r>
          <w:rPr>
            <w:noProof/>
            <w:webHidden/>
          </w:rPr>
          <w:instrText xml:space="preserve"> PAGEREF _Toc200024701 \h </w:instrText>
        </w:r>
        <w:r>
          <w:rPr>
            <w:noProof/>
            <w:webHidden/>
          </w:rPr>
        </w:r>
        <w:r>
          <w:rPr>
            <w:noProof/>
            <w:webHidden/>
          </w:rPr>
          <w:fldChar w:fldCharType="separate"/>
        </w:r>
        <w:r w:rsidR="00A95EB9">
          <w:rPr>
            <w:noProof/>
            <w:webHidden/>
          </w:rPr>
          <w:t>32</w:t>
        </w:r>
        <w:r>
          <w:rPr>
            <w:noProof/>
            <w:webHidden/>
          </w:rPr>
          <w:fldChar w:fldCharType="end"/>
        </w:r>
      </w:hyperlink>
    </w:p>
    <w:p w14:paraId="33DEC13D" w14:textId="405AD4C8" w:rsidR="00E75F32" w:rsidRDefault="00E75F32">
      <w:pPr>
        <w:pStyle w:val="Obsah1"/>
        <w:rPr>
          <w:rFonts w:eastAsiaTheme="minorEastAsia"/>
          <w:caps w:val="0"/>
          <w:noProof/>
          <w:kern w:val="2"/>
          <w:sz w:val="24"/>
          <w:szCs w:val="24"/>
          <w:lang w:eastAsia="cs-CZ"/>
          <w14:ligatures w14:val="standardContextual"/>
        </w:rPr>
      </w:pPr>
      <w:hyperlink w:anchor="_Toc200024702" w:history="1">
        <w:r w:rsidRPr="00F71FE5">
          <w:rPr>
            <w:rStyle w:val="Hypertextovodkaz"/>
          </w:rPr>
          <w:t>22.</w:t>
        </w:r>
        <w:r>
          <w:rPr>
            <w:rFonts w:eastAsiaTheme="minorEastAsia"/>
            <w:caps w:val="0"/>
            <w:noProof/>
            <w:kern w:val="2"/>
            <w:sz w:val="24"/>
            <w:szCs w:val="24"/>
            <w:lang w:eastAsia="cs-CZ"/>
            <w14:ligatures w14:val="standardContextual"/>
          </w:rPr>
          <w:tab/>
        </w:r>
        <w:r w:rsidRPr="00F71FE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_Toc200024702 \h </w:instrText>
        </w:r>
        <w:r>
          <w:rPr>
            <w:noProof/>
            <w:webHidden/>
          </w:rPr>
        </w:r>
        <w:r>
          <w:rPr>
            <w:noProof/>
            <w:webHidden/>
          </w:rPr>
          <w:fldChar w:fldCharType="separate"/>
        </w:r>
        <w:r w:rsidR="00A95EB9">
          <w:rPr>
            <w:noProof/>
            <w:webHidden/>
          </w:rPr>
          <w:t>32</w:t>
        </w:r>
        <w:r>
          <w:rPr>
            <w:noProof/>
            <w:webHidden/>
          </w:rPr>
          <w:fldChar w:fldCharType="end"/>
        </w:r>
      </w:hyperlink>
    </w:p>
    <w:p w14:paraId="03A8049A" w14:textId="1649FC56" w:rsidR="00E75F32" w:rsidRDefault="00E75F32">
      <w:pPr>
        <w:pStyle w:val="Obsah1"/>
        <w:rPr>
          <w:rFonts w:eastAsiaTheme="minorEastAsia"/>
          <w:caps w:val="0"/>
          <w:noProof/>
          <w:kern w:val="2"/>
          <w:sz w:val="24"/>
          <w:szCs w:val="24"/>
          <w:lang w:eastAsia="cs-CZ"/>
          <w14:ligatures w14:val="standardContextual"/>
        </w:rPr>
      </w:pPr>
      <w:hyperlink w:anchor="_Toc200024703" w:history="1">
        <w:r w:rsidRPr="00F71FE5">
          <w:rPr>
            <w:rStyle w:val="Hypertextovodkaz"/>
          </w:rPr>
          <w:t>23.</w:t>
        </w:r>
        <w:r>
          <w:rPr>
            <w:rFonts w:eastAsiaTheme="minorEastAsia"/>
            <w:caps w:val="0"/>
            <w:noProof/>
            <w:kern w:val="2"/>
            <w:sz w:val="24"/>
            <w:szCs w:val="24"/>
            <w:lang w:eastAsia="cs-CZ"/>
            <w14:ligatures w14:val="standardContextual"/>
          </w:rPr>
          <w:tab/>
        </w:r>
        <w:r w:rsidRPr="00F71FE5">
          <w:rPr>
            <w:rStyle w:val="Hypertextovodkaz"/>
          </w:rPr>
          <w:t>STŘET ZÁJMŮ DLE ZÁKONA O STŘETU ZÁJMŮ</w:t>
        </w:r>
        <w:r>
          <w:rPr>
            <w:noProof/>
            <w:webHidden/>
          </w:rPr>
          <w:tab/>
        </w:r>
        <w:r>
          <w:rPr>
            <w:noProof/>
            <w:webHidden/>
          </w:rPr>
          <w:fldChar w:fldCharType="begin"/>
        </w:r>
        <w:r>
          <w:rPr>
            <w:noProof/>
            <w:webHidden/>
          </w:rPr>
          <w:instrText xml:space="preserve"> PAGEREF _Toc200024703 \h </w:instrText>
        </w:r>
        <w:r>
          <w:rPr>
            <w:noProof/>
            <w:webHidden/>
          </w:rPr>
        </w:r>
        <w:r>
          <w:rPr>
            <w:noProof/>
            <w:webHidden/>
          </w:rPr>
          <w:fldChar w:fldCharType="separate"/>
        </w:r>
        <w:r w:rsidR="00A95EB9">
          <w:rPr>
            <w:noProof/>
            <w:webHidden/>
          </w:rPr>
          <w:t>33</w:t>
        </w:r>
        <w:r>
          <w:rPr>
            <w:noProof/>
            <w:webHidden/>
          </w:rPr>
          <w:fldChar w:fldCharType="end"/>
        </w:r>
      </w:hyperlink>
    </w:p>
    <w:p w14:paraId="5FC52757" w14:textId="672A8CDA" w:rsidR="00E75F32" w:rsidRDefault="00E75F32">
      <w:pPr>
        <w:pStyle w:val="Obsah1"/>
        <w:rPr>
          <w:rFonts w:eastAsiaTheme="minorEastAsia"/>
          <w:caps w:val="0"/>
          <w:noProof/>
          <w:kern w:val="2"/>
          <w:sz w:val="24"/>
          <w:szCs w:val="24"/>
          <w:lang w:eastAsia="cs-CZ"/>
          <w14:ligatures w14:val="standardContextual"/>
        </w:rPr>
      </w:pPr>
      <w:hyperlink w:anchor="_Toc200024704" w:history="1">
        <w:r w:rsidRPr="00F71FE5">
          <w:rPr>
            <w:rStyle w:val="Hypertextovodkaz"/>
          </w:rPr>
          <w:t>24.</w:t>
        </w:r>
        <w:r>
          <w:rPr>
            <w:rFonts w:eastAsiaTheme="minorEastAsia"/>
            <w:caps w:val="0"/>
            <w:noProof/>
            <w:kern w:val="2"/>
            <w:sz w:val="24"/>
            <w:szCs w:val="24"/>
            <w:lang w:eastAsia="cs-CZ"/>
            <w14:ligatures w14:val="standardContextual"/>
          </w:rPr>
          <w:tab/>
        </w:r>
        <w:r w:rsidRPr="00F71FE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_Toc200024704 \h </w:instrText>
        </w:r>
        <w:r>
          <w:rPr>
            <w:noProof/>
            <w:webHidden/>
          </w:rPr>
        </w:r>
        <w:r>
          <w:rPr>
            <w:noProof/>
            <w:webHidden/>
          </w:rPr>
          <w:fldChar w:fldCharType="separate"/>
        </w:r>
        <w:r w:rsidR="00A95EB9">
          <w:rPr>
            <w:noProof/>
            <w:webHidden/>
          </w:rPr>
          <w:t>33</w:t>
        </w:r>
        <w:r>
          <w:rPr>
            <w:noProof/>
            <w:webHidden/>
          </w:rPr>
          <w:fldChar w:fldCharType="end"/>
        </w:r>
      </w:hyperlink>
    </w:p>
    <w:p w14:paraId="29831291" w14:textId="1E57F70F" w:rsidR="00E75F32" w:rsidRDefault="00E75F32">
      <w:pPr>
        <w:pStyle w:val="Obsah1"/>
        <w:rPr>
          <w:rFonts w:eastAsiaTheme="minorEastAsia"/>
          <w:caps w:val="0"/>
          <w:noProof/>
          <w:kern w:val="2"/>
          <w:sz w:val="24"/>
          <w:szCs w:val="24"/>
          <w:lang w:eastAsia="cs-CZ"/>
          <w14:ligatures w14:val="standardContextual"/>
        </w:rPr>
      </w:pPr>
      <w:hyperlink w:anchor="_Toc200024705" w:history="1">
        <w:r w:rsidRPr="00F71FE5">
          <w:rPr>
            <w:rStyle w:val="Hypertextovodkaz"/>
          </w:rPr>
          <w:t>25.</w:t>
        </w:r>
        <w:r>
          <w:rPr>
            <w:rFonts w:eastAsiaTheme="minorEastAsia"/>
            <w:caps w:val="0"/>
            <w:noProof/>
            <w:kern w:val="2"/>
            <w:sz w:val="24"/>
            <w:szCs w:val="24"/>
            <w:lang w:eastAsia="cs-CZ"/>
            <w14:ligatures w14:val="standardContextual"/>
          </w:rPr>
          <w:tab/>
        </w:r>
        <w:r w:rsidRPr="00F71FE5">
          <w:rPr>
            <w:rStyle w:val="Hypertextovodkaz"/>
          </w:rPr>
          <w:t>PŘÍLOHY TĚCHTO POKYNŮ</w:t>
        </w:r>
        <w:r>
          <w:rPr>
            <w:noProof/>
            <w:webHidden/>
          </w:rPr>
          <w:tab/>
        </w:r>
        <w:r>
          <w:rPr>
            <w:noProof/>
            <w:webHidden/>
          </w:rPr>
          <w:fldChar w:fldCharType="begin"/>
        </w:r>
        <w:r>
          <w:rPr>
            <w:noProof/>
            <w:webHidden/>
          </w:rPr>
          <w:instrText xml:space="preserve"> PAGEREF _Toc200024705 \h </w:instrText>
        </w:r>
        <w:r>
          <w:rPr>
            <w:noProof/>
            <w:webHidden/>
          </w:rPr>
        </w:r>
        <w:r>
          <w:rPr>
            <w:noProof/>
            <w:webHidden/>
          </w:rPr>
          <w:fldChar w:fldCharType="separate"/>
        </w:r>
        <w:r w:rsidR="00A95EB9">
          <w:rPr>
            <w:noProof/>
            <w:webHidden/>
          </w:rPr>
          <w:t>34</w:t>
        </w:r>
        <w:r>
          <w:rPr>
            <w:noProof/>
            <w:webHidden/>
          </w:rPr>
          <w:fldChar w:fldCharType="end"/>
        </w:r>
      </w:hyperlink>
    </w:p>
    <w:p w14:paraId="69BD5F09" w14:textId="6193CE5E"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200024681"/>
      <w:bookmarkStart w:id="1" w:name="_Toc389559699"/>
      <w:bookmarkStart w:id="2" w:name="_Toc397429847"/>
      <w:bookmarkStart w:id="3" w:name="_Ref433028040"/>
      <w:bookmarkStart w:id="4" w:name="_Toc1048197"/>
      <w:r>
        <w:lastRenderedPageBreak/>
        <w:t>ÚVODNÍ USTANOVENÍ</w:t>
      </w:r>
      <w:bookmarkEnd w:id="0"/>
    </w:p>
    <w:p w14:paraId="0328F4CB" w14:textId="03230931"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521C01B1"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7719FA9A"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15F55">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3AAFD584"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553468">
        <w:rPr>
          <w:szCs w:val="24"/>
        </w:rPr>
        <w:t>7</w:t>
      </w:r>
      <w:r w:rsidR="00553468" w:rsidRPr="00DD3B19">
        <w:rPr>
          <w:szCs w:val="24"/>
        </w:rPr>
        <w:t xml:space="preserve"> </w:t>
      </w:r>
      <w:r w:rsidR="00625493" w:rsidRPr="00DD3B19">
        <w:rPr>
          <w:szCs w:val="24"/>
        </w:rPr>
        <w:t>ZZVZ</w:t>
      </w:r>
      <w:r w:rsidR="005F6246">
        <w:rPr>
          <w:szCs w:val="24"/>
        </w:rPr>
        <w:t>.</w:t>
      </w:r>
    </w:p>
    <w:p w14:paraId="172B0985" w14:textId="149E0769"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715F55">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715F55">
        <w:t xml:space="preserve"> možným</w:t>
      </w:r>
      <w:r w:rsidR="00845C50">
        <w:t>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CF1FC95"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A95EB9">
        <w:t>6.1</w:t>
      </w:r>
      <w:r w:rsidR="003E3E37">
        <w:fldChar w:fldCharType="end"/>
      </w:r>
      <w:r w:rsidR="00553468">
        <w:t xml:space="preserve"> </w:t>
      </w:r>
      <w:r>
        <w:t>těchto Pokynů tvoří Smlouvu.</w:t>
      </w:r>
    </w:p>
    <w:p w14:paraId="7B761A30" w14:textId="77777777" w:rsidR="0035531B" w:rsidRDefault="0035531B" w:rsidP="0035531B">
      <w:pPr>
        <w:pStyle w:val="Nadpis1-1"/>
      </w:pPr>
      <w:bookmarkStart w:id="5" w:name="_Toc20002468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lastRenderedPageBreak/>
        <w:t>Zakázku zadává organizační jednotka zadavatele:</w:t>
      </w:r>
    </w:p>
    <w:p w14:paraId="1C16EDE7" w14:textId="77777777" w:rsidR="00E5584D" w:rsidRPr="00FB7106" w:rsidRDefault="00E5584D" w:rsidP="00E5584D">
      <w:pPr>
        <w:pStyle w:val="Textbezslovn"/>
      </w:pPr>
      <w:r w:rsidRPr="00FB7106">
        <w:t>Název:</w:t>
      </w:r>
      <w:r w:rsidRPr="00FB7106">
        <w:tab/>
      </w:r>
      <w:r w:rsidRPr="00FB7106">
        <w:tab/>
      </w:r>
      <w:r>
        <w:t>Oblastní ředitelství Ostrava</w:t>
      </w:r>
      <w:r w:rsidRPr="00FB7106">
        <w:t xml:space="preserve"> </w:t>
      </w:r>
    </w:p>
    <w:p w14:paraId="36B17EC6" w14:textId="77777777" w:rsidR="00E5584D" w:rsidRPr="00FB7106" w:rsidRDefault="00E5584D" w:rsidP="00E5584D">
      <w:pPr>
        <w:pStyle w:val="Textbezslovn"/>
      </w:pPr>
      <w:r w:rsidRPr="00FB7106">
        <w:t>Sídlo:</w:t>
      </w:r>
      <w:r w:rsidRPr="00FB7106">
        <w:tab/>
      </w:r>
      <w:r w:rsidRPr="00FB7106">
        <w:tab/>
      </w:r>
      <w:r>
        <w:rPr>
          <w:rStyle w:val="Zdraznn"/>
        </w:rPr>
        <w:t>Muglinovská 1038/5, 702 00 Ostrava</w:t>
      </w:r>
    </w:p>
    <w:p w14:paraId="52595330" w14:textId="3553F480" w:rsidR="00E5584D" w:rsidRPr="0084089E" w:rsidRDefault="00E5584D" w:rsidP="00E5584D">
      <w:pPr>
        <w:pStyle w:val="Textbezslovn"/>
        <w:ind w:left="2127" w:hanging="1390"/>
        <w:rPr>
          <w:rStyle w:val="Zdraznn"/>
          <w:highlight w:val="cyan"/>
        </w:rPr>
      </w:pPr>
      <w:r w:rsidRPr="00FB7106">
        <w:t>Zastoupená:</w:t>
      </w:r>
      <w:r w:rsidRPr="00FB7106">
        <w:tab/>
      </w:r>
      <w:r>
        <w:t xml:space="preserve">Ing. Jiří </w:t>
      </w:r>
      <w:r w:rsidRPr="00043BD3">
        <w:t>Macho, ředitel Oblastního ředitelství Ostrava</w:t>
      </w:r>
      <w:r w:rsidRPr="00043BD3">
        <w:rPr>
          <w:rStyle w:val="Zdraznn"/>
        </w:rPr>
        <w:t xml:space="preserve">, na základě pověření č. </w:t>
      </w:r>
      <w:r w:rsidR="00043BD3" w:rsidRPr="00043BD3">
        <w:rPr>
          <w:rStyle w:val="Zdraznn"/>
        </w:rPr>
        <w:t>3741</w:t>
      </w:r>
      <w:r w:rsidRPr="005B2C5A">
        <w:rPr>
          <w:rStyle w:val="Zdraznn"/>
        </w:rPr>
        <w:t xml:space="preserve"> ze dne </w:t>
      </w:r>
      <w:r w:rsidR="00043BD3" w:rsidRPr="005B2C5A">
        <w:rPr>
          <w:rStyle w:val="Zdraznn"/>
        </w:rPr>
        <w:t>3. 6. 2025</w:t>
      </w:r>
    </w:p>
    <w:p w14:paraId="02485CAB" w14:textId="77777777" w:rsidR="0035531B" w:rsidRDefault="0035531B" w:rsidP="0035531B">
      <w:pPr>
        <w:pStyle w:val="Nadpis1-1"/>
      </w:pPr>
      <w:bookmarkStart w:id="6" w:name="_Toc200024683"/>
      <w:r>
        <w:t>KOMUNIKACE MEZI ZADAVATELEM</w:t>
      </w:r>
      <w:r w:rsidR="00845C50">
        <w:t xml:space="preserve"> a </w:t>
      </w:r>
      <w:r>
        <w:t>DODAVATELEM</w:t>
      </w:r>
      <w:bookmarkEnd w:id="6"/>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33EF9040" w:rsidR="0035531B" w:rsidRDefault="0035531B" w:rsidP="0035531B">
      <w:pPr>
        <w:pStyle w:val="Text1-1"/>
      </w:pPr>
      <w:r>
        <w:t xml:space="preserve">Kontaktní osobou zadavatele pro zadávací řízení je: </w:t>
      </w:r>
      <w:r w:rsidR="00E5584D">
        <w:t>Mgr. Stanislav Tesařík</w:t>
      </w:r>
    </w:p>
    <w:p w14:paraId="1C7F0D5A" w14:textId="4441ADB5" w:rsidR="0035531B" w:rsidRDefault="0035531B" w:rsidP="0035531B">
      <w:pPr>
        <w:pStyle w:val="Textbezslovn"/>
        <w:spacing w:after="0"/>
      </w:pPr>
      <w:r>
        <w:t xml:space="preserve">e-mail: </w:t>
      </w:r>
      <w:r>
        <w:tab/>
      </w:r>
      <w:hyperlink r:id="rId13" w:history="1">
        <w:r w:rsidR="00E5584D" w:rsidRPr="008C075F">
          <w:rPr>
            <w:rStyle w:val="Hypertextovodkaz"/>
            <w:noProof w:val="0"/>
            <w:lang w:val="en-US"/>
          </w:rPr>
          <w:t>OROVAvz@spravazeleznic.cz</w:t>
        </w:r>
      </w:hyperlink>
    </w:p>
    <w:p w14:paraId="3AE7F6EB" w14:textId="644D6201" w:rsidR="0035531B" w:rsidRDefault="0035531B" w:rsidP="0035531B">
      <w:pPr>
        <w:pStyle w:val="Nadpis1-1"/>
      </w:pPr>
      <w:bookmarkStart w:id="7" w:name="_Toc200024684"/>
      <w:r>
        <w:t>ÚČEL</w:t>
      </w:r>
      <w:r w:rsidR="00845C50">
        <w:t xml:space="preserve"> </w:t>
      </w:r>
      <w:r w:rsidR="0063282B">
        <w:t>a</w:t>
      </w:r>
      <w:r w:rsidR="00845C50">
        <w:t> </w:t>
      </w:r>
      <w:r>
        <w:t>PŘEDMĚT PLNĚNÍ VEŘEJNÉ ZAKÁZKY</w:t>
      </w:r>
      <w:bookmarkEnd w:id="7"/>
    </w:p>
    <w:p w14:paraId="6FF8634B" w14:textId="77777777" w:rsidR="0035531B" w:rsidRDefault="0035531B" w:rsidP="0035531B">
      <w:pPr>
        <w:pStyle w:val="Text1-1"/>
      </w:pPr>
      <w:r>
        <w:t>Účel veřejné zakázky</w:t>
      </w:r>
    </w:p>
    <w:p w14:paraId="270630DB" w14:textId="1AED4EF2" w:rsidR="0035531B" w:rsidRDefault="006326B9" w:rsidP="0035531B">
      <w:pPr>
        <w:pStyle w:val="Textbezslovn"/>
      </w:pPr>
      <w:r w:rsidRPr="00AA0FFB">
        <w:t>Účelem veřejné zakázky je</w:t>
      </w:r>
      <w:r w:rsidR="00AA0FFB" w:rsidRPr="005B2C5A">
        <w:t xml:space="preserve"> odstranění havarijního stavu po povodňových škodách ze září 2024 na trati v úseku Vápenná – Javorník ve Slezsku a obnova provozuschopnosti </w:t>
      </w:r>
      <w:r w:rsidRPr="00AA0FFB">
        <w:t xml:space="preserve">železniční </w:t>
      </w:r>
      <w:r w:rsidR="00AA0FFB" w:rsidRPr="005B2C5A">
        <w:t>infrastruktury</w:t>
      </w:r>
      <w:r w:rsidRPr="00AA0FFB">
        <w:t>. K</w:t>
      </w:r>
      <w:r w:rsidRPr="00B36AFA">
        <w:t xml:space="preserve"> naplnění tohoto účelu je nezbytné provést stavební práce a práce s těmito činnostmi související, které jsou předmětem veřejné zakázky.</w:t>
      </w:r>
    </w:p>
    <w:p w14:paraId="338CF7BC" w14:textId="77777777" w:rsidR="0035531B" w:rsidRDefault="0035531B" w:rsidP="0035531B">
      <w:pPr>
        <w:pStyle w:val="Text1-1"/>
      </w:pPr>
      <w:r>
        <w:t>Předmět plnění veřejné zakázky</w:t>
      </w:r>
    </w:p>
    <w:p w14:paraId="4208A749" w14:textId="1CFA6645" w:rsidR="0035531B" w:rsidRDefault="00B36AFA" w:rsidP="0035531B">
      <w:pPr>
        <w:pStyle w:val="Textbezslovn"/>
      </w:pPr>
      <w:r>
        <w:t>Předmětem díla je zhotovení stavby „</w:t>
      </w:r>
      <w:r w:rsidRPr="00E5584D">
        <w:t>Odstranění havarijního stavu po povodních 2024 - komplexní oprava trati v úseku Vápenná – Javorník ve Slezsku</w:t>
      </w:r>
      <w:r>
        <w:t xml:space="preserve">“. </w:t>
      </w:r>
    </w:p>
    <w:p w14:paraId="17F9637A" w14:textId="4D321C10" w:rsidR="00ED3986" w:rsidRDefault="00ED3986" w:rsidP="005B2C5A">
      <w:pPr>
        <w:pStyle w:val="Textbezslovn"/>
        <w:spacing w:after="0"/>
      </w:pPr>
      <w:r>
        <w:t xml:space="preserve">V rámci stavby dojde k obnovení součástí železniční infrastruktury a systému řízení a zabezpečení železniční dopravy tak, aby byla zajištěna bezpečnost železniční dopravy a cestujících. V rámci obnovy železniční infrastruktury v obvodu ŽST Žulová se jedná o obnovu povodní poškozeného železničního svršku, spodku a železničního </w:t>
      </w:r>
      <w:proofErr w:type="gramStart"/>
      <w:r>
        <w:t>nástupiště,  dále</w:t>
      </w:r>
      <w:proofErr w:type="gramEnd"/>
      <w:r>
        <w:t xml:space="preserve"> o obnovu poškozených křídel železničního mostu evid.km 13,279, obnovu poškozené opěrné zdi chránící těleso železničního náspu v prostoru souběhu železniční trati a koryta řeky Vidnavky a v opěrné zdi vloženého železničního propustku v evid.km</w:t>
      </w:r>
    </w:p>
    <w:p w14:paraId="24941760" w14:textId="78E6DED9" w:rsidR="00ED3986" w:rsidRDefault="00ED3986" w:rsidP="005B2C5A">
      <w:pPr>
        <w:pStyle w:val="Textbezslovn"/>
        <w:spacing w:after="0"/>
      </w:pPr>
      <w:r>
        <w:t>12,766. V rámci obnovy železniční infrastruktury v traťovém úseku mezi železničními stanicemi Žulová a Velká Kraš potom dojde k obnově k poškozeného křídla a založení opěry železničního mostu v evid.km 16,335 a obnovení poškozených železničních propustků v evid.km 18,268, evid.km 18,368, evid.km 18,477 a evid.km 19,175 a dále v traťovém úseku Žulová – Velká Kraš bude od km 17,850 do km 18,600 a od km 18,950 do km 19,900 provedena obnova povodní poškozeného železničního spodku a obnova železničních přejezdů P4360, P4361 a P4363, obnova povodní poškozeného železničního</w:t>
      </w:r>
    </w:p>
    <w:p w14:paraId="0FB2A87A" w14:textId="77777777" w:rsidR="00ED3986" w:rsidRDefault="00ED3986" w:rsidP="00ED3986">
      <w:pPr>
        <w:pStyle w:val="Textbezslovn"/>
      </w:pPr>
      <w:r>
        <w:t xml:space="preserve">svršku bude provedena od km 17,850 do km 19,900. </w:t>
      </w:r>
    </w:p>
    <w:p w14:paraId="78EC472C" w14:textId="7914028C" w:rsidR="00ED3986" w:rsidRDefault="00ED3986" w:rsidP="00ED3986">
      <w:pPr>
        <w:pStyle w:val="Textbezslovn"/>
      </w:pPr>
      <w:r>
        <w:lastRenderedPageBreak/>
        <w:t>V rámci obnovy železniční infrastruktury v obvodu ŽST Velká Kraš dojde k obnovení opěrné zdi železničního tělesa v souběhu s tokem řeky Vidnavky a obnově železničního zabezpečovacího zařízení výměnou stávajících izolovaných styků technologii s počítači náprav, přičemž budou stávající izolované styky z koleje vyjmuty a nahrazeny kolejnicovými vložkami. Dále bude v rámci železniční stanice Velká Kraš provedeno po levé straně koleje zpevnění drážního příkopu a svahu u kolejového lože od prostoru propustku evid.km 20,292 směrem na Bernartice. V rámci obnovy železniční infrastruktury v traťovém úseku Bernartice u Javorníka – Javorník ve Slezsku dojde k obnově poškozených železničních propustků v evid.km 1,166 a evid.km 1,262 a obnově křídla a založení opěry mostu v evid.km 2,055. V rámci obnovy systému řízení a zabezpečení železniční dopravy dojde v obvodu ŽST Žulová a ŽST Velká Kraš k obnově povodní poškozeného staničního zabezpečovacího zařízení a v traťovém úseku Žulová – Velká Kraš k obnově traťového zabezpečovacího a sdělovacího zařízení.</w:t>
      </w:r>
    </w:p>
    <w:p w14:paraId="71A2DDE7" w14:textId="4D4C5530" w:rsidR="00ED3986" w:rsidRDefault="00ED3986" w:rsidP="00ED3986">
      <w:pPr>
        <w:pStyle w:val="Textbezslovn"/>
      </w:pPr>
      <w:r>
        <w:t xml:space="preserve">V traťovém úseku od ŽST Žulová do km 18,030 bude provedena úprava geometrické polohy koleje, výměna stávajících upevnění za nové upevnění pružné, v rámci výměny upevnění budou pod patu kolejnice vloženy nové pružné podložky, upravena a doplněna bude bezstyková kolej. </w:t>
      </w:r>
      <w:proofErr w:type="spellStart"/>
      <w:r>
        <w:t>Reprofilováno</w:t>
      </w:r>
      <w:proofErr w:type="spellEnd"/>
      <w:r>
        <w:t xml:space="preserve"> bude kolejové lože. S ohledem na směrovou a výškovou úpravu koleje budou přestavěna nástupiště na zastávkách </w:t>
      </w:r>
      <w:proofErr w:type="spellStart"/>
      <w:r>
        <w:t>Tomíkovice</w:t>
      </w:r>
      <w:proofErr w:type="spellEnd"/>
      <w:r>
        <w:t xml:space="preserve"> a Kobylá nad Vidnavkou a provedena bude oprava železničních přejezdů P4353, P4354, P4356, P4357, P4358 a P4362.</w:t>
      </w:r>
    </w:p>
    <w:p w14:paraId="13BD0BAC" w14:textId="7C69796B" w:rsidR="00ED3986" w:rsidRDefault="00ED3986" w:rsidP="00ED3986">
      <w:pPr>
        <w:pStyle w:val="Textbezslovn"/>
      </w:pPr>
      <w:r>
        <w:t>V traťových úsecích Velká Kraš – Bernartice u Javorníka a Bernartice u Javorníka – Javorník ve Slezsku bude provedeno propracování koleje do hodnot PPK a bude provedena výměna přejezdových konstrukcí za pryžové a dřevěných příčných pražců za nové betonové VPS pražce.</w:t>
      </w:r>
    </w:p>
    <w:p w14:paraId="593D4354" w14:textId="77777777" w:rsidR="0035531B" w:rsidRPr="008E5559" w:rsidRDefault="0035531B" w:rsidP="006F6B09">
      <w:pPr>
        <w:pStyle w:val="Textbezslovn"/>
      </w:pPr>
      <w:r w:rsidRPr="008E5559">
        <w:t>Bližší specifikace předmětu plnění veřejné zakázky je upravena</w:t>
      </w:r>
      <w:r w:rsidR="00092CC9" w:rsidRPr="008E5559">
        <w:t xml:space="preserve"> v </w:t>
      </w:r>
      <w:r w:rsidRPr="008E5559">
        <w:t>dalších částech zadávací dokumentace.</w:t>
      </w:r>
    </w:p>
    <w:p w14:paraId="1E4CD2F9" w14:textId="77777777" w:rsidR="0035531B" w:rsidRPr="006326B9" w:rsidRDefault="0035531B" w:rsidP="0035531B">
      <w:pPr>
        <w:pStyle w:val="Text1-1"/>
      </w:pPr>
      <w:r w:rsidRPr="006326B9">
        <w:t>Klasifikace předmětu veřejné zakázky</w:t>
      </w:r>
    </w:p>
    <w:p w14:paraId="4F7123D8" w14:textId="483E3FDC" w:rsidR="00D313F5" w:rsidRPr="00401672" w:rsidRDefault="006326B9" w:rsidP="00D313F5">
      <w:pPr>
        <w:spacing w:after="120"/>
        <w:ind w:left="737"/>
        <w:jc w:val="both"/>
      </w:pPr>
      <w:r w:rsidRPr="00401672">
        <w:fldChar w:fldCharType="begin">
          <w:ffData>
            <w:name w:val="Zaškrtávací1"/>
            <w:enabled/>
            <w:calcOnExit w:val="0"/>
            <w:checkBox>
              <w:sizeAuto/>
              <w:default w:val="1"/>
            </w:checkBox>
          </w:ffData>
        </w:fldChar>
      </w:r>
      <w:bookmarkStart w:id="8" w:name="Zaškrtávací1"/>
      <w:r w:rsidRPr="00401672">
        <w:instrText xml:space="preserve"> FORMCHECKBOX </w:instrText>
      </w:r>
      <w:r w:rsidRPr="00401672">
        <w:fldChar w:fldCharType="separate"/>
      </w:r>
      <w:r w:rsidRPr="00401672">
        <w:fldChar w:fldCharType="end"/>
      </w:r>
      <w:bookmarkEnd w:id="8"/>
      <w:r w:rsidR="00D313F5" w:rsidRPr="00401672">
        <w:tab/>
        <w:t>45000000-</w:t>
      </w:r>
      <w:r w:rsidRPr="00401672">
        <w:t xml:space="preserve">7 </w:t>
      </w:r>
      <w:r w:rsidRPr="00401672">
        <w:tab/>
      </w:r>
      <w:r w:rsidR="00D313F5" w:rsidRPr="00401672">
        <w:t xml:space="preserve">Stavební práce </w:t>
      </w:r>
    </w:p>
    <w:p w14:paraId="519864E7" w14:textId="79880E43" w:rsidR="00401672" w:rsidRPr="005B2C5A" w:rsidRDefault="00401672" w:rsidP="00401672">
      <w:pPr>
        <w:spacing w:after="120"/>
        <w:ind w:left="737"/>
        <w:jc w:val="both"/>
        <w:rPr>
          <w:b/>
          <w:caps/>
        </w:rPr>
      </w:pPr>
      <w:r w:rsidRPr="00401672">
        <w:fldChar w:fldCharType="begin">
          <w:ffData>
            <w:name w:val="Zaškrtávací1"/>
            <w:enabled/>
            <w:calcOnExit w:val="0"/>
            <w:checkBox>
              <w:sizeAuto/>
              <w:default w:val="1"/>
            </w:checkBox>
          </w:ffData>
        </w:fldChar>
      </w:r>
      <w:r w:rsidRPr="00401672">
        <w:instrText xml:space="preserve"> FORMCHECKBOX </w:instrText>
      </w:r>
      <w:r w:rsidRPr="00401672">
        <w:fldChar w:fldCharType="separate"/>
      </w:r>
      <w:r w:rsidRPr="00401672">
        <w:fldChar w:fldCharType="end"/>
      </w:r>
      <w:r w:rsidRPr="00401672">
        <w:tab/>
      </w:r>
      <w:r w:rsidRPr="005B2C5A">
        <w:t>45213320-</w:t>
      </w:r>
      <w:proofErr w:type="gramStart"/>
      <w:r w:rsidRPr="005B2C5A">
        <w:t xml:space="preserve">2  </w:t>
      </w:r>
      <w:r w:rsidRPr="005B2C5A">
        <w:tab/>
      </w:r>
      <w:proofErr w:type="gramEnd"/>
      <w:r w:rsidRPr="005B2C5A">
        <w:t>Stavební úpravy objektů sloužících železniční dopravě</w:t>
      </w:r>
    </w:p>
    <w:p w14:paraId="4278F4C7" w14:textId="4C3A14D4" w:rsidR="00D313F5" w:rsidRPr="006326B9" w:rsidRDefault="006326B9" w:rsidP="00D313F5">
      <w:pPr>
        <w:spacing w:after="120"/>
        <w:ind w:left="737"/>
        <w:jc w:val="both"/>
        <w:rPr>
          <w:b/>
          <w:caps/>
        </w:rPr>
      </w:pPr>
      <w:r w:rsidRPr="00401672">
        <w:fldChar w:fldCharType="begin">
          <w:ffData>
            <w:name w:val=""/>
            <w:enabled/>
            <w:calcOnExit w:val="0"/>
            <w:checkBox>
              <w:sizeAuto/>
              <w:default w:val="1"/>
            </w:checkBox>
          </w:ffData>
        </w:fldChar>
      </w:r>
      <w:r w:rsidRPr="00401672">
        <w:instrText xml:space="preserve"> FORMCHECKBOX </w:instrText>
      </w:r>
      <w:r w:rsidRPr="00401672">
        <w:fldChar w:fldCharType="separate"/>
      </w:r>
      <w:r w:rsidRPr="00401672">
        <w:fldChar w:fldCharType="end"/>
      </w:r>
      <w:r w:rsidR="00D313F5" w:rsidRPr="00401672">
        <w:tab/>
      </w:r>
      <w:r w:rsidRPr="00401672">
        <w:t xml:space="preserve">45234000-6 </w:t>
      </w:r>
      <w:r w:rsidRPr="00401672">
        <w:tab/>
        <w:t>Stavební úpravy pro železniční a lanové dopravní systémy</w:t>
      </w:r>
    </w:p>
    <w:p w14:paraId="0EE4363A" w14:textId="16A60346" w:rsidR="0035531B" w:rsidRDefault="0035531B" w:rsidP="0035531B">
      <w:pPr>
        <w:pStyle w:val="Text1-1"/>
      </w:pPr>
      <w:r w:rsidRPr="006326B9">
        <w:t>Doba plnění veřejné zakázky je</w:t>
      </w:r>
      <w:r>
        <w:t xml:space="preserv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9" w:name="_Toc200024685"/>
      <w:r>
        <w:t>ZDROJE FINANCOVÁNÍ</w:t>
      </w:r>
      <w:r w:rsidR="00845C50">
        <w:t xml:space="preserve"> </w:t>
      </w:r>
      <w:r w:rsidR="0063282B">
        <w:t>A</w:t>
      </w:r>
      <w:r w:rsidR="00845C50">
        <w:t> </w:t>
      </w:r>
      <w:r>
        <w:t>PŘEDPOKLÁDANÁ HODNOTA VEŘEJNÉ ZAKÁZKY</w:t>
      </w:r>
      <w:bookmarkEnd w:id="9"/>
    </w:p>
    <w:p w14:paraId="01531CB8" w14:textId="5625D299" w:rsidR="00BF4A13" w:rsidRDefault="00BF4A13" w:rsidP="0035531B">
      <w:pPr>
        <w:pStyle w:val="Text1-1"/>
      </w:pPr>
      <w:r>
        <w:t xml:space="preserve">U této zakázky se předpokládá, že bude financována z prostředků České </w:t>
      </w:r>
      <w:r w:rsidR="003431A3">
        <w:t>republiky – Státního</w:t>
      </w:r>
      <w:r>
        <w:t xml:space="preserve"> fondu dopravní infrastruktury.</w:t>
      </w:r>
    </w:p>
    <w:p w14:paraId="7D26950A" w14:textId="77777777" w:rsidR="0035531B" w:rsidRPr="00B36AFA" w:rsidRDefault="0035531B" w:rsidP="0035531B">
      <w:pPr>
        <w:pStyle w:val="Text1-1"/>
      </w:pPr>
      <w:r w:rsidRPr="00B36AFA">
        <w:t>Konečným příjemcem prostředků ze zdrojů uvedených</w:t>
      </w:r>
      <w:r w:rsidR="00092CC9" w:rsidRPr="00B36AFA">
        <w:t xml:space="preserve"> v </w:t>
      </w:r>
      <w:r w:rsidRPr="00B36AFA">
        <w:t>článku 5.1 těchto Pokynů je Správa železnic, státní organizace, se sídlem Praha 1</w:t>
      </w:r>
      <w:r w:rsidR="00E60B4C" w:rsidRPr="00B36AFA">
        <w:t>-</w:t>
      </w:r>
      <w:r w:rsidRPr="00B36AFA">
        <w:t xml:space="preserve"> Nové Město, Dlážděná 1003/7, PSČ 110 00 (zadavatel).</w:t>
      </w:r>
    </w:p>
    <w:p w14:paraId="03497E8C" w14:textId="54E807D8" w:rsidR="002D67BB" w:rsidRPr="00B36AFA" w:rsidRDefault="009D2EAA" w:rsidP="003431A3">
      <w:pPr>
        <w:pStyle w:val="Text1-1"/>
        <w:rPr>
          <w:b/>
        </w:rPr>
      </w:pPr>
      <w:r w:rsidRPr="00B36AFA">
        <w:rPr>
          <w:rStyle w:val="Tun9b"/>
        </w:rPr>
        <w:t xml:space="preserve">Zadavatel nesděluje výši předpokládané hodnoty </w:t>
      </w:r>
      <w:r w:rsidR="00387A23" w:rsidRPr="00B36AFA">
        <w:rPr>
          <w:rStyle w:val="Tun9b"/>
        </w:rPr>
        <w:t xml:space="preserve">veřejné </w:t>
      </w:r>
      <w:r w:rsidRPr="00B36AFA">
        <w:rPr>
          <w:rStyle w:val="Tun9b"/>
        </w:rPr>
        <w:t xml:space="preserve">zakázky. Zadavatel stanovuje závaznou zadávací podmínku tak, že </w:t>
      </w:r>
      <w:r w:rsidRPr="004147AC">
        <w:rPr>
          <w:rStyle w:val="Tun9b"/>
        </w:rPr>
        <w:t xml:space="preserve">částka </w:t>
      </w:r>
      <w:r w:rsidR="006315D9" w:rsidRPr="004147AC">
        <w:rPr>
          <w:rStyle w:val="Tun9b"/>
        </w:rPr>
        <w:t>4</w:t>
      </w:r>
      <w:r w:rsidR="004147AC" w:rsidRPr="005B2C5A">
        <w:rPr>
          <w:rStyle w:val="Tun9b"/>
        </w:rPr>
        <w:t>39 689 675</w:t>
      </w:r>
      <w:r w:rsidRPr="00B36AFA">
        <w:rPr>
          <w:rStyle w:val="Tun9b"/>
        </w:rPr>
        <w:t xml:space="preserve"> Kč je nejvyšší přípustnou nabídkovou cenou (bez DPH), a to pod sankcí vyloučení z další účasti v zadávacím řízení.</w:t>
      </w:r>
    </w:p>
    <w:p w14:paraId="3767C8E6" w14:textId="77777777" w:rsidR="0035531B" w:rsidRDefault="0035531B" w:rsidP="006F6B09">
      <w:pPr>
        <w:pStyle w:val="Nadpis1-1"/>
      </w:pPr>
      <w:bookmarkStart w:id="10" w:name="_Toc200024686"/>
      <w:r>
        <w:t>OBSAH ZADÁVACÍ DOKUMENTACE</w:t>
      </w:r>
      <w:bookmarkEnd w:id="10"/>
      <w:r>
        <w:t xml:space="preserve"> </w:t>
      </w:r>
    </w:p>
    <w:p w14:paraId="2392DE32" w14:textId="77777777" w:rsidR="0035531B" w:rsidRDefault="0035531B" w:rsidP="0035531B">
      <w:pPr>
        <w:pStyle w:val="Text1-1"/>
      </w:pPr>
      <w:bookmarkStart w:id="11"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11"/>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5B2C5A">
      <w:pPr>
        <w:pStyle w:val="Textbezslovn"/>
        <w:tabs>
          <w:tab w:val="left" w:pos="1701"/>
        </w:tabs>
        <w:spacing w:after="60"/>
        <w:ind w:left="1701" w:hanging="964"/>
      </w:pPr>
      <w:r>
        <w:t>Část 1</w:t>
      </w:r>
      <w:r>
        <w:tab/>
        <w:t>Oznámení</w:t>
      </w:r>
      <w:r w:rsidR="00092CC9">
        <w:t xml:space="preserve"> o </w:t>
      </w:r>
      <w:r>
        <w:t>zahájení zadávacího řízení – veřejné služby</w:t>
      </w:r>
    </w:p>
    <w:p w14:paraId="77EC48F7" w14:textId="77777777" w:rsidR="0035531B" w:rsidRDefault="0035531B" w:rsidP="005B2C5A">
      <w:pPr>
        <w:pStyle w:val="Textbezslovn"/>
        <w:tabs>
          <w:tab w:val="left" w:pos="1701"/>
        </w:tabs>
        <w:spacing w:after="60"/>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5B2C5A">
      <w:pPr>
        <w:pStyle w:val="Textbezslovn"/>
        <w:tabs>
          <w:tab w:val="left" w:pos="1701"/>
        </w:tabs>
        <w:spacing w:after="60"/>
        <w:ind w:left="1701" w:hanging="964"/>
      </w:pPr>
      <w:r>
        <w:t>Část 1</w:t>
      </w:r>
      <w:r>
        <w:tab/>
        <w:t>Smlouva</w:t>
      </w:r>
      <w:r w:rsidR="00092CC9">
        <w:t xml:space="preserve"> o </w:t>
      </w:r>
      <w:r>
        <w:t>dílo (včetně příloh)</w:t>
      </w:r>
    </w:p>
    <w:p w14:paraId="052544CE" w14:textId="77777777" w:rsidR="0035531B" w:rsidRDefault="0035531B" w:rsidP="005B2C5A">
      <w:pPr>
        <w:pStyle w:val="Textbezslovn"/>
        <w:tabs>
          <w:tab w:val="left" w:pos="1701"/>
        </w:tabs>
        <w:spacing w:after="60"/>
        <w:ind w:left="1701" w:hanging="964"/>
      </w:pPr>
      <w:r>
        <w:t>Část 2</w:t>
      </w:r>
      <w:r>
        <w:tab/>
        <w:t xml:space="preserve">Dopis nabídky </w:t>
      </w:r>
    </w:p>
    <w:p w14:paraId="01CD54B4" w14:textId="77777777" w:rsidR="0035531B" w:rsidRDefault="0035531B" w:rsidP="005B2C5A">
      <w:pPr>
        <w:pStyle w:val="Textbezslovn"/>
        <w:tabs>
          <w:tab w:val="left" w:pos="1701"/>
        </w:tabs>
        <w:spacing w:after="60"/>
        <w:ind w:left="1701" w:hanging="964"/>
      </w:pPr>
      <w:r>
        <w:t>Část 3</w:t>
      </w:r>
      <w:r>
        <w:tab/>
        <w:t>Příloha</w:t>
      </w:r>
      <w:r w:rsidR="00BC6D2B">
        <w:t xml:space="preserve"> k </w:t>
      </w:r>
      <w:r>
        <w:t>nabídce</w:t>
      </w:r>
    </w:p>
    <w:p w14:paraId="3D3723E7" w14:textId="77777777" w:rsidR="0035531B" w:rsidRDefault="0035531B" w:rsidP="005B2C5A">
      <w:pPr>
        <w:pStyle w:val="Textbezslovn"/>
        <w:tabs>
          <w:tab w:val="left" w:pos="1701"/>
        </w:tabs>
        <w:spacing w:after="6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5B2C5A">
      <w:pPr>
        <w:pStyle w:val="Textbezslovn"/>
        <w:tabs>
          <w:tab w:val="left" w:pos="1701"/>
        </w:tabs>
        <w:spacing w:after="6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5B2C5A">
      <w:pPr>
        <w:pStyle w:val="Textbezslovn"/>
        <w:tabs>
          <w:tab w:val="left" w:pos="1701"/>
        </w:tabs>
        <w:spacing w:after="60"/>
        <w:ind w:left="1701" w:hanging="964"/>
      </w:pPr>
      <w:r>
        <w:tab/>
        <w:t>Obecné podmínky</w:t>
      </w:r>
      <w:r w:rsidR="00845C50">
        <w:t xml:space="preserve"> a </w:t>
      </w:r>
      <w:r>
        <w:t>Zvláštní podmínky společně jako „Smluvní podmínky“</w:t>
      </w:r>
    </w:p>
    <w:p w14:paraId="1E48E528" w14:textId="77777777" w:rsidR="0035531B" w:rsidRDefault="0035531B" w:rsidP="005B2C5A">
      <w:pPr>
        <w:pStyle w:val="Textbezslovn"/>
        <w:tabs>
          <w:tab w:val="left" w:pos="1701"/>
        </w:tabs>
        <w:spacing w:after="60"/>
        <w:ind w:left="1701" w:hanging="964"/>
      </w:pPr>
      <w:r>
        <w:t xml:space="preserve">Část 6 </w:t>
      </w:r>
      <w:r>
        <w:tab/>
        <w:t>Technické kvalitativní podmínky staveb státních drah (TKP)</w:t>
      </w:r>
    </w:p>
    <w:p w14:paraId="6D8BF7AF" w14:textId="1D9D9ED8" w:rsidR="0035531B" w:rsidRDefault="0035531B" w:rsidP="005B2C5A">
      <w:pPr>
        <w:pStyle w:val="Textbezslovn"/>
        <w:tabs>
          <w:tab w:val="left" w:pos="1701"/>
        </w:tabs>
        <w:spacing w:after="60"/>
        <w:ind w:left="1701" w:hanging="964"/>
      </w:pPr>
      <w:r>
        <w:t xml:space="preserve">Část 7 </w:t>
      </w:r>
      <w:r>
        <w:tab/>
      </w:r>
      <w:r w:rsidR="00AA709D">
        <w:t>neobsazeno</w:t>
      </w:r>
    </w:p>
    <w:p w14:paraId="2DA9F1B5" w14:textId="3BF64E76" w:rsidR="0035531B" w:rsidRDefault="0035531B" w:rsidP="005B2C5A">
      <w:pPr>
        <w:pStyle w:val="Textbezslovn"/>
        <w:tabs>
          <w:tab w:val="left" w:pos="1701"/>
        </w:tabs>
        <w:spacing w:after="60"/>
        <w:ind w:left="1701" w:hanging="964"/>
      </w:pPr>
      <w:r>
        <w:t>Část 8</w:t>
      </w:r>
      <w:r>
        <w:tab/>
        <w:t>Zvláštní technické podmínky</w:t>
      </w:r>
    </w:p>
    <w:p w14:paraId="41C7E3FE" w14:textId="06AEA515" w:rsidR="00DC4DDB" w:rsidRDefault="00DC4DDB" w:rsidP="005B2C5A">
      <w:pPr>
        <w:pStyle w:val="Textbezslovn"/>
        <w:tabs>
          <w:tab w:val="left" w:pos="1701"/>
        </w:tabs>
        <w:spacing w:after="60"/>
        <w:ind w:left="1701" w:hanging="964"/>
      </w:pPr>
      <w:r>
        <w:t>Část 9</w:t>
      </w:r>
      <w:r>
        <w:tab/>
        <w:t>Ostatní dokumenty tvořící součást Smlouvy (dostupné na</w:t>
      </w:r>
      <w:r w:rsidR="0065142B" w:rsidRPr="0065142B">
        <w:t xml:space="preserve"> </w:t>
      </w:r>
      <w:hyperlink r:id="rId14" w:history="1">
        <w:r w:rsidR="00401672" w:rsidRPr="00F602ED">
          <w:rPr>
            <w:rStyle w:val="Hypertextovodkaz"/>
            <w:noProof w:val="0"/>
          </w:rPr>
          <w:t>https://sfdi.gov.cz/pravidla-a-metodiky/metodiky-schvalovane-sfdi/</w:t>
        </w:r>
      </w:hyperlink>
      <w:r w:rsidR="00401672">
        <w:t>)</w:t>
      </w:r>
    </w:p>
    <w:p w14:paraId="2C82666F" w14:textId="77777777" w:rsidR="00DC4DDB" w:rsidRDefault="00DC4DDB" w:rsidP="005B2C5A">
      <w:pPr>
        <w:pStyle w:val="Textbezslovn"/>
        <w:tabs>
          <w:tab w:val="left" w:pos="1701"/>
        </w:tabs>
        <w:spacing w:after="60"/>
        <w:ind w:left="1701" w:hanging="964"/>
      </w:pPr>
      <w:r>
        <w:tab/>
        <w:t>Metodika pro kvantifikaci finančních nároků při zpoždění a prodloužení – schváleno Ministerstvem dopravy dne 10.11.2020</w:t>
      </w:r>
    </w:p>
    <w:p w14:paraId="21A07E07" w14:textId="77777777" w:rsidR="00DC4DDB" w:rsidRDefault="00DC4DDB" w:rsidP="005B2C5A">
      <w:pPr>
        <w:pStyle w:val="Textbezslovn"/>
        <w:tabs>
          <w:tab w:val="left" w:pos="1701"/>
        </w:tabs>
        <w:spacing w:after="6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5B2C5A">
      <w:pPr>
        <w:pStyle w:val="Textbezslovn"/>
        <w:tabs>
          <w:tab w:val="left" w:pos="1701"/>
        </w:tabs>
        <w:spacing w:after="6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309A2717" w14:textId="77777777" w:rsidR="003431A3" w:rsidRDefault="003431A3"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5B2C5A">
      <w:pPr>
        <w:pStyle w:val="Textbezslovn"/>
        <w:tabs>
          <w:tab w:val="left" w:pos="1701"/>
        </w:tabs>
        <w:spacing w:after="60"/>
        <w:ind w:left="1701" w:hanging="964"/>
      </w:pPr>
      <w:r>
        <w:t>Část 1</w:t>
      </w:r>
      <w:r>
        <w:tab/>
      </w:r>
      <w:r w:rsidRPr="00C56D0C">
        <w:t>Komentář</w:t>
      </w:r>
      <w:r w:rsidR="00BC6D2B" w:rsidRPr="00C56D0C">
        <w:t xml:space="preserve"> k </w:t>
      </w:r>
      <w:r w:rsidRPr="00C56D0C">
        <w:t xml:space="preserve">soupisu prací </w:t>
      </w:r>
    </w:p>
    <w:p w14:paraId="2B2580BE" w14:textId="15A2AC58" w:rsidR="0035531B" w:rsidRDefault="0035531B" w:rsidP="005B2C5A">
      <w:pPr>
        <w:pStyle w:val="Textbezslovn"/>
        <w:tabs>
          <w:tab w:val="left" w:pos="1701"/>
        </w:tabs>
        <w:spacing w:after="60"/>
        <w:ind w:left="1701" w:hanging="964"/>
      </w:pPr>
      <w:r w:rsidRPr="00C56D0C">
        <w:t>Část 2</w:t>
      </w:r>
      <w:r w:rsidRPr="00C56D0C">
        <w:tab/>
        <w:t xml:space="preserve">Rekapitulace ceny dle </w:t>
      </w:r>
      <w:r w:rsidR="00250254" w:rsidRPr="00C56D0C">
        <w:t>SO a PS</w:t>
      </w:r>
      <w:r w:rsidR="00C56D0C">
        <w:t xml:space="preserve"> </w:t>
      </w:r>
    </w:p>
    <w:p w14:paraId="58C8BF4E" w14:textId="77777777" w:rsidR="0035531B" w:rsidRDefault="0035531B" w:rsidP="005B2C5A">
      <w:pPr>
        <w:pStyle w:val="Textbezslovn"/>
        <w:tabs>
          <w:tab w:val="left" w:pos="1701"/>
        </w:tabs>
        <w:spacing w:after="60"/>
        <w:ind w:left="1701" w:hanging="964"/>
      </w:pPr>
      <w:r>
        <w:t>Část 3</w:t>
      </w:r>
      <w:r>
        <w:tab/>
        <w:t xml:space="preserve">Soupis prací členěný dle </w:t>
      </w:r>
      <w:r w:rsidR="00250254">
        <w:t>SO a PS</w:t>
      </w:r>
      <w:r>
        <w:t xml:space="preserve"> </w:t>
      </w:r>
    </w:p>
    <w:p w14:paraId="09BAE343" w14:textId="77777777" w:rsidR="00416E73" w:rsidRPr="00D05F59" w:rsidRDefault="00416E73" w:rsidP="00416E73">
      <w:pPr>
        <w:pStyle w:val="Textbezslovn"/>
        <w:tabs>
          <w:tab w:val="left" w:pos="1701"/>
        </w:tabs>
        <w:ind w:left="1701" w:hanging="964"/>
        <w:rPr>
          <w:b/>
          <w:bCs/>
        </w:rPr>
      </w:pPr>
      <w:r w:rsidRPr="00D05F59">
        <w:rPr>
          <w:b/>
          <w:bCs/>
        </w:rPr>
        <w:t>DÍL 5</w:t>
      </w:r>
      <w:r w:rsidRPr="00D05F59">
        <w:rPr>
          <w:b/>
          <w:bCs/>
        </w:rPr>
        <w:tab/>
        <w:t>DALŠÍ DOKUMENTY POSKYTNUTÉ ZADAVATELEM</w:t>
      </w:r>
    </w:p>
    <w:p w14:paraId="61AD3EDB" w14:textId="77777777" w:rsidR="00416E73" w:rsidRPr="00401672" w:rsidRDefault="00416E73" w:rsidP="00416E73">
      <w:pPr>
        <w:pStyle w:val="Textbezslovn"/>
        <w:tabs>
          <w:tab w:val="left" w:pos="1701"/>
        </w:tabs>
        <w:spacing w:after="60"/>
        <w:ind w:left="1701" w:hanging="964"/>
      </w:pPr>
      <w:r w:rsidRPr="00D05F59">
        <w:t>Část 1</w:t>
      </w:r>
      <w:r w:rsidRPr="00D05F59">
        <w:tab/>
      </w:r>
      <w:r w:rsidRPr="00401672">
        <w:t xml:space="preserve">Pokyn ředitele OŘ Ostrava v případě anonymního oznámení o uložení nebo nálezu podezřelého předmětu č. SŽ PO-29/2021-OŘ OVA </w:t>
      </w:r>
    </w:p>
    <w:p w14:paraId="4E513644" w14:textId="77777777" w:rsidR="00416E73" w:rsidRPr="00401672" w:rsidRDefault="00416E73" w:rsidP="00416E73">
      <w:pPr>
        <w:pStyle w:val="Textbezslovn"/>
        <w:tabs>
          <w:tab w:val="left" w:pos="1701"/>
        </w:tabs>
        <w:spacing w:after="60"/>
        <w:ind w:left="1701" w:hanging="964"/>
      </w:pPr>
      <w:r w:rsidRPr="00401672">
        <w:t>Část 2</w:t>
      </w:r>
      <w:r w:rsidRPr="00401672">
        <w:tab/>
        <w:t>Pokyn generálního ředitele stanovujícího podmínky pro přístupy osob v prostoru stavby SŽ PO-09/2021-GŘ</w:t>
      </w:r>
    </w:p>
    <w:p w14:paraId="1C9BBF53" w14:textId="77777777" w:rsidR="00416E73" w:rsidRDefault="00416E73" w:rsidP="00416E73">
      <w:pPr>
        <w:pStyle w:val="Textbezslovn"/>
        <w:tabs>
          <w:tab w:val="left" w:pos="1701"/>
        </w:tabs>
        <w:spacing w:after="60"/>
        <w:ind w:left="1701" w:hanging="964"/>
      </w:pPr>
      <w:bookmarkStart w:id="12" w:name="_Ref92267992"/>
      <w:bookmarkStart w:id="13" w:name="_Ref104882684"/>
      <w:r w:rsidRPr="00401672">
        <w:t>Část 3</w:t>
      </w:r>
      <w:r w:rsidRPr="00401672">
        <w:tab/>
      </w:r>
      <w:bookmarkEnd w:id="12"/>
      <w:bookmarkEnd w:id="13"/>
      <w:r w:rsidRPr="00401672">
        <w:t>Dopis Ředitele O13, čj. 168954/2021-SŽ-GŘ-O13, Zajištění prostorové polohy na neelektrizovaných tratích SŽ, ze dne 7. 12. 2021, včetně přílohy k dopisu č. 1-2</w:t>
      </w:r>
    </w:p>
    <w:p w14:paraId="0A72FF9D" w14:textId="7B002A2B" w:rsidR="00942E76" w:rsidRDefault="00942E76" w:rsidP="00416E73">
      <w:pPr>
        <w:pStyle w:val="Textbezslovn"/>
        <w:tabs>
          <w:tab w:val="left" w:pos="1701"/>
        </w:tabs>
        <w:spacing w:after="60"/>
        <w:ind w:left="1701" w:hanging="964"/>
      </w:pPr>
      <w:r>
        <w:t>Část 4</w:t>
      </w:r>
      <w:r>
        <w:tab/>
      </w:r>
      <w:r w:rsidRPr="005B2C5A">
        <w:t>Požadavky na přejezdech VZOR</w:t>
      </w:r>
    </w:p>
    <w:p w14:paraId="285FFBB6" w14:textId="32B48FE1" w:rsidR="005A3D2F" w:rsidRPr="003B1DB6" w:rsidRDefault="0035531B" w:rsidP="00845C50">
      <w:pPr>
        <w:pStyle w:val="Text1-1"/>
        <w:spacing w:after="0"/>
        <w:rPr>
          <w:rStyle w:val="Hypertextovodkaz"/>
          <w:noProof w:val="0"/>
          <w:color w:val="auto"/>
          <w:u w:val="none"/>
        </w:rPr>
      </w:pPr>
      <w:bookmarkStart w:id="14" w:name="_Ref145672100"/>
      <w:r w:rsidRPr="003B1DB6">
        <w:t>Zadávací dokumentace je přístupná na profilu zadavatele</w:t>
      </w:r>
      <w:r w:rsidR="005A3D2F" w:rsidRPr="003B1DB6">
        <w:t xml:space="preserve"> </w:t>
      </w:r>
      <w:hyperlink r:id="rId15"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6" w:history="1">
        <w:r w:rsidR="00864415">
          <w:rPr>
            <w:rStyle w:val="Hypertextovodkaz"/>
          </w:rPr>
          <w:t>https://vvz.nipez.cz/</w:t>
        </w:r>
      </w:hyperlink>
      <w:r w:rsidR="002E3EB1">
        <w:rPr>
          <w:rStyle w:val="Hypertextovodkaz"/>
          <w:noProof w:val="0"/>
        </w:rPr>
        <w:t>.</w:t>
      </w:r>
      <w:bookmarkEnd w:id="14"/>
    </w:p>
    <w:p w14:paraId="05484FEF" w14:textId="77777777" w:rsidR="003B1DB6" w:rsidRPr="00977F79" w:rsidRDefault="003B1DB6" w:rsidP="003B1DB6">
      <w:pPr>
        <w:pStyle w:val="Text1-1"/>
        <w:numPr>
          <w:ilvl w:val="0"/>
          <w:numId w:val="0"/>
        </w:numPr>
        <w:spacing w:after="0"/>
        <w:ind w:left="737"/>
        <w:rPr>
          <w:highlight w:val="green"/>
        </w:rPr>
      </w:pPr>
    </w:p>
    <w:p w14:paraId="2F6C4784" w14:textId="2122A376" w:rsidR="005A3D2F" w:rsidRPr="0013496A" w:rsidRDefault="0035531B" w:rsidP="002E3EB1">
      <w:pPr>
        <w:pStyle w:val="Text1-1"/>
      </w:pPr>
      <w:r>
        <w:lastRenderedPageBreak/>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0B32CE9"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715F55">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3FA3D12F" w14:textId="69B101CA" w:rsidR="007424AA" w:rsidRPr="008E5559" w:rsidRDefault="007424AA" w:rsidP="007424AA">
      <w:pPr>
        <w:pStyle w:val="Odrka1-1"/>
      </w:pPr>
      <w:bookmarkStart w:id="15" w:name="_Ref145672220"/>
      <w:r w:rsidRPr="008E5559">
        <w:t>Projektová dokumentace</w:t>
      </w:r>
      <w:r w:rsidR="008E5559">
        <w:t xml:space="preserve"> pro povolení stavby </w:t>
      </w:r>
      <w:r w:rsidRPr="008E5559">
        <w:t>(</w:t>
      </w:r>
      <w:r w:rsidR="00401672" w:rsidRPr="005B2C5A">
        <w:t>DUSP</w:t>
      </w:r>
      <w:r w:rsidR="008E5559">
        <w:t>) a provedení stavby (</w:t>
      </w:r>
      <w:r w:rsidRPr="008E5559">
        <w:t xml:space="preserve">PDPS) „Odstranění havarijního stavu po povodních 2024 - komplexní oprava trati v úseku Vápenná – Javorník ve </w:t>
      </w:r>
      <w:proofErr w:type="gramStart"/>
      <w:r w:rsidRPr="008E5559">
        <w:t>Slezsku - PD</w:t>
      </w:r>
      <w:proofErr w:type="gramEnd"/>
      <w:r w:rsidRPr="008E5559">
        <w:t>“, zpracovan</w:t>
      </w:r>
      <w:r w:rsidR="008E5559" w:rsidRPr="005B2C5A">
        <w:t>á</w:t>
      </w:r>
      <w:r w:rsidRPr="008E5559">
        <w:t xml:space="preserve"> obchodní firmou: PRODIN a.s., se sídlem K Vápence 2745, </w:t>
      </w:r>
      <w:proofErr w:type="gramStart"/>
      <w:r w:rsidRPr="008E5559">
        <w:t>Zelené</w:t>
      </w:r>
      <w:proofErr w:type="gramEnd"/>
      <w:r w:rsidRPr="008E5559">
        <w:t xml:space="preserve"> Předměstí, 530 02 Pardubice, IČO: 25292161.</w:t>
      </w:r>
    </w:p>
    <w:p w14:paraId="1A982B4C" w14:textId="77777777" w:rsidR="0035531B" w:rsidRDefault="0035531B" w:rsidP="0035531B">
      <w:pPr>
        <w:pStyle w:val="Text1-1"/>
      </w:pPr>
      <w:r>
        <w:t>Pro vyloučení pochybností zadavatel uvádí, že ohledně této veřejné zakázky nevedl předběžné tržní konzultace.</w:t>
      </w:r>
      <w:bookmarkEnd w:id="15"/>
    </w:p>
    <w:p w14:paraId="2235BE95" w14:textId="08AD7B2B" w:rsidR="0035531B" w:rsidRDefault="0035531B" w:rsidP="00CC4380">
      <w:pPr>
        <w:pStyle w:val="Nadpis1-1"/>
      </w:pPr>
      <w:bookmarkStart w:id="16" w:name="_Toc200024687"/>
      <w:r>
        <w:t>VYSVĚTLENÍ, ZMĚNY</w:t>
      </w:r>
      <w:r w:rsidR="0063282B">
        <w:t xml:space="preserve"> A</w:t>
      </w:r>
      <w:r w:rsidR="00845C50">
        <w:t> </w:t>
      </w:r>
      <w:r>
        <w:t>DOPLNĚNÍ ZADÁVACÍ DOKUMENTACE</w:t>
      </w:r>
      <w:bookmarkEnd w:id="16"/>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7" w:name="_Ref145677160"/>
      <w:bookmarkStart w:id="18" w:name="_Toc200024688"/>
      <w:r>
        <w:t>POŽADAVKY ZADAVATELE NA KVALIFIKACI</w:t>
      </w:r>
      <w:bookmarkEnd w:id="17"/>
      <w:bookmarkEnd w:id="18"/>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37B4E6CF" w:rsidR="0035531B" w:rsidRDefault="0035531B" w:rsidP="00CC4380">
      <w:pPr>
        <w:pStyle w:val="Odrka1-2-"/>
      </w:pPr>
      <w:r>
        <w:t>potvrzení příslušné okresní</w:t>
      </w:r>
      <w:r w:rsidR="002941A5">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8E5559"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w:t>
      </w:r>
      <w:r w:rsidRPr="008E5559">
        <w:t xml:space="preserve">následující činnosti: </w:t>
      </w:r>
    </w:p>
    <w:p w14:paraId="2DB6B54B" w14:textId="77777777" w:rsidR="0035531B" w:rsidRPr="008E5559" w:rsidRDefault="0035531B" w:rsidP="00D10A2D">
      <w:pPr>
        <w:pStyle w:val="Odrka1-2-"/>
      </w:pPr>
      <w:r w:rsidRPr="008E5559">
        <w:t>Provádění staveb, jejich změn</w:t>
      </w:r>
      <w:r w:rsidR="00845C50" w:rsidRPr="008E5559">
        <w:t xml:space="preserve"> a </w:t>
      </w:r>
      <w:r w:rsidRPr="008E5559">
        <w:t>odstraňování,</w:t>
      </w:r>
    </w:p>
    <w:p w14:paraId="5555C2BB" w14:textId="77777777" w:rsidR="0035531B" w:rsidRPr="008E5559" w:rsidRDefault="0035531B" w:rsidP="00CC4380">
      <w:pPr>
        <w:pStyle w:val="Odrka1-2-"/>
      </w:pPr>
      <w:r w:rsidRPr="008E5559">
        <w:t>Revize, prohlídky</w:t>
      </w:r>
      <w:r w:rsidR="00845C50" w:rsidRPr="008E5559">
        <w:t xml:space="preserve"> a </w:t>
      </w:r>
      <w:r w:rsidRPr="008E5559">
        <w:t>zkoušky určených technických zařízení</w:t>
      </w:r>
      <w:r w:rsidR="00092CC9" w:rsidRPr="008E5559">
        <w:t xml:space="preserve"> v </w:t>
      </w:r>
      <w:r w:rsidRPr="008E5559">
        <w:t>provozu,</w:t>
      </w:r>
    </w:p>
    <w:p w14:paraId="07D85A3F" w14:textId="417C75F3" w:rsidR="0035531B" w:rsidRPr="008E5559" w:rsidRDefault="0035531B" w:rsidP="008D5A42">
      <w:pPr>
        <w:pStyle w:val="Odrka1-2-"/>
      </w:pPr>
      <w:r w:rsidRPr="008E5559">
        <w:t>Výkon zeměměřických činností</w:t>
      </w:r>
      <w:r w:rsidR="008D5A42" w:rsidRPr="008E5559">
        <w:t>.</w:t>
      </w:r>
    </w:p>
    <w:p w14:paraId="061B1661" w14:textId="77777777" w:rsidR="0035531B" w:rsidRDefault="0035531B" w:rsidP="00092CC9">
      <w:pPr>
        <w:pStyle w:val="Odrka1-1"/>
      </w:pPr>
      <w:r>
        <w:t>Odborná způsobilost:</w:t>
      </w:r>
    </w:p>
    <w:p w14:paraId="58362E20" w14:textId="77777777" w:rsidR="00B645ED" w:rsidRPr="00357A96" w:rsidRDefault="0035531B" w:rsidP="00CC4380">
      <w:pPr>
        <w:pStyle w:val="Odrka1-2-"/>
      </w:pPr>
      <w:r w:rsidRPr="00357A96">
        <w:t>Zadavatel požaduje předložení dokladu</w:t>
      </w:r>
      <w:r w:rsidR="00092CC9" w:rsidRPr="00357A96">
        <w:t xml:space="preserve"> o </w:t>
      </w:r>
      <w:r w:rsidRPr="00357A96">
        <w:t>autorizaci</w:t>
      </w:r>
      <w:r w:rsidR="00092CC9" w:rsidRPr="00357A96">
        <w:t xml:space="preserve"> v </w:t>
      </w:r>
      <w:r w:rsidRPr="00357A96">
        <w:t xml:space="preserve">rozsahu dle § 5 odst. 3 písm. </w:t>
      </w:r>
    </w:p>
    <w:p w14:paraId="319465E1" w14:textId="77777777" w:rsidR="00B645ED" w:rsidRPr="00357A96" w:rsidRDefault="00B645ED" w:rsidP="009978AE">
      <w:pPr>
        <w:pStyle w:val="Odrka1-2-"/>
        <w:numPr>
          <w:ilvl w:val="0"/>
          <w:numId w:val="0"/>
        </w:numPr>
        <w:ind w:left="1531"/>
        <w:rPr>
          <w:b/>
        </w:rPr>
      </w:pPr>
      <w:r w:rsidRPr="00357A96">
        <w:rPr>
          <w:b/>
        </w:rPr>
        <w:t xml:space="preserve">b) </w:t>
      </w:r>
      <w:r w:rsidRPr="00357A96">
        <w:t>dopravní stavby</w:t>
      </w:r>
    </w:p>
    <w:p w14:paraId="251543EE" w14:textId="77777777" w:rsidR="00B645ED" w:rsidRPr="00357A96" w:rsidRDefault="00B645ED" w:rsidP="009978AE">
      <w:pPr>
        <w:pStyle w:val="Odrka1-2-"/>
        <w:numPr>
          <w:ilvl w:val="0"/>
          <w:numId w:val="0"/>
        </w:numPr>
        <w:ind w:left="1531"/>
        <w:rPr>
          <w:b/>
        </w:rPr>
      </w:pPr>
      <w:r w:rsidRPr="00357A96">
        <w:rPr>
          <w:b/>
        </w:rPr>
        <w:t xml:space="preserve">d) </w:t>
      </w:r>
      <w:r w:rsidRPr="00357A96">
        <w:t>mosty a inženýrské konstrukce</w:t>
      </w:r>
    </w:p>
    <w:p w14:paraId="000EFEFE" w14:textId="18D0A501" w:rsidR="00710472" w:rsidRDefault="00B645ED" w:rsidP="00A62FD1">
      <w:pPr>
        <w:pStyle w:val="Odrka1-2-"/>
        <w:numPr>
          <w:ilvl w:val="0"/>
          <w:numId w:val="0"/>
        </w:numPr>
        <w:ind w:left="1531"/>
      </w:pPr>
      <w:r w:rsidRPr="00357A96">
        <w:rPr>
          <w:b/>
        </w:rPr>
        <w:t xml:space="preserve">e) </w:t>
      </w:r>
      <w:r w:rsidRPr="00357A96">
        <w:t>technologická zařízení staveb</w:t>
      </w:r>
      <w:r w:rsidR="0035531B" w:rsidRPr="00A62FD1">
        <w:t xml:space="preserve"> </w:t>
      </w:r>
    </w:p>
    <w:p w14:paraId="770C891B" w14:textId="21DB95D0" w:rsidR="0035531B" w:rsidRPr="008E5559" w:rsidRDefault="0035531B" w:rsidP="00B645ED">
      <w:pPr>
        <w:pStyle w:val="Odrka1-2-"/>
        <w:numPr>
          <w:ilvl w:val="0"/>
          <w:numId w:val="0"/>
        </w:numPr>
        <w:ind w:left="1531"/>
      </w:pPr>
      <w:r w:rsidRPr="00A62FD1">
        <w:t>zákona č. 360/1992 Sb.,</w:t>
      </w:r>
      <w:r w:rsidR="00092CC9" w:rsidRPr="00A62FD1">
        <w:t xml:space="preserve"> o </w:t>
      </w:r>
      <w:r w:rsidRPr="00A62FD1">
        <w:t>výkonu povolání autorizovaných architektů</w:t>
      </w:r>
      <w:r w:rsidR="00845C50" w:rsidRPr="00A62FD1">
        <w:t xml:space="preserve"> a</w:t>
      </w:r>
      <w:r w:rsidR="00092CC9" w:rsidRPr="00A62FD1">
        <w:t xml:space="preserve"> o </w:t>
      </w:r>
      <w:r w:rsidRPr="00A62FD1">
        <w:t>výkonu povolání autorizovaných inženýrů</w:t>
      </w:r>
      <w:r w:rsidR="00845C50" w:rsidRPr="00A62FD1">
        <w:t xml:space="preserve"> a </w:t>
      </w:r>
      <w:r w:rsidRPr="00A62FD1">
        <w:t xml:space="preserve">techniků činných ve výstavbě, ve </w:t>
      </w:r>
      <w:r w:rsidRPr="008E5559">
        <w:t>znění pozdějších předpisů</w:t>
      </w:r>
      <w:r w:rsidR="00C574FE" w:rsidRPr="008E5559">
        <w:t xml:space="preserve"> (dále jen „autorizační zákon“)</w:t>
      </w:r>
      <w:r w:rsidRPr="008E5559">
        <w:t>.</w:t>
      </w:r>
    </w:p>
    <w:p w14:paraId="6611D0A7" w14:textId="35D1D476" w:rsidR="00272601" w:rsidRPr="008E5559" w:rsidRDefault="00272601" w:rsidP="00CC4380">
      <w:pPr>
        <w:pStyle w:val="Odrka1-2-"/>
      </w:pPr>
      <w:r w:rsidRPr="005B2C5A">
        <w:rPr>
          <w:rStyle w:val="normaltextrun"/>
          <w:rFonts w:ascii="Verdana" w:hAnsi="Verdana"/>
          <w:shd w:val="clear" w:color="auto" w:fill="FFFFFF"/>
        </w:rPr>
        <w:t>Zadavatel požaduje předložení dokladu o autorizaci dle § 16f odst. 1 písm</w:t>
      </w:r>
      <w:r w:rsidRPr="005B2C5A">
        <w:rPr>
          <w:rStyle w:val="normaltextrun"/>
          <w:rFonts w:ascii="Verdana" w:hAnsi="Verdana"/>
        </w:rPr>
        <w:t xml:space="preserve">.  </w:t>
      </w:r>
      <w:r w:rsidRPr="005B2C5A">
        <w:rPr>
          <w:rStyle w:val="normaltextrun"/>
          <w:rFonts w:ascii="Verdana" w:hAnsi="Verdana"/>
          <w:b/>
          <w:bCs/>
        </w:rPr>
        <w:t>c)</w:t>
      </w:r>
      <w:r w:rsidRPr="005B2C5A">
        <w:rPr>
          <w:rStyle w:val="normaltextrun"/>
          <w:rFonts w:ascii="Verdana" w:hAnsi="Verdana"/>
          <w:shd w:val="clear" w:color="auto" w:fill="00FF00"/>
        </w:rPr>
        <w:t xml:space="preserve"> </w:t>
      </w:r>
      <w:r w:rsidRPr="005B2C5A">
        <w:rPr>
          <w:rStyle w:val="normaltextrun"/>
          <w:rFonts w:ascii="Verdana" w:hAnsi="Verdana"/>
          <w:shd w:val="clear" w:color="auto" w:fill="FFFFFF"/>
        </w:rPr>
        <w:t xml:space="preserve">zákona č. 200/1994 Sb., o zeměměřictví a o změně a doplnění některých zákonů souvisejících s jeho zavedením, ve znění pozdějších předpisů. Za doklad o autorizaci dle tohoto odstavce se považuje i doklad o úředním oprávnění dle § 13 odst. 1 písm. </w:t>
      </w:r>
      <w:r w:rsidRPr="005B2C5A">
        <w:rPr>
          <w:rStyle w:val="normaltextrun"/>
          <w:rFonts w:ascii="Verdana" w:hAnsi="Verdana"/>
        </w:rPr>
        <w:t xml:space="preserve">c) </w:t>
      </w:r>
      <w:r w:rsidRPr="005B2C5A">
        <w:rPr>
          <w:rStyle w:val="normaltextrun"/>
          <w:rFonts w:ascii="Verdana" w:hAnsi="Verdana"/>
          <w:shd w:val="clear" w:color="auto" w:fill="FFFFFF"/>
        </w:rPr>
        <w:t>zákona č. 200/1994 Sb., zeměměřictví a o změně a doplnění některých zákonů souvisejících s jeho zavedením, ve znění platném do 30.6.2023.</w:t>
      </w:r>
      <w:r w:rsidRPr="008E5559">
        <w:rPr>
          <w:rStyle w:val="eop"/>
          <w:rFonts w:ascii="Verdana" w:hAnsi="Verdana"/>
          <w:shd w:val="clear" w:color="auto" w:fill="FFFFFF"/>
        </w:rPr>
        <w:t> </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bookmarkStart w:id="19" w:name="_Ref145675166"/>
      <w:r w:rsidRPr="00CC4380">
        <w:rPr>
          <w:rStyle w:val="Tun9b"/>
        </w:rPr>
        <w:t>Ekonomická kvalifikace</w:t>
      </w:r>
      <w:bookmarkEnd w:id="19"/>
    </w:p>
    <w:p w14:paraId="3EA49D50" w14:textId="11BDA636"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858340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BF4429">
        <w:t xml:space="preserve">než </w:t>
      </w:r>
      <w:r w:rsidR="006D01CF" w:rsidRPr="00BF4429">
        <w:rPr>
          <w:b/>
          <w:bCs/>
        </w:rPr>
        <w:t>4</w:t>
      </w:r>
      <w:r w:rsidR="003C6DE0">
        <w:rPr>
          <w:b/>
          <w:bCs/>
        </w:rPr>
        <w:t>0</w:t>
      </w:r>
      <w:r w:rsidR="00BF4429" w:rsidRPr="005B2C5A">
        <w:rPr>
          <w:b/>
          <w:bCs/>
        </w:rPr>
        <w:t>0</w:t>
      </w:r>
      <w:r w:rsidR="006D01CF" w:rsidRPr="00BF4429">
        <w:rPr>
          <w:b/>
          <w:bCs/>
        </w:rPr>
        <w:t xml:space="preserve"> mil. </w:t>
      </w:r>
      <w:r w:rsidRPr="00BF4429">
        <w:rPr>
          <w:b/>
          <w:bCs/>
        </w:rPr>
        <w:t>Kč</w:t>
      </w:r>
      <w:r w:rsidRPr="00BF4429">
        <w:t xml:space="preserve"> bez DPH;</w:t>
      </w:r>
    </w:p>
    <w:p w14:paraId="7BF0C04C"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8E5559" w:rsidRDefault="0035531B" w:rsidP="0035531B">
      <w:pPr>
        <w:pStyle w:val="Text1-1"/>
        <w:rPr>
          <w:rStyle w:val="Tun9b"/>
        </w:rPr>
      </w:pPr>
      <w:bookmarkStart w:id="20" w:name="_Ref145674407"/>
      <w:r w:rsidRPr="008E5559">
        <w:rPr>
          <w:rStyle w:val="Tun9b"/>
        </w:rPr>
        <w:t>Technická kvalifikace – seznam stavebních prací</w:t>
      </w:r>
      <w:bookmarkEnd w:id="20"/>
    </w:p>
    <w:p w14:paraId="741371F4" w14:textId="3AD1E503" w:rsidR="006D01CF" w:rsidRPr="008E5559" w:rsidRDefault="006D01CF" w:rsidP="006D01CF">
      <w:pPr>
        <w:pStyle w:val="Textbezslovn"/>
      </w:pPr>
      <w:r w:rsidRPr="008E5559">
        <w:t xml:space="preserve">Zadavatel požaduje předložení </w:t>
      </w:r>
      <w:r w:rsidRPr="008E5559">
        <w:rPr>
          <w:b/>
        </w:rPr>
        <w:t>seznamu</w:t>
      </w:r>
      <w:r w:rsidRPr="008E5559">
        <w:t xml:space="preserve"> stavebních prací spočívajících v provedení novostavby, rekonstrukce nebo opravy na stavbách železničních drah celostátních nebo regionálních, jak jsou vymezeny v § 5 odst. 1 a v § 3 odst. 1 písm. a) a b) zákona č. 266/1994 Sb., o dráhách, ve znění pozdějších předpisů poskytnutých</w:t>
      </w:r>
      <w:r w:rsidR="00081BE0" w:rsidRPr="005B2C5A">
        <w:t xml:space="preserve"> (tj. realizovaných a dokončených)</w:t>
      </w:r>
      <w:r w:rsidRPr="008E5559">
        <w:t xml:space="preserve"> dodavatelem za posledních 5 let před zahájením zadávacího řízení (dále jako „</w:t>
      </w:r>
      <w:r w:rsidRPr="008E5559">
        <w:rPr>
          <w:rStyle w:val="Tun9b"/>
        </w:rPr>
        <w:t>stavební práce</w:t>
      </w:r>
      <w:r w:rsidRPr="008E5559">
        <w:t xml:space="preserve">“). Předloženým seznamem stavebních prací přitom musí dodavatel prokázat, že hodnota stavebních prací jím poskytnutých na uvedených stavbách za posledních 5 let před zahájením zadávacího řízení činí v součtu, včetně případných </w:t>
      </w:r>
      <w:r w:rsidRPr="00BF4429">
        <w:t xml:space="preserve">poddodávek, nejméně </w:t>
      </w:r>
      <w:r w:rsidR="009F03A2" w:rsidRPr="00BF4429">
        <w:rPr>
          <w:b/>
          <w:bCs/>
        </w:rPr>
        <w:t>4</w:t>
      </w:r>
      <w:r w:rsidR="003C6DE0">
        <w:rPr>
          <w:b/>
          <w:bCs/>
        </w:rPr>
        <w:t>0</w:t>
      </w:r>
      <w:r w:rsidR="009F03A2" w:rsidRPr="00BF4429">
        <w:rPr>
          <w:b/>
          <w:bCs/>
        </w:rPr>
        <w:t>0</w:t>
      </w:r>
      <w:r w:rsidRPr="00BF4429">
        <w:rPr>
          <w:b/>
          <w:bCs/>
        </w:rPr>
        <w:t> mil.</w:t>
      </w:r>
      <w:r w:rsidRPr="00BF4429">
        <w:t xml:space="preserve"> </w:t>
      </w:r>
      <w:r w:rsidRPr="00BF4429">
        <w:rPr>
          <w:b/>
        </w:rPr>
        <w:t>Kč</w:t>
      </w:r>
      <w:r w:rsidRPr="00BF4429">
        <w:t xml:space="preserve"> bez DPH. Hodnotou</w:t>
      </w:r>
      <w:r w:rsidRPr="008E5559">
        <w:t xml:space="preserve"> stavebních prací se </w:t>
      </w:r>
      <w:r w:rsidRPr="008E5559">
        <w:rPr>
          <w:rFonts w:cs="Arial"/>
          <w:iCs/>
        </w:rPr>
        <w:t>pro účely posouzení splnění kritérií technické kvalifikace</w:t>
      </w:r>
      <w:r w:rsidRPr="008E5559">
        <w:t xml:space="preserve"> rozumí cena, za kterou dodavatel provedl předmětné stavební práce; tato cena nebude upravována o míru inflace tak, aby odpovídala současným hodnotám stavebních prací. </w:t>
      </w:r>
    </w:p>
    <w:p w14:paraId="290780B3" w14:textId="19917C5A" w:rsidR="006D01CF" w:rsidRPr="008E5559" w:rsidRDefault="006D01CF" w:rsidP="006D01CF">
      <w:pPr>
        <w:pStyle w:val="Textbezslovn"/>
      </w:pPr>
      <w:r w:rsidRPr="008E5559">
        <w:t xml:space="preserve">Zadavatel dále požaduje, aby dodavatel kromě informací uvedených v  seznamu stavebních prací předložil </w:t>
      </w:r>
      <w:r w:rsidRPr="008E5559">
        <w:rPr>
          <w:rStyle w:val="Tun9b"/>
        </w:rPr>
        <w:t>osvědčení objednatelů</w:t>
      </w:r>
      <w:r w:rsidRPr="008E5559">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8E5559">
        <w:rPr>
          <w:rStyle w:val="Tun9b"/>
        </w:rPr>
        <w:t>každé jednotlivé nejvýznamnější stavební práce</w:t>
      </w:r>
      <w:r w:rsidRPr="008E5559">
        <w:t xml:space="preserve">, včetně případných poddodávek, musí </w:t>
      </w:r>
      <w:r w:rsidRPr="00B7343B">
        <w:t xml:space="preserve">dosahovat alespoň </w:t>
      </w:r>
      <w:r w:rsidR="006E176C" w:rsidRPr="00B7343B">
        <w:rPr>
          <w:b/>
          <w:bCs/>
        </w:rPr>
        <w:t>1</w:t>
      </w:r>
      <w:r w:rsidR="00502474">
        <w:rPr>
          <w:b/>
          <w:bCs/>
        </w:rPr>
        <w:t>00</w:t>
      </w:r>
      <w:r w:rsidRPr="00B7343B">
        <w:rPr>
          <w:b/>
          <w:bCs/>
        </w:rPr>
        <w:t> mil. Kč</w:t>
      </w:r>
      <w:r w:rsidRPr="00B7343B">
        <w:t xml:space="preserve"> bez DPH (dále</w:t>
      </w:r>
      <w:r w:rsidRPr="008E5559">
        <w:t xml:space="preserve"> jen jako „</w:t>
      </w:r>
      <w:r w:rsidRPr="008E5559">
        <w:rPr>
          <w:rStyle w:val="Tun9b"/>
        </w:rPr>
        <w:t>nejvýznamnější stavební práce</w:t>
      </w:r>
      <w:r w:rsidRPr="008E5559">
        <w:t xml:space="preserve">“). </w:t>
      </w:r>
    </w:p>
    <w:p w14:paraId="1FE10B9A" w14:textId="7D5C4A8E" w:rsidR="006D01CF" w:rsidRPr="008E5559" w:rsidRDefault="006D01CF" w:rsidP="006D01CF">
      <w:pPr>
        <w:pStyle w:val="Textbezslovn"/>
      </w:pPr>
      <w:r w:rsidRPr="008E5559">
        <w:t>Za nejvýznamnější stavební práce považuje zadavatel níže uvedené stavební práce s hodnotou zakázky ve výši stanovené v předchozím odstavci, v </w:t>
      </w:r>
      <w:proofErr w:type="gramStart"/>
      <w:r w:rsidR="009F03A2" w:rsidRPr="008E5559">
        <w:t>rámci</w:t>
      </w:r>
      <w:proofErr w:type="gramEnd"/>
      <w:r w:rsidRPr="008E5559">
        <w:t xml:space="preserve"> nichž musí dodavatel doložit rovněž následující požadavky:</w:t>
      </w:r>
    </w:p>
    <w:p w14:paraId="1786CBBE" w14:textId="49AB5179" w:rsidR="006D01CF" w:rsidRPr="00B7343B" w:rsidRDefault="006D01CF" w:rsidP="006D01CF">
      <w:pPr>
        <w:pStyle w:val="Odrka1-1"/>
      </w:pPr>
      <w:r w:rsidRPr="00B7343B">
        <w:t xml:space="preserve">nejméně jedna nejvýznamnější stavební práce musí zahrnovat novostavbu, rekonstrukci nebo opravu </w:t>
      </w:r>
      <w:r w:rsidRPr="00B7343B">
        <w:rPr>
          <w:rStyle w:val="Tun9b"/>
        </w:rPr>
        <w:t>železničního svršku</w:t>
      </w:r>
      <w:r w:rsidRPr="00B7343B">
        <w:t xml:space="preserve"> na trati</w:t>
      </w:r>
      <w:r w:rsidRPr="004017F9">
        <w:t xml:space="preserve">, nebo v železniční stanici na trati, a to v hodnotě nejméně </w:t>
      </w:r>
      <w:r w:rsidR="004017F9" w:rsidRPr="005B2C5A">
        <w:rPr>
          <w:b/>
          <w:bCs/>
        </w:rPr>
        <w:t>2</w:t>
      </w:r>
      <w:r w:rsidR="003C6DE0">
        <w:rPr>
          <w:b/>
          <w:bCs/>
        </w:rPr>
        <w:t>2</w:t>
      </w:r>
      <w:r w:rsidRPr="004017F9">
        <w:rPr>
          <w:b/>
          <w:bCs/>
        </w:rPr>
        <w:t xml:space="preserve"> mil. Kč</w:t>
      </w:r>
      <w:r w:rsidRPr="004017F9">
        <w:t xml:space="preserve"> bez DPH </w:t>
      </w:r>
      <w:r w:rsidRPr="00B7343B">
        <w:t>(uvedená částka se vztahuje k hodnotě novostavby, rekonstrukce nebo opravy železničního svršku, nikoli k hodnotě nejvýznamnější stavební práce, tj. zakázky jako celku);</w:t>
      </w:r>
      <w:r w:rsidR="000B37A2">
        <w:t xml:space="preserve"> </w:t>
      </w:r>
    </w:p>
    <w:p w14:paraId="294305BA" w14:textId="4ADD41AB" w:rsidR="006D01CF" w:rsidRPr="00B7343B" w:rsidRDefault="006D01CF" w:rsidP="006D01CF">
      <w:pPr>
        <w:pStyle w:val="Odrka1-1"/>
      </w:pPr>
      <w:r w:rsidRPr="000B37A2">
        <w:lastRenderedPageBreak/>
        <w:t xml:space="preserve">nejméně jedna </w:t>
      </w:r>
      <w:r w:rsidRPr="004017F9">
        <w:t xml:space="preserve">nejvýznamnější stavební práce musí zahrnovat novostavbu, rekonstrukci nebo opravu tělesa </w:t>
      </w:r>
      <w:r w:rsidRPr="004017F9">
        <w:rPr>
          <w:rStyle w:val="Tun9b"/>
        </w:rPr>
        <w:t xml:space="preserve">železničního spodku, </w:t>
      </w:r>
      <w:r w:rsidRPr="004017F9">
        <w:t>s výjimkou staveb mostních a tunelových objektů</w:t>
      </w:r>
      <w:r w:rsidRPr="004017F9">
        <w:rPr>
          <w:rStyle w:val="Znakapoznpodarou"/>
        </w:rPr>
        <w:footnoteReference w:id="2"/>
      </w:r>
      <w:r w:rsidRPr="004017F9">
        <w:t xml:space="preserve">, v hodnotě nejméně </w:t>
      </w:r>
      <w:r w:rsidR="003C6DE0">
        <w:rPr>
          <w:b/>
          <w:bCs/>
        </w:rPr>
        <w:t>35</w:t>
      </w:r>
      <w:r w:rsidRPr="004017F9">
        <w:rPr>
          <w:b/>
          <w:bCs/>
        </w:rPr>
        <w:t xml:space="preserve"> mil. Kč</w:t>
      </w:r>
      <w:r w:rsidRPr="004017F9">
        <w:t xml:space="preserve"> bez DPH (uvedená částka se vztahuje k hodnotě novostavby, rekonstrukce nebo opravy</w:t>
      </w:r>
      <w:r w:rsidRPr="00B7343B">
        <w:t xml:space="preserve"> tělesa železničního spodku, nikoli k hodnotě nejvýznamnější stavební práce, tj. zakázky jako celku);</w:t>
      </w:r>
      <w:r w:rsidR="000B37A2">
        <w:t xml:space="preserve"> </w:t>
      </w:r>
    </w:p>
    <w:p w14:paraId="0B3F71E9" w14:textId="44020389" w:rsidR="006D01CF" w:rsidRPr="00B7343B" w:rsidRDefault="006D01CF" w:rsidP="006D01CF">
      <w:pPr>
        <w:pStyle w:val="Odrka1-1"/>
      </w:pPr>
      <w:r w:rsidRPr="004017F9">
        <w:t xml:space="preserve">nejméně </w:t>
      </w:r>
      <w:r w:rsidR="007A0246" w:rsidRPr="005B2C5A">
        <w:t>jedna</w:t>
      </w:r>
      <w:r w:rsidRPr="004017F9">
        <w:t xml:space="preserve"> nejvýznamnější stavební práce musí zahrnovat novostavbu, </w:t>
      </w:r>
      <w:r w:rsidRPr="008875F7">
        <w:t xml:space="preserve">rekonstrukci nebo opravu </w:t>
      </w:r>
      <w:r w:rsidRPr="008875F7">
        <w:rPr>
          <w:rStyle w:val="Tun9b"/>
        </w:rPr>
        <w:t xml:space="preserve">železničního mostu/mostů </w:t>
      </w:r>
      <w:r w:rsidR="008875F7" w:rsidRPr="008875F7">
        <w:t>v</w:t>
      </w:r>
      <w:r w:rsidR="008875F7" w:rsidRPr="003F0C8D">
        <w:t xml:space="preserve"> souhrnné </w:t>
      </w:r>
      <w:proofErr w:type="gramStart"/>
      <w:r w:rsidR="008875F7" w:rsidRPr="00602A69">
        <w:t>hodnotě</w:t>
      </w:r>
      <w:r w:rsidR="008875F7" w:rsidRPr="004017F9" w:rsidDel="008875F7">
        <w:t xml:space="preserve"> </w:t>
      </w:r>
      <w:r w:rsidRPr="004017F9">
        <w:t xml:space="preserve"> nejméně</w:t>
      </w:r>
      <w:proofErr w:type="gramEnd"/>
      <w:r w:rsidRPr="004017F9">
        <w:t xml:space="preserve"> </w:t>
      </w:r>
      <w:r w:rsidR="004017F9" w:rsidRPr="005B2C5A">
        <w:rPr>
          <w:b/>
          <w:bCs/>
        </w:rPr>
        <w:t>1</w:t>
      </w:r>
      <w:r w:rsidR="00E438AD">
        <w:rPr>
          <w:b/>
          <w:bCs/>
        </w:rPr>
        <w:t>4</w:t>
      </w:r>
      <w:r w:rsidRPr="004017F9">
        <w:rPr>
          <w:b/>
          <w:bCs/>
        </w:rPr>
        <w:t xml:space="preserve"> mil. Kč</w:t>
      </w:r>
      <w:r w:rsidRPr="004017F9">
        <w:t xml:space="preserve"> bez DPH (uvedená částka se vztahuje k hodnotě novostavby, rekonstrukce nebo opravy železničního mostu/mostů</w:t>
      </w:r>
      <w:r w:rsidRPr="00B7343B">
        <w:t>, nikoli k hodnotě nejvýznamnější stavební práce, tj. zakázky jako celku);</w:t>
      </w:r>
      <w:r w:rsidR="000B37A2">
        <w:t xml:space="preserve"> </w:t>
      </w:r>
    </w:p>
    <w:p w14:paraId="188248EA" w14:textId="1E6574C9" w:rsidR="0035531B" w:rsidRPr="003045E7" w:rsidRDefault="006D01CF" w:rsidP="008875F7">
      <w:pPr>
        <w:pStyle w:val="Odrka1-1"/>
      </w:pPr>
      <w:r w:rsidRPr="00602A69">
        <w:t xml:space="preserve">nejméně jedna nejvýznamnější </w:t>
      </w:r>
      <w:r w:rsidRPr="00011383">
        <w:t xml:space="preserve">stavební práce musí zahrnovat novostavbu, rekonstrukci nebo opravu </w:t>
      </w:r>
      <w:r w:rsidR="000B37A2" w:rsidRPr="005B2C5A">
        <w:rPr>
          <w:b/>
          <w:bCs/>
        </w:rPr>
        <w:t>zabezpečovacího zařízení</w:t>
      </w:r>
      <w:r w:rsidR="000B37A2" w:rsidRPr="00011383">
        <w:t xml:space="preserve"> železničních drah</w:t>
      </w:r>
      <w:r w:rsidRPr="008875F7">
        <w:rPr>
          <w:rStyle w:val="Tun9b"/>
          <w:b w:val="0"/>
          <w:bCs/>
        </w:rPr>
        <w:t>, a to</w:t>
      </w:r>
      <w:r w:rsidRPr="00602A69">
        <w:rPr>
          <w:rStyle w:val="Tun9b"/>
        </w:rPr>
        <w:t xml:space="preserve"> </w:t>
      </w:r>
      <w:r w:rsidRPr="00602A69">
        <w:t xml:space="preserve">v hodnotě nejméně </w:t>
      </w:r>
      <w:r w:rsidR="003C6DE0">
        <w:rPr>
          <w:b/>
          <w:bCs/>
        </w:rPr>
        <w:t>5</w:t>
      </w:r>
      <w:r w:rsidRPr="008875F7">
        <w:rPr>
          <w:b/>
          <w:bCs/>
        </w:rPr>
        <w:t xml:space="preserve"> mil. Kč</w:t>
      </w:r>
      <w:r w:rsidRPr="00602A69">
        <w:t xml:space="preserve"> bez DPH (uvedená částka se vztahuje k hodnotě novostavby, rekonstrukce nebo opravy trakčního vedení</w:t>
      </w:r>
      <w:r w:rsidRPr="003045E7">
        <w:t>, nikoli k hodnotě nejvýznamnější stavební práce, tj. zakázky jako celku).</w:t>
      </w:r>
      <w:r w:rsidR="000B37A2">
        <w:t xml:space="preserve"> </w:t>
      </w:r>
    </w:p>
    <w:p w14:paraId="59340031" w14:textId="635B9C16"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D7A81">
        <w:t xml:space="preserve">účinném do 31.12.2023 (dále jen „starý stavební zákon“) nebo </w:t>
      </w:r>
      <w:r w:rsidR="002D7A81" w:rsidRPr="00FB3994">
        <w:t>jiná</w:t>
      </w:r>
      <w:r w:rsidR="002D7A81">
        <w:t xml:space="preserve"> změna dokončené stavby ve smyslu § 6 odst. 1 </w:t>
      </w:r>
      <w:r w:rsidR="002D7A81" w:rsidRPr="00BF5956">
        <w:t xml:space="preserve">zákona č. 283/2021 Sb., stavební zákon, ve znění pozdějších předpisů </w:t>
      </w:r>
      <w:r w:rsidR="002D7A81">
        <w:t>(dále jen „nový stavební zákon“)</w:t>
      </w:r>
      <w:r>
        <w:t>.</w:t>
      </w:r>
    </w:p>
    <w:p w14:paraId="78C3C000" w14:textId="353E167E"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C80EC7" w:rsidRPr="00B50C25">
        <w:t>č. 586/1992 Sb., o daních z příjmů, ve znění pozdějších předpisů (dále jen „zákon o daních z</w:t>
      </w:r>
      <w:r w:rsidR="00081BE0">
        <w:t> </w:t>
      </w:r>
      <w:r w:rsidR="00C80EC7" w:rsidRPr="00B50C25">
        <w:t>příjmů</w:t>
      </w:r>
      <w:r w:rsidR="00081BE0">
        <w:t>“</w:t>
      </w:r>
      <w:r w:rsidR="00C80EC7" w:rsidRPr="00B50C25">
        <w:t>)</w:t>
      </w:r>
      <w:r>
        <w:t xml:space="preserve">. Zároveň se nejedná o změnu dokončené stavby ve smyslu </w:t>
      </w:r>
      <w:r w:rsidR="002D7A81">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r w:rsidR="0005476A">
        <w:t>Za opravu se nepovažuje údržba.</w:t>
      </w:r>
    </w:p>
    <w:p w14:paraId="53B6F3F4" w14:textId="008C13EC" w:rsidR="00B50C25" w:rsidRPr="00B50C25" w:rsidRDefault="009A16A9" w:rsidP="009A16A9">
      <w:pPr>
        <w:pStyle w:val="Odrka1-1"/>
        <w:numPr>
          <w:ilvl w:val="0"/>
          <w:numId w:val="0"/>
        </w:numPr>
        <w:ind w:left="737"/>
      </w:pPr>
      <w:r>
        <w:t>Ú</w:t>
      </w:r>
      <w:r w:rsidR="00B50C25" w:rsidRPr="00B50C25">
        <w:t>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A50B8">
        <w:t xml:space="preserve"> </w:t>
      </w:r>
      <w:r w:rsidR="002D7A81">
        <w:t>starého stavebního zákona nebo § 6 odst. 1 nového stavebního zákona</w:t>
      </w:r>
      <w:r w:rsidR="00B50C25" w:rsidRPr="00B50C25">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w:t>
      </w:r>
      <w:r w:rsidR="00B50C25" w:rsidRPr="00B50C25">
        <w:lastRenderedPageBreak/>
        <w:t xml:space="preserve">samostatně prováděná úprava směrového a výškového uspořádání koleje/geometrických parametrů </w:t>
      </w:r>
      <w:proofErr w:type="gramStart"/>
      <w:r w:rsidR="00B50C25" w:rsidRPr="00B50C25">
        <w:t>koleje  a</w:t>
      </w:r>
      <w:proofErr w:type="gramEnd"/>
      <w:r w:rsidR="00B50C25" w:rsidRPr="00B50C25">
        <w:t>/nebo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6E176C">
        <w:t>posledních 5 let. Pro odstranění pochybností zadavatel uvádí, že požadavek kritéria technické kvalifikace na doložení stavebních, resp. nejvýznamnějších stavebních prací lze splnit předložením seznamu</w:t>
      </w:r>
      <w:r w:rsidR="00845C50" w:rsidRPr="006E176C">
        <w:t xml:space="preserve"> a </w:t>
      </w:r>
      <w:r w:rsidRPr="006E176C">
        <w:t>osvědčení</w:t>
      </w:r>
      <w:r w:rsidR="00092CC9" w:rsidRPr="006E176C">
        <w:t xml:space="preserve"> o </w:t>
      </w:r>
      <w:r w:rsidRPr="006E176C">
        <w:t>řádném poskytnutí</w:t>
      </w:r>
      <w:r w:rsidR="00845C50" w:rsidRPr="006E176C">
        <w:t xml:space="preserve"> a </w:t>
      </w:r>
      <w:r w:rsidRPr="006E176C">
        <w:t>dokončení i pouze jediné stavební, resp. nejvýznamnější stavební práce, jejíž hodnota představuje alespoň požadovanou hodnotu stavebních prací</w:t>
      </w:r>
      <w:r w:rsidR="00092CC9" w:rsidRPr="006E176C">
        <w:t xml:space="preserve"> v </w:t>
      </w:r>
      <w:r w:rsidRPr="006E176C">
        <w:t>součtu za posledních 5 let</w:t>
      </w:r>
      <w:r w:rsidR="00845C50" w:rsidRPr="006E176C">
        <w:t xml:space="preserve"> a </w:t>
      </w:r>
      <w:r w:rsidRPr="006E176C">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178FFF75" w:rsidR="00930B79" w:rsidRPr="003E6428" w:rsidRDefault="0035531B" w:rsidP="003E6428">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3"/>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A95EB9">
        <w:t>9.3</w:t>
      </w:r>
      <w:r w:rsidR="00222275">
        <w:fldChar w:fldCharType="end"/>
      </w:r>
      <w:r w:rsidR="00DE47E8">
        <w:t xml:space="preserve"> </w:t>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A95EB9">
        <w:t>9.3</w:t>
      </w:r>
      <w:r w:rsidR="00222275">
        <w:fldChar w:fldCharType="end"/>
      </w:r>
      <w:r w:rsidR="00DE47E8">
        <w:t xml:space="preserve"> </w:t>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4"/>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6E176C">
        <w:t xml:space="preserve">posledních </w:t>
      </w:r>
      <w:r w:rsidRPr="006E176C">
        <w:t xml:space="preserve">5 let </w:t>
      </w:r>
      <w:r w:rsidR="00D31E39" w:rsidRPr="006E176C">
        <w:t xml:space="preserve">před zahájením zadávacího řízení </w:t>
      </w:r>
      <w:r w:rsidRPr="006E176C">
        <w:t xml:space="preserve">se </w:t>
      </w:r>
      <w:r w:rsidR="000A2EAF" w:rsidRPr="006E176C">
        <w:t xml:space="preserve">pro účely prokázání technické kvalifikace ohledně referenčních zakázek </w:t>
      </w:r>
      <w:r w:rsidRPr="006E176C">
        <w:t>považuje za splněnou, pokud byly stavební/nejvýznamnější stavební práce</w:t>
      </w:r>
      <w:r w:rsidR="00092CC9" w:rsidRPr="006E176C">
        <w:t xml:space="preserve"> </w:t>
      </w:r>
      <w:r w:rsidR="000A2EAF" w:rsidRPr="006E176C">
        <w:t xml:space="preserve">dokončeny </w:t>
      </w:r>
      <w:r w:rsidR="00092CC9" w:rsidRPr="006E176C">
        <w:t>v </w:t>
      </w:r>
      <w:r w:rsidRPr="006E176C">
        <w:t>průběhu této doby</w:t>
      </w:r>
      <w:r w:rsidR="000A2EAF" w:rsidRPr="006E176C">
        <w:t xml:space="preserve"> nebo kdykoli po zahájení zadávacího řízení, včetně doby po podání nabídek, a to nejpozději do doby zadavatelem případně stanovené k předložení údajů a dokladů dle § 46 ZZVZ. Pro </w:t>
      </w:r>
      <w:r w:rsidRPr="006E176C">
        <w:t xml:space="preserve">prokázání kvalifikace postačuje, aby byl požadovaný finanční objem </w:t>
      </w:r>
      <w:r w:rsidR="00293D72" w:rsidRPr="006E176C">
        <w:t xml:space="preserve">či jiné minimální </w:t>
      </w:r>
      <w:r w:rsidR="00293D72" w:rsidRPr="006E176C">
        <w:lastRenderedPageBreak/>
        <w:t xml:space="preserve">hodnoty </w:t>
      </w:r>
      <w:r w:rsidRPr="006E176C">
        <w:t>stavebních/nejvýznamnějších stavebních prací dosažen</w:t>
      </w:r>
      <w:r w:rsidR="00293D72" w:rsidRPr="006E176C">
        <w:t>y</w:t>
      </w:r>
      <w:r w:rsidRPr="006E176C">
        <w:t xml:space="preserve"> za celou dobu realizace stavebních/nejvýznamnějších stavebních prací, nikoliv pouze</w:t>
      </w:r>
      <w:r w:rsidR="00092CC9" w:rsidRPr="006E176C">
        <w:t xml:space="preserve"> v </w:t>
      </w:r>
      <w:r w:rsidRPr="006E176C">
        <w:t>průběhu posledních 5 let před zahájením zadávacího řízení. Dokončením se</w:t>
      </w:r>
      <w:r w:rsidR="00BB4AF2" w:rsidRPr="006E176C">
        <w:t xml:space="preserve"> u </w:t>
      </w:r>
      <w:r w:rsidR="007B1E1B" w:rsidRPr="006E176C">
        <w:t>stavebních/</w:t>
      </w:r>
      <w:r w:rsidRPr="006E176C">
        <w:t xml:space="preserve">nejvýznamnějších stavebních prací </w:t>
      </w:r>
      <w:r w:rsidR="002A30C7" w:rsidRPr="006E176C">
        <w:t xml:space="preserve">pro účely prokázání technické kvalifikace v tomto zadávacím řízení </w:t>
      </w:r>
      <w:r w:rsidRPr="006E176C">
        <w:t xml:space="preserve">rozumí </w:t>
      </w:r>
      <w:r w:rsidR="007B1E1B" w:rsidRPr="006E176C">
        <w:t xml:space="preserve">i </w:t>
      </w:r>
      <w:r w:rsidRPr="006E176C">
        <w:t>uvedení díla</w:t>
      </w:r>
      <w:r w:rsidR="007B1E1B" w:rsidRPr="006E176C">
        <w:t>, resp. poslední části</w:t>
      </w:r>
      <w:r w:rsidR="00227BC8" w:rsidRPr="006E176C">
        <w:t xml:space="preserve"> stavební práce</w:t>
      </w:r>
      <w:r w:rsidRPr="006E176C">
        <w:t>, alespoň do zkušebního provozu. Zadavatel nicméně za dílo dokončené</w:t>
      </w:r>
      <w:r w:rsidR="00092CC9" w:rsidRPr="006E176C">
        <w:t xml:space="preserve"> v </w:t>
      </w:r>
      <w:r w:rsidRPr="006E176C">
        <w:t>období posledních 5 let bude považovat též dílo, které</w:t>
      </w:r>
      <w:r w:rsidR="00092CC9" w:rsidRPr="006E176C">
        <w:t xml:space="preserve"> v </w:t>
      </w:r>
      <w:r w:rsidRPr="006E176C">
        <w:t>tomto období bylo dokončeno jako celek, tj. včetně plnění</w:t>
      </w:r>
      <w:r>
        <w:t xml:space="preserve">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 xml:space="preserve">rozsahem stejným předmětem plnění) prokazovalo zároveň více dodavatelů, kteří se tohoto zadávacího řízení účastní </w:t>
      </w:r>
      <w:r>
        <w:lastRenderedPageBreak/>
        <w:t>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7A1FE5A" w:rsidR="0035531B" w:rsidRDefault="0035531B" w:rsidP="00930B79">
      <w:pPr>
        <w:pStyle w:val="Textbezslovn"/>
        <w:rPr>
          <w:rStyle w:val="Tun9b"/>
        </w:rPr>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w:t>
      </w:r>
      <w:r w:rsidR="007F53A9">
        <w:t>autorizovaného/</w:t>
      </w:r>
      <w:r>
        <w:t>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 xml:space="preserve">výjimkou </w:t>
      </w:r>
      <w:r w:rsidR="006668EC">
        <w:t>autorizovaného/</w:t>
      </w:r>
      <w:r>
        <w:t>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w:t>
      </w:r>
      <w:r w:rsidR="006668EC">
        <w:t>autorizovaného/</w:t>
      </w:r>
      <w:r w:rsidR="0086714F">
        <w:t xml:space="preserve">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w:t>
      </w:r>
      <w:r w:rsidRPr="00D8341C">
        <w:t xml:space="preserve">osoba splňuje všechna kvalifikační kritéria požadovaná na výkon těchto funkcí. </w:t>
      </w:r>
      <w:r w:rsidRPr="00D8341C">
        <w:rPr>
          <w:rStyle w:val="Tun9b"/>
        </w:rPr>
        <w:t xml:space="preserve">Funkci stavbyvedoucího, zástupce stavbyvedoucího, specialisty (vedoucí prací) na </w:t>
      </w:r>
      <w:r w:rsidR="006E176C" w:rsidRPr="00D8341C">
        <w:rPr>
          <w:rStyle w:val="Tun9b"/>
        </w:rPr>
        <w:t>železniční svršek</w:t>
      </w:r>
      <w:r w:rsidRPr="00D8341C">
        <w:t xml:space="preserve"> </w:t>
      </w:r>
      <w:r w:rsidR="00D8341C" w:rsidRPr="00D8341C">
        <w:rPr>
          <w:rStyle w:val="Tun9b"/>
        </w:rPr>
        <w:t xml:space="preserve">a specialisty na </w:t>
      </w:r>
      <w:r w:rsidR="00D8341C" w:rsidRPr="00D8341C">
        <w:rPr>
          <w:b/>
        </w:rPr>
        <w:t>mosty a inženýrské konstrukce</w:t>
      </w:r>
      <w:r w:rsidR="00D8341C" w:rsidRPr="00D8341C">
        <w:t xml:space="preserve"> </w:t>
      </w:r>
      <w:r w:rsidRPr="00D8341C">
        <w:rPr>
          <w:rStyle w:val="Tun9b"/>
        </w:rPr>
        <w:t>však nelze takto sloučit, tyto funkce musí zastávat vždy odlišné fyzické osoby.</w:t>
      </w:r>
    </w:p>
    <w:p w14:paraId="18CF7063" w14:textId="021416EE"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w:t>
      </w:r>
      <w:r w:rsidR="00222275">
        <w:fldChar w:fldCharType="begin"/>
      </w:r>
      <w:r w:rsidR="00222275">
        <w:instrText xml:space="preserve"> REF _Ref145673170 \r \h </w:instrText>
      </w:r>
      <w:r w:rsidR="00222275">
        <w:fldChar w:fldCharType="separate"/>
      </w:r>
      <w:r w:rsidR="00A95EB9">
        <w:t>9.3</w:t>
      </w:r>
      <w:r w:rsidR="00222275">
        <w:fldChar w:fldCharType="end"/>
      </w:r>
      <w:r w:rsidR="00081BE0">
        <w:t xml:space="preserve"> </w:t>
      </w:r>
      <w:r>
        <w:t>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8E5559" w:rsidRDefault="0035531B" w:rsidP="009067B5">
      <w:pPr>
        <w:pStyle w:val="Odstavec1-1a"/>
        <w:numPr>
          <w:ilvl w:val="0"/>
          <w:numId w:val="12"/>
        </w:numPr>
        <w:rPr>
          <w:rStyle w:val="Tun9b"/>
          <w:b w:val="0"/>
          <w:sz w:val="14"/>
        </w:rPr>
      </w:pPr>
      <w:r w:rsidRPr="008E5559">
        <w:rPr>
          <w:rStyle w:val="Tun9b"/>
        </w:rPr>
        <w:t>stavbyvedoucí</w:t>
      </w:r>
    </w:p>
    <w:p w14:paraId="0DFF27C0" w14:textId="77777777" w:rsidR="0035531B" w:rsidRPr="008E5559" w:rsidRDefault="0035531B" w:rsidP="00930B79">
      <w:pPr>
        <w:pStyle w:val="Odrka1-2-"/>
      </w:pPr>
      <w:r w:rsidRPr="008E5559">
        <w:t>nejméně 5 let praxe</w:t>
      </w:r>
      <w:r w:rsidR="00092CC9" w:rsidRPr="008E5559">
        <w:t xml:space="preserve"> v </w:t>
      </w:r>
      <w:r w:rsidRPr="008E5559">
        <w:t xml:space="preserve">řízení provádění staveb železničních drah; </w:t>
      </w:r>
    </w:p>
    <w:p w14:paraId="10A4B46A" w14:textId="67ED0AA9" w:rsidR="0035531B" w:rsidRPr="008E5559" w:rsidRDefault="0035531B" w:rsidP="00F44AC3">
      <w:pPr>
        <w:pStyle w:val="Odrka1-2-"/>
      </w:pPr>
      <w:r w:rsidRPr="008E5559">
        <w:t>zkušenost</w:t>
      </w:r>
      <w:r w:rsidR="00845C50" w:rsidRPr="008E5559">
        <w:t xml:space="preserve"> s </w:t>
      </w:r>
      <w:r w:rsidRPr="008E5559">
        <w:t xml:space="preserve">řízením realizace alespoň jedné </w:t>
      </w:r>
      <w:r w:rsidR="0086782B" w:rsidRPr="008E5559">
        <w:t>zakázky – stavby</w:t>
      </w:r>
      <w:r w:rsidRPr="008E5559">
        <w:t xml:space="preserve"> železničních drah</w:t>
      </w:r>
      <w:r w:rsidR="00092CC9" w:rsidRPr="008E5559">
        <w:t xml:space="preserve"> v </w:t>
      </w:r>
      <w:r w:rsidRPr="008E5559">
        <w:t xml:space="preserve">hodnotě </w:t>
      </w:r>
      <w:r w:rsidRPr="00602A69">
        <w:t xml:space="preserve">nejméně </w:t>
      </w:r>
      <w:r w:rsidR="006E176C" w:rsidRPr="00602A69">
        <w:t>1</w:t>
      </w:r>
      <w:r w:rsidR="003C6DE0">
        <w:t>00</w:t>
      </w:r>
      <w:r w:rsidR="006E176C" w:rsidRPr="00602A69">
        <w:t xml:space="preserve"> mil.</w:t>
      </w:r>
      <w:r w:rsidRPr="00602A69">
        <w:t xml:space="preserve"> Kč bez DPH</w:t>
      </w:r>
      <w:r w:rsidR="00724102" w:rsidRPr="005B2C5A">
        <w:t xml:space="preserve"> </w:t>
      </w:r>
      <w:r w:rsidR="00724102" w:rsidRPr="00602A69">
        <w:t>(</w:t>
      </w:r>
      <w:r w:rsidR="00724102" w:rsidRPr="008E5559">
        <w:t xml:space="preserve">tj. hodnota zakázky jako </w:t>
      </w:r>
      <w:r w:rsidR="00724102" w:rsidRPr="00724102">
        <w:t>celku)</w:t>
      </w:r>
      <w:r w:rsidRPr="00724102">
        <w:t>,</w:t>
      </w:r>
      <w:r w:rsidR="00845C50" w:rsidRPr="00724102">
        <w:t xml:space="preserve"> </w:t>
      </w:r>
      <w:r w:rsidR="00057CE9" w:rsidRPr="00724102">
        <w:t>jež</w:t>
      </w:r>
      <w:r w:rsidR="00057CE9" w:rsidRPr="008E5559">
        <w:t xml:space="preserve"> zahrnovala novostavbu</w:t>
      </w:r>
      <w:r w:rsidR="00370F1F" w:rsidRPr="008E5559">
        <w:t>,</w:t>
      </w:r>
      <w:r w:rsidR="00057CE9" w:rsidRPr="008E5559">
        <w:t xml:space="preserve"> </w:t>
      </w:r>
      <w:r w:rsidR="006E176C" w:rsidRPr="008E5559">
        <w:t>rekonstrukci nebo opravu železničního svršku a spodku na trati, a to v posledních 10 letech před zahájením zadávacího řízení</w:t>
      </w:r>
      <w:r w:rsidRPr="008E5559">
        <w:t>;</w:t>
      </w:r>
    </w:p>
    <w:p w14:paraId="19A9FACF" w14:textId="55180FE5" w:rsidR="0035531B" w:rsidRPr="008E5559" w:rsidRDefault="0035531B" w:rsidP="00AD1771">
      <w:pPr>
        <w:pStyle w:val="Odrka1-2-"/>
      </w:pPr>
      <w:r w:rsidRPr="008E5559">
        <w:t>musí předložit doklad</w:t>
      </w:r>
      <w:r w:rsidR="00092CC9" w:rsidRPr="008E5559">
        <w:t xml:space="preserve"> o </w:t>
      </w:r>
      <w:r w:rsidRPr="008E5559">
        <w:t>autorizaci</w:t>
      </w:r>
      <w:r w:rsidR="00092CC9" w:rsidRPr="008E5559">
        <w:t xml:space="preserve"> v </w:t>
      </w:r>
      <w:r w:rsidRPr="008E5559">
        <w:t xml:space="preserve">rozsahu dle § 5 odst. 3 písm. b) </w:t>
      </w:r>
      <w:r w:rsidR="00C574FE" w:rsidRPr="008E5559">
        <w:t xml:space="preserve">autorizačního </w:t>
      </w:r>
      <w:r w:rsidRPr="008E5559">
        <w:t>zákona, tedy</w:t>
      </w:r>
      <w:r w:rsidR="00092CC9" w:rsidRPr="008E5559">
        <w:t xml:space="preserve"> v </w:t>
      </w:r>
      <w:r w:rsidRPr="008E5559">
        <w:t>oboru dopravní stavby;</w:t>
      </w:r>
    </w:p>
    <w:p w14:paraId="2907A8CC" w14:textId="77777777" w:rsidR="0035531B" w:rsidRPr="00724102" w:rsidRDefault="0035531B" w:rsidP="00930B79">
      <w:pPr>
        <w:pStyle w:val="Odstavec1-1a"/>
        <w:rPr>
          <w:rStyle w:val="Tun9b"/>
        </w:rPr>
      </w:pPr>
      <w:r w:rsidRPr="00724102">
        <w:rPr>
          <w:rStyle w:val="Tun9b"/>
        </w:rPr>
        <w:t>zástupce stavbyvedoucího</w:t>
      </w:r>
    </w:p>
    <w:p w14:paraId="1E170A7E" w14:textId="77777777" w:rsidR="0035531B" w:rsidRPr="00724102" w:rsidRDefault="0035531B" w:rsidP="00930B79">
      <w:pPr>
        <w:pStyle w:val="Odrka1-2-"/>
      </w:pPr>
      <w:r w:rsidRPr="00724102">
        <w:t>nejméně 5 let praxe</w:t>
      </w:r>
      <w:r w:rsidR="00092CC9" w:rsidRPr="00724102">
        <w:t xml:space="preserve"> v </w:t>
      </w:r>
      <w:r w:rsidRPr="00724102">
        <w:t>řízení provádění staveb železničních drah;</w:t>
      </w:r>
    </w:p>
    <w:p w14:paraId="75777BAF" w14:textId="46BECC9A" w:rsidR="0035531B" w:rsidRPr="00724102" w:rsidRDefault="0035531B" w:rsidP="00930B79">
      <w:pPr>
        <w:pStyle w:val="Odrka1-2-"/>
      </w:pPr>
      <w:r w:rsidRPr="00724102">
        <w:t>zkušenost</w:t>
      </w:r>
      <w:r w:rsidR="00845C50" w:rsidRPr="00724102">
        <w:t xml:space="preserve"> s </w:t>
      </w:r>
      <w:r w:rsidRPr="00724102">
        <w:t xml:space="preserve">řízením realizace alespoň jedné </w:t>
      </w:r>
      <w:r w:rsidR="0086782B" w:rsidRPr="00724102">
        <w:t xml:space="preserve">zakázky – </w:t>
      </w:r>
      <w:r w:rsidR="0086782B" w:rsidRPr="00AF7341">
        <w:t>stavby</w:t>
      </w:r>
      <w:r w:rsidRPr="00AF7341">
        <w:t xml:space="preserve"> železničních drah</w:t>
      </w:r>
      <w:r w:rsidR="00092CC9" w:rsidRPr="00AF7341">
        <w:t xml:space="preserve"> v </w:t>
      </w:r>
      <w:r w:rsidRPr="00AF7341">
        <w:t xml:space="preserve">hodnotě nejméně </w:t>
      </w:r>
      <w:r w:rsidR="003C6DE0">
        <w:t>50</w:t>
      </w:r>
      <w:r w:rsidR="006E176C" w:rsidRPr="00AF7341">
        <w:t xml:space="preserve"> mil.</w:t>
      </w:r>
      <w:r w:rsidRPr="00AF7341">
        <w:t xml:space="preserve"> Kč bez DPH</w:t>
      </w:r>
      <w:r w:rsidR="00724102" w:rsidRPr="005B2C5A">
        <w:t xml:space="preserve"> </w:t>
      </w:r>
      <w:r w:rsidR="00724102" w:rsidRPr="00AF7341">
        <w:t>(tj. hodnota zakázky jako celku)</w:t>
      </w:r>
      <w:r w:rsidR="006E176C" w:rsidRPr="00AF7341">
        <w:t xml:space="preserve">, </w:t>
      </w:r>
      <w:r w:rsidR="00815F1A" w:rsidRPr="00AF7341">
        <w:t xml:space="preserve">jež </w:t>
      </w:r>
      <w:r w:rsidR="00815F1A" w:rsidRPr="00724102">
        <w:t>zahrnovala novostavbu</w:t>
      </w:r>
      <w:r w:rsidR="00370F1F" w:rsidRPr="00724102">
        <w:t>,</w:t>
      </w:r>
      <w:r w:rsidR="00815F1A" w:rsidRPr="00724102">
        <w:t xml:space="preserve"> </w:t>
      </w:r>
      <w:r w:rsidR="0005476A" w:rsidRPr="00724102">
        <w:t>rekonstrukci</w:t>
      </w:r>
      <w:r w:rsidR="0086782B" w:rsidRPr="00724102">
        <w:t xml:space="preserve"> nebo</w:t>
      </w:r>
      <w:r w:rsidR="0005476A" w:rsidRPr="00724102">
        <w:t xml:space="preserve"> opravu </w:t>
      </w:r>
      <w:r w:rsidR="00815F1A" w:rsidRPr="00724102">
        <w:t xml:space="preserve">železničního svršku </w:t>
      </w:r>
      <w:r w:rsidR="00815F1A" w:rsidRPr="00724102">
        <w:rPr>
          <w:rFonts w:ascii="Verdana" w:hAnsi="Verdana" w:cs="Calibri"/>
        </w:rPr>
        <w:t xml:space="preserve">a spodku </w:t>
      </w:r>
      <w:r w:rsidR="00815F1A" w:rsidRPr="00724102">
        <w:t xml:space="preserve">na </w:t>
      </w:r>
      <w:proofErr w:type="gramStart"/>
      <w:r w:rsidR="00815F1A" w:rsidRPr="00724102">
        <w:t>trati</w:t>
      </w:r>
      <w:proofErr w:type="gramEnd"/>
      <w:r w:rsidR="00815F1A" w:rsidRPr="00724102">
        <w:t xml:space="preserve"> </w:t>
      </w:r>
      <w:r w:rsidR="00845C50" w:rsidRPr="00724102">
        <w:t>a </w:t>
      </w:r>
      <w:r w:rsidRPr="00724102">
        <w:t>to</w:t>
      </w:r>
      <w:r w:rsidR="00092CC9" w:rsidRPr="00724102">
        <w:t xml:space="preserve"> v </w:t>
      </w:r>
      <w:r w:rsidRPr="00724102">
        <w:t>posledních 10 letech před zahájením zadávacího řízení;</w:t>
      </w:r>
    </w:p>
    <w:p w14:paraId="4646DAEA" w14:textId="081AF3AE" w:rsidR="0035531B" w:rsidRPr="00724102" w:rsidRDefault="0035531B" w:rsidP="00930B79">
      <w:pPr>
        <w:pStyle w:val="Odrka1-2-"/>
      </w:pPr>
      <w:r w:rsidRPr="00724102">
        <w:t>musí předložit doklad</w:t>
      </w:r>
      <w:r w:rsidR="00092CC9" w:rsidRPr="00724102">
        <w:t xml:space="preserve"> o </w:t>
      </w:r>
      <w:r w:rsidRPr="00724102">
        <w:t>autorizaci</w:t>
      </w:r>
      <w:r w:rsidR="00092CC9" w:rsidRPr="00724102">
        <w:t xml:space="preserve"> v </w:t>
      </w:r>
      <w:r w:rsidRPr="00724102">
        <w:t>rozsahu dle § 5 odst. 3 písm. b) autorizačního zákona, tedy</w:t>
      </w:r>
      <w:r w:rsidR="00092CC9" w:rsidRPr="00724102">
        <w:t xml:space="preserve"> v </w:t>
      </w:r>
      <w:r w:rsidRPr="00724102">
        <w:t>oboru dopravní stavby</w:t>
      </w:r>
      <w:r w:rsidR="0086782B" w:rsidRPr="00724102">
        <w:t>;</w:t>
      </w:r>
    </w:p>
    <w:p w14:paraId="27492158" w14:textId="77777777" w:rsidR="0035531B" w:rsidRPr="00724102" w:rsidRDefault="0035531B" w:rsidP="00930B79">
      <w:pPr>
        <w:pStyle w:val="Odstavec1-1a"/>
        <w:rPr>
          <w:rStyle w:val="Tun9b"/>
        </w:rPr>
      </w:pPr>
      <w:r w:rsidRPr="00724102">
        <w:rPr>
          <w:rStyle w:val="Tun9b"/>
        </w:rPr>
        <w:t xml:space="preserve">specialista (vedoucí prací) na železniční svršek </w:t>
      </w:r>
    </w:p>
    <w:p w14:paraId="71E22000" w14:textId="676ECC01" w:rsidR="0035531B" w:rsidRPr="00357A96" w:rsidRDefault="0035531B" w:rsidP="0086782B">
      <w:pPr>
        <w:pStyle w:val="Odrka1-2-"/>
      </w:pPr>
      <w:r w:rsidRPr="00357A96">
        <w:lastRenderedPageBreak/>
        <w:t>nejméně 5 let praxe</w:t>
      </w:r>
      <w:r w:rsidR="00092CC9" w:rsidRPr="00357A96">
        <w:t xml:space="preserve"> v </w:t>
      </w:r>
      <w:r w:rsidRPr="00357A96">
        <w:t xml:space="preserve">oboru své specializace </w:t>
      </w:r>
      <w:r w:rsidR="0084414D" w:rsidRPr="00357A96">
        <w:t xml:space="preserve">(železniční svršek) </w:t>
      </w:r>
      <w:r w:rsidRPr="00357A96">
        <w:t>při provádění staveb;</w:t>
      </w:r>
    </w:p>
    <w:p w14:paraId="19B0B45D" w14:textId="32F83F6F" w:rsidR="0035531B" w:rsidRDefault="0086782B" w:rsidP="0086782B">
      <w:pPr>
        <w:pStyle w:val="Odrka1-2-"/>
        <w:tabs>
          <w:tab w:val="clear" w:pos="1531"/>
          <w:tab w:val="num" w:pos="1418"/>
        </w:tabs>
        <w:ind w:left="1418" w:hanging="341"/>
      </w:pPr>
      <w:r w:rsidRPr="00357A96">
        <w:t>zkušenost s realizací alespoň jedné zakázky – stavby železničních drah, jež zahrnovala novostavbu, rekonstrukci nebo opravu železničního svršku na trati</w:t>
      </w:r>
      <w:r w:rsidRPr="00B7343B">
        <w:t xml:space="preserve">, </w:t>
      </w:r>
      <w:r w:rsidRPr="00357A96">
        <w:t xml:space="preserve">nebo v železniční stanici na trati, a to v hodnotě </w:t>
      </w:r>
      <w:r w:rsidRPr="00602A69">
        <w:t xml:space="preserve">nejméně </w:t>
      </w:r>
      <w:r w:rsidR="00602A69" w:rsidRPr="005B2C5A">
        <w:t>2</w:t>
      </w:r>
      <w:r w:rsidR="003C6DE0">
        <w:t>2</w:t>
      </w:r>
      <w:r w:rsidR="00357A96" w:rsidRPr="005B2C5A">
        <w:t xml:space="preserve"> mil</w:t>
      </w:r>
      <w:r w:rsidRPr="00602A69">
        <w:t>. Kč bez DPH (částka</w:t>
      </w:r>
      <w:r w:rsidRPr="00357A96">
        <w:t xml:space="preserve"> Kč se vztahuje k hodnotě novostavby, rekonstrukce nebo opravy železničního svršku, nikoli k hodnotě zakázky jako celku), a to v posledních 10 letech před zahájením</w:t>
      </w:r>
      <w:r w:rsidRPr="009E56EF">
        <w:t xml:space="preserve"> zadávacího řízení</w:t>
      </w:r>
      <w:r>
        <w:t>.</w:t>
      </w:r>
    </w:p>
    <w:p w14:paraId="5AE02CF8" w14:textId="77777777" w:rsidR="0035531B" w:rsidRPr="00724102" w:rsidRDefault="0035531B" w:rsidP="008B2021">
      <w:pPr>
        <w:pStyle w:val="Odstavec1-1a"/>
        <w:rPr>
          <w:rStyle w:val="Tun9b"/>
        </w:rPr>
      </w:pPr>
      <w:r w:rsidRPr="00724102">
        <w:rPr>
          <w:rStyle w:val="Tun9b"/>
        </w:rPr>
        <w:t>specialista (vedoucí prací) na železniční spodek</w:t>
      </w:r>
    </w:p>
    <w:p w14:paraId="4801B090" w14:textId="77777777" w:rsidR="0086782B" w:rsidRPr="00357A96" w:rsidRDefault="0086782B" w:rsidP="0086782B">
      <w:pPr>
        <w:pStyle w:val="Odrka1-2-"/>
        <w:tabs>
          <w:tab w:val="clear" w:pos="1531"/>
          <w:tab w:val="num" w:pos="1418"/>
        </w:tabs>
        <w:ind w:left="1418" w:hanging="341"/>
      </w:pPr>
      <w:r w:rsidRPr="00357A96">
        <w:t>nejméně 5 let praxe v oboru své specializace (železniční spodek) při provádění staveb;</w:t>
      </w:r>
    </w:p>
    <w:p w14:paraId="03DF51A4" w14:textId="2224B9DA" w:rsidR="0086782B" w:rsidRPr="00357A96" w:rsidRDefault="0086782B" w:rsidP="0086782B">
      <w:pPr>
        <w:pStyle w:val="Odrka1-2-"/>
        <w:tabs>
          <w:tab w:val="clear" w:pos="1531"/>
          <w:tab w:val="num" w:pos="1418"/>
        </w:tabs>
        <w:ind w:left="1418" w:hanging="341"/>
      </w:pPr>
      <w:r w:rsidRPr="00357A96">
        <w:t xml:space="preserve">zkušenost s realizací alespoň jedné zakázky – stavby železničních drah, jež zahrnovala novostavbu, rekonstrukci nebo opravu tělesa železničního </w:t>
      </w:r>
      <w:r w:rsidRPr="00602A69">
        <w:t>spodku</w:t>
      </w:r>
      <w:r w:rsidR="00C536AD" w:rsidRPr="00602A69">
        <w:t>, s výjimkou staveb mostních a tunelových objektů</w:t>
      </w:r>
      <w:r w:rsidR="00C536AD" w:rsidRPr="00602A69">
        <w:rPr>
          <w:rStyle w:val="Znakapoznpodarou"/>
        </w:rPr>
        <w:footnoteReference w:id="5"/>
      </w:r>
      <w:r w:rsidR="00C536AD" w:rsidRPr="00602A69">
        <w:t>,</w:t>
      </w:r>
      <w:r w:rsidRPr="00602A69">
        <w:t xml:space="preserve"> v hodnotě nejméně </w:t>
      </w:r>
      <w:r w:rsidR="003C6DE0">
        <w:t>35</w:t>
      </w:r>
      <w:r w:rsidRPr="00602A69">
        <w:t xml:space="preserve"> mil. Kč bez DPH (částka Kč se vztahuje k hodnotě novostavby, rekonstrukce nebo</w:t>
      </w:r>
      <w:r w:rsidRPr="00357A96">
        <w:t xml:space="preserve"> opravy tělesa železničního spodku, nikoli k hodnotě zakázky jako celku), a to v posledních 10 letech před zahájením zadávacího řízení;</w:t>
      </w:r>
    </w:p>
    <w:p w14:paraId="00A97E37" w14:textId="77777777" w:rsidR="0035531B" w:rsidRPr="00724102" w:rsidRDefault="0035531B" w:rsidP="008B2021">
      <w:pPr>
        <w:pStyle w:val="Odstavec1-1a"/>
        <w:rPr>
          <w:b/>
        </w:rPr>
      </w:pPr>
      <w:r w:rsidRPr="00724102">
        <w:rPr>
          <w:b/>
        </w:rPr>
        <w:t>specialista (vedoucí prací) na mosty</w:t>
      </w:r>
      <w:r w:rsidR="00845C50" w:rsidRPr="00724102">
        <w:rPr>
          <w:b/>
        </w:rPr>
        <w:t xml:space="preserve"> a </w:t>
      </w:r>
      <w:r w:rsidRPr="00724102">
        <w:rPr>
          <w:b/>
        </w:rPr>
        <w:t>inženýrské konstrukce</w:t>
      </w:r>
    </w:p>
    <w:p w14:paraId="6CC371E8" w14:textId="6CEA8EF0" w:rsidR="0086782B" w:rsidRPr="003F0C8D" w:rsidRDefault="0086782B" w:rsidP="0086782B">
      <w:pPr>
        <w:pStyle w:val="Odrka1-2-"/>
        <w:tabs>
          <w:tab w:val="clear" w:pos="1531"/>
          <w:tab w:val="num" w:pos="1418"/>
        </w:tabs>
        <w:ind w:left="1418" w:hanging="341"/>
      </w:pPr>
      <w:r w:rsidRPr="00357A96">
        <w:t xml:space="preserve">nejméně 5 let praxe v oboru své specializace (mosty a inženýrské konstrukce) </w:t>
      </w:r>
      <w:r w:rsidRPr="003F0C8D">
        <w:t>při provádění staveb;</w:t>
      </w:r>
    </w:p>
    <w:p w14:paraId="20F5B71C" w14:textId="207FDA39" w:rsidR="0086782B" w:rsidRPr="005B2C5A" w:rsidRDefault="0086782B" w:rsidP="0086782B">
      <w:pPr>
        <w:pStyle w:val="Odrka1-2-"/>
        <w:tabs>
          <w:tab w:val="clear" w:pos="1531"/>
          <w:tab w:val="num" w:pos="1418"/>
        </w:tabs>
        <w:ind w:left="1418" w:hanging="341"/>
      </w:pPr>
      <w:r w:rsidRPr="003F0C8D">
        <w:t xml:space="preserve">zkušenost s realizací alespoň jedné zakázky – stavby železničních drah, jež zahrnovala novostavbu, rekonstrukci nebo opravu mostu/mostů v souhrnné </w:t>
      </w:r>
      <w:r w:rsidRPr="00602A69">
        <w:t xml:space="preserve">hodnotě nejméně </w:t>
      </w:r>
      <w:r w:rsidR="00602A69" w:rsidRPr="005B2C5A">
        <w:t>1</w:t>
      </w:r>
      <w:r w:rsidR="00E438AD">
        <w:t>4</w:t>
      </w:r>
      <w:r w:rsidRPr="00602A69">
        <w:t xml:space="preserve"> mil. Kč bez</w:t>
      </w:r>
      <w:r w:rsidRPr="00934B0B">
        <w:t xml:space="preserve"> DPH (částka Kč se vztahuje k hodnotě novostavby, rekonstrukce nebo opravy železničního mostu/mostů, nikoli k hodnotě zakázky jako celku), a to v posledních 10 letech před zahájením zadávacího řízení;</w:t>
      </w:r>
    </w:p>
    <w:p w14:paraId="0D7E8152" w14:textId="63E37FB1" w:rsidR="0086782B" w:rsidRPr="00357A96" w:rsidRDefault="0086782B" w:rsidP="0086782B">
      <w:pPr>
        <w:pStyle w:val="Odrka1-2-"/>
        <w:tabs>
          <w:tab w:val="clear" w:pos="1531"/>
          <w:tab w:val="num" w:pos="1418"/>
        </w:tabs>
        <w:ind w:left="1418" w:hanging="341"/>
      </w:pPr>
      <w:r w:rsidRPr="00357A96">
        <w:t>musí předložit doklad o autorizaci v rozsahu dle § 5 odst. 3 písm. d) autorizačního zákona, tedy v oboru mosty a inženýrské konstrukce</w:t>
      </w:r>
      <w:r w:rsidR="00357A96" w:rsidRPr="005B2C5A">
        <w:t>;</w:t>
      </w:r>
    </w:p>
    <w:p w14:paraId="0C427DBF" w14:textId="77777777" w:rsidR="0035531B" w:rsidRPr="00724102" w:rsidRDefault="0035531B" w:rsidP="008B2021">
      <w:pPr>
        <w:pStyle w:val="Odstavec1-1a"/>
        <w:rPr>
          <w:rStyle w:val="Tun9b"/>
        </w:rPr>
      </w:pPr>
      <w:r w:rsidRPr="00724102">
        <w:rPr>
          <w:rStyle w:val="Tun9b"/>
        </w:rPr>
        <w:t>specialista (vedoucí prací) na zabezpečovací zařízení</w:t>
      </w:r>
    </w:p>
    <w:p w14:paraId="13950D93" w14:textId="77777777" w:rsidR="0035531B" w:rsidRPr="00357A96" w:rsidRDefault="0035531B" w:rsidP="008B2021">
      <w:pPr>
        <w:pStyle w:val="Odrka1-2-"/>
      </w:pPr>
      <w:r w:rsidRPr="00357A96">
        <w:t>nejméně 5 let praxe</w:t>
      </w:r>
      <w:r w:rsidR="00092CC9" w:rsidRPr="00357A96">
        <w:t xml:space="preserve"> v </w:t>
      </w:r>
      <w:r w:rsidRPr="00357A96">
        <w:t xml:space="preserve">oboru své specializace </w:t>
      </w:r>
      <w:r w:rsidR="0084414D" w:rsidRPr="00357A96">
        <w:t xml:space="preserve">(zabezpečovací zařízení) </w:t>
      </w:r>
      <w:r w:rsidRPr="00357A96">
        <w:t>při provádění staveb;</w:t>
      </w:r>
    </w:p>
    <w:p w14:paraId="3CC607E0" w14:textId="63E86D52" w:rsidR="0035531B" w:rsidRPr="005B2C5A" w:rsidRDefault="0035531B" w:rsidP="008B2021">
      <w:pPr>
        <w:pStyle w:val="Odrka1-2-"/>
      </w:pPr>
      <w:r w:rsidRPr="00357A96">
        <w:t>zkušenost</w:t>
      </w:r>
      <w:r w:rsidR="00845C50" w:rsidRPr="00357A96">
        <w:t xml:space="preserve"> s </w:t>
      </w:r>
      <w:r w:rsidRPr="00357A96">
        <w:t xml:space="preserve">realizací alespoň jedné </w:t>
      </w:r>
      <w:proofErr w:type="gramStart"/>
      <w:r w:rsidRPr="00357A96">
        <w:t>zakázky - stavby</w:t>
      </w:r>
      <w:proofErr w:type="gramEnd"/>
      <w:r w:rsidRPr="00357A96">
        <w:t xml:space="preserve"> železničních drah, jež zahrnovala novostavbu</w:t>
      </w:r>
      <w:r w:rsidR="00370F1F" w:rsidRPr="00357A96">
        <w:t>,</w:t>
      </w:r>
      <w:r w:rsidRPr="00357A96">
        <w:t xml:space="preserve"> </w:t>
      </w:r>
      <w:r w:rsidR="0005476A" w:rsidRPr="00357A96">
        <w:t>rekonstrukci</w:t>
      </w:r>
      <w:r w:rsidR="0086782B" w:rsidRPr="00357A96">
        <w:t xml:space="preserve"> nebo </w:t>
      </w:r>
      <w:r w:rsidR="0005476A" w:rsidRPr="00357A96">
        <w:t xml:space="preserve">opravu </w:t>
      </w:r>
      <w:r w:rsidRPr="00357A96">
        <w:t>zabezpečovacího zařízení železničních drah</w:t>
      </w:r>
      <w:r w:rsidR="0086782B" w:rsidRPr="00602A69">
        <w:t>,</w:t>
      </w:r>
      <w:r w:rsidRPr="00602A69">
        <w:t xml:space="preserve"> </w:t>
      </w:r>
      <w:r w:rsidR="00845C50" w:rsidRPr="00602A69">
        <w:t>a </w:t>
      </w:r>
      <w:r w:rsidRPr="00602A69">
        <w:t>to</w:t>
      </w:r>
      <w:r w:rsidR="00092CC9" w:rsidRPr="00602A69">
        <w:t xml:space="preserve"> v </w:t>
      </w:r>
      <w:r w:rsidRPr="00602A69">
        <w:t xml:space="preserve">hodnotě nejméně </w:t>
      </w:r>
      <w:r w:rsidR="003C6DE0">
        <w:t>5</w:t>
      </w:r>
      <w:r w:rsidRPr="00602A69">
        <w:t xml:space="preserve"> </w:t>
      </w:r>
      <w:r w:rsidR="003E6428" w:rsidRPr="00602A69">
        <w:t xml:space="preserve">mil. </w:t>
      </w:r>
      <w:r w:rsidRPr="00602A69">
        <w:t xml:space="preserve">Kč bez </w:t>
      </w:r>
      <w:proofErr w:type="gramStart"/>
      <w:r w:rsidRPr="00602A69">
        <w:t>DPH  (</w:t>
      </w:r>
      <w:proofErr w:type="gramEnd"/>
      <w:r w:rsidRPr="00602A69">
        <w:t>částka Kč se vztahuje</w:t>
      </w:r>
      <w:r w:rsidR="00BC6D2B" w:rsidRPr="00602A69">
        <w:t xml:space="preserve"> k </w:t>
      </w:r>
      <w:r w:rsidRPr="00602A69">
        <w:t>hodnotě novostavby</w:t>
      </w:r>
      <w:r w:rsidR="0040352D" w:rsidRPr="00602A69">
        <w:t>,</w:t>
      </w:r>
      <w:r w:rsidRPr="00602A69">
        <w:t xml:space="preserve"> rekonstrukce</w:t>
      </w:r>
      <w:r w:rsidR="00E27915" w:rsidRPr="00602A69">
        <w:t xml:space="preserve"> nebo</w:t>
      </w:r>
      <w:r w:rsidR="0005476A" w:rsidRPr="00602A69">
        <w:t xml:space="preserve"> </w:t>
      </w:r>
      <w:r w:rsidR="0040352D" w:rsidRPr="00602A69">
        <w:t>opravy</w:t>
      </w:r>
      <w:r w:rsidR="0005476A" w:rsidRPr="00602A69">
        <w:t xml:space="preserve"> </w:t>
      </w:r>
      <w:r w:rsidRPr="00602A69">
        <w:t>zabezpečovacího zařízení želez</w:t>
      </w:r>
      <w:r w:rsidRPr="003F0C8D">
        <w:t>ničních drah, nikoli</w:t>
      </w:r>
      <w:r w:rsidR="00BC6D2B" w:rsidRPr="003F0C8D">
        <w:t xml:space="preserve"> k </w:t>
      </w:r>
      <w:r w:rsidRPr="003F0C8D">
        <w:t>hodnotě zakázky jako celku),</w:t>
      </w:r>
      <w:r w:rsidR="00845C50" w:rsidRPr="003F0C8D">
        <w:t xml:space="preserve"> a </w:t>
      </w:r>
      <w:r w:rsidRPr="003F0C8D">
        <w:t>to</w:t>
      </w:r>
      <w:r w:rsidR="00092CC9" w:rsidRPr="003F0C8D">
        <w:t xml:space="preserve"> v </w:t>
      </w:r>
      <w:r w:rsidRPr="003F0C8D">
        <w:t xml:space="preserve">posledních 10 letech před zahájením </w:t>
      </w:r>
      <w:r w:rsidRPr="00602A69">
        <w:t>zadávacího řízení;</w:t>
      </w:r>
    </w:p>
    <w:p w14:paraId="589A1D68" w14:textId="4B826798" w:rsidR="00357A96" w:rsidRDefault="00357A96" w:rsidP="008B2021">
      <w:pPr>
        <w:pStyle w:val="Odrka1-2-"/>
      </w:pPr>
      <w:r w:rsidRPr="00602A69">
        <w:t>musí předložit doklad o autorizaci v rozsahu dle § 5 odst. 3 písm. e) autorizačního zákona, tedy v oboru technologická zařízení staveb;</w:t>
      </w:r>
    </w:p>
    <w:p w14:paraId="73C7A602" w14:textId="75767931" w:rsidR="00416E73" w:rsidRPr="003F0C8D" w:rsidRDefault="00416E73" w:rsidP="00416E73">
      <w:pPr>
        <w:pStyle w:val="Odstavec1-1a"/>
        <w:rPr>
          <w:rStyle w:val="Tun9b"/>
        </w:rPr>
      </w:pPr>
      <w:r w:rsidRPr="003F0C8D">
        <w:rPr>
          <w:rStyle w:val="Tun9b"/>
        </w:rPr>
        <w:t>specialista (vedoucí prací) na silnoproud</w:t>
      </w:r>
    </w:p>
    <w:p w14:paraId="0FBC875A" w14:textId="76B0F375" w:rsidR="00416E73" w:rsidRPr="003F0C8D" w:rsidRDefault="00416E73" w:rsidP="00416E73">
      <w:pPr>
        <w:pStyle w:val="Odrka1-2-"/>
      </w:pPr>
      <w:r w:rsidRPr="003F0C8D">
        <w:lastRenderedPageBreak/>
        <w:t>nejméně 5 let praxe v oboru své specializace (silnoproud) při provádění staveb</w:t>
      </w:r>
      <w:r w:rsidR="00DE47E8">
        <w:t xml:space="preserve"> železničních drah</w:t>
      </w:r>
      <w:r w:rsidRPr="003F0C8D">
        <w:t>;</w:t>
      </w:r>
    </w:p>
    <w:p w14:paraId="7CE95175" w14:textId="77777777" w:rsidR="0035531B" w:rsidRPr="00724102" w:rsidRDefault="0035531B" w:rsidP="008B2021">
      <w:pPr>
        <w:pStyle w:val="Odstavec1-1a"/>
        <w:rPr>
          <w:rStyle w:val="Tun9b"/>
        </w:rPr>
      </w:pPr>
      <w:r w:rsidRPr="00724102">
        <w:rPr>
          <w:rStyle w:val="Tun9b"/>
        </w:rPr>
        <w:t>osoba odpovědná za bezpečnost</w:t>
      </w:r>
      <w:r w:rsidR="00845C50" w:rsidRPr="00724102">
        <w:rPr>
          <w:rStyle w:val="Tun9b"/>
        </w:rPr>
        <w:t xml:space="preserve"> a </w:t>
      </w:r>
      <w:r w:rsidRPr="00724102">
        <w:rPr>
          <w:rStyle w:val="Tun9b"/>
        </w:rPr>
        <w:t>ochranu zdraví při práci</w:t>
      </w:r>
    </w:p>
    <w:p w14:paraId="42193F28" w14:textId="77777777" w:rsidR="0035531B" w:rsidRPr="00724102" w:rsidRDefault="0035531B" w:rsidP="008B2021">
      <w:pPr>
        <w:pStyle w:val="Odrka1-2-"/>
      </w:pPr>
      <w:r w:rsidRPr="00724102">
        <w:t>nejméně 5 let praxe</w:t>
      </w:r>
      <w:r w:rsidR="00092CC9" w:rsidRPr="00724102">
        <w:t xml:space="preserve"> v </w:t>
      </w:r>
      <w:r w:rsidRPr="00724102">
        <w:t>oboru bezpečnosti</w:t>
      </w:r>
      <w:r w:rsidR="00845C50" w:rsidRPr="00724102">
        <w:t xml:space="preserve"> a </w:t>
      </w:r>
      <w:r w:rsidRPr="00724102">
        <w:t>ochrany zdraví při práci;</w:t>
      </w:r>
    </w:p>
    <w:p w14:paraId="289ADDE0" w14:textId="7C438E57" w:rsidR="00724102" w:rsidRPr="00724102" w:rsidRDefault="00724102" w:rsidP="00724102">
      <w:pPr>
        <w:pStyle w:val="Odstavec1-1a"/>
        <w:rPr>
          <w:rStyle w:val="Tun9b"/>
        </w:rPr>
      </w:pPr>
      <w:r w:rsidRPr="00724102">
        <w:rPr>
          <w:rStyle w:val="Tun9b"/>
        </w:rPr>
        <w:t xml:space="preserve">osoba odpovědná za </w:t>
      </w:r>
      <w:r>
        <w:rPr>
          <w:rStyle w:val="Tun9b"/>
        </w:rPr>
        <w:t xml:space="preserve">ochranu životního prostředí </w:t>
      </w:r>
    </w:p>
    <w:p w14:paraId="3CA71066" w14:textId="11112619" w:rsidR="00724102" w:rsidRDefault="00724102" w:rsidP="005B2C5A">
      <w:pPr>
        <w:pStyle w:val="Odrka1-2-"/>
        <w:rPr>
          <w:rStyle w:val="Tun9b"/>
        </w:rPr>
      </w:pPr>
      <w:r w:rsidRPr="00724102">
        <w:t xml:space="preserve">nejméně 5 let praxe v oboru </w:t>
      </w:r>
      <w:r>
        <w:t xml:space="preserve">ochrany životního prostředí </w:t>
      </w:r>
      <w:r w:rsidRPr="00724102">
        <w:t>při provádění staveb;</w:t>
      </w:r>
    </w:p>
    <w:p w14:paraId="42294AA2" w14:textId="2CB87D2E" w:rsidR="0035531B" w:rsidRPr="00724102" w:rsidRDefault="0035531B" w:rsidP="008B2021">
      <w:pPr>
        <w:pStyle w:val="Odstavec1-1a"/>
        <w:rPr>
          <w:rStyle w:val="Tun9b"/>
        </w:rPr>
      </w:pPr>
      <w:r w:rsidRPr="00724102">
        <w:rPr>
          <w:rStyle w:val="Tun9b"/>
        </w:rPr>
        <w:t>osoba odpovědná za odpadové hospodářství</w:t>
      </w:r>
    </w:p>
    <w:p w14:paraId="1B54D5CC" w14:textId="52997852" w:rsidR="0035531B" w:rsidRPr="00724102" w:rsidRDefault="0035531B" w:rsidP="008B2021">
      <w:pPr>
        <w:pStyle w:val="Odrka1-2-"/>
      </w:pPr>
      <w:r w:rsidRPr="00724102">
        <w:t>nejméně 5 let praxe</w:t>
      </w:r>
      <w:r w:rsidR="00092CC9" w:rsidRPr="00724102">
        <w:t xml:space="preserve"> v </w:t>
      </w:r>
      <w:r w:rsidRPr="00724102">
        <w:t>oboru odpadového hospodářství</w:t>
      </w:r>
      <w:r w:rsidR="003E16E9" w:rsidRPr="00724102">
        <w:t xml:space="preserve"> při provádění staveb</w:t>
      </w:r>
      <w:r w:rsidRPr="00724102">
        <w:t>;</w:t>
      </w:r>
    </w:p>
    <w:p w14:paraId="209AC323" w14:textId="5D92C9B3" w:rsidR="0035531B" w:rsidRPr="00724102" w:rsidRDefault="00F07EA6" w:rsidP="008B2021">
      <w:pPr>
        <w:pStyle w:val="Odstavec1-1a"/>
        <w:rPr>
          <w:rStyle w:val="Tun9b"/>
        </w:rPr>
      </w:pPr>
      <w:r w:rsidRPr="00724102">
        <w:rPr>
          <w:rStyle w:val="Tun9b"/>
        </w:rPr>
        <w:t>autorizovaný/</w:t>
      </w:r>
      <w:r w:rsidR="0035531B" w:rsidRPr="00724102">
        <w:rPr>
          <w:rStyle w:val="Tun9b"/>
        </w:rPr>
        <w:t>úředně oprávněný zeměměřický inženýr</w:t>
      </w:r>
    </w:p>
    <w:p w14:paraId="345DC8D2" w14:textId="77777777" w:rsidR="00E27915" w:rsidRPr="00724102" w:rsidRDefault="00E27915" w:rsidP="00E27915">
      <w:pPr>
        <w:pStyle w:val="Odrka1-2-"/>
        <w:tabs>
          <w:tab w:val="clear" w:pos="1531"/>
          <w:tab w:val="num" w:pos="1418"/>
        </w:tabs>
        <w:ind w:left="1418" w:hanging="341"/>
      </w:pPr>
      <w:bookmarkStart w:id="21" w:name="_Hlk155351653"/>
      <w:r w:rsidRPr="00724102">
        <w:t xml:space="preserve">musí předložit doklad o autorizaci v rozsahu dle § 16f odst. 1 písm.  c) zákona č. 200/1994 Sb., o zeměměřictví a o změně a doplnění některých zákonů souvisejících s jeho zavedením, ve znění pozdějších předpisů. Za doklad o autorizaci dle tohoto odstavce se považuje i doklad o úředním oprávnění dle </w:t>
      </w:r>
      <w:r w:rsidRPr="00724102">
        <w:br/>
        <w:t>§ 13 odst. 1 písm. c) zákona č. 200/1994 Sb., zeměměřictví a o změně a doplnění některých zákonů souvisejících s jeho zavedením, ve znění platném do 30.6.2023; </w:t>
      </w:r>
    </w:p>
    <w:bookmarkEnd w:id="21"/>
    <w:p w14:paraId="7070F4B6" w14:textId="6C9E203E" w:rsidR="00EE2244" w:rsidRDefault="00E27915" w:rsidP="00E27915">
      <w:pPr>
        <w:pStyle w:val="Odrka1-2-"/>
        <w:tabs>
          <w:tab w:val="clear" w:pos="1531"/>
          <w:tab w:val="num" w:pos="1418"/>
        </w:tabs>
        <w:ind w:left="1418" w:hanging="341"/>
      </w:pPr>
      <w:r w:rsidRPr="00724102">
        <w:t xml:space="preserve">zkušenost s realizací alespoň jedné zakázky – dopravní </w:t>
      </w:r>
      <w:r w:rsidRPr="00602A69">
        <w:t xml:space="preserve">stavby v hodnotě nejméně </w:t>
      </w:r>
      <w:r w:rsidR="005B2C5A">
        <w:t>32</w:t>
      </w:r>
      <w:r w:rsidRPr="00602A69">
        <w:t xml:space="preserve"> mil. Kč bez DPH</w:t>
      </w:r>
      <w:r w:rsidR="00724102" w:rsidRPr="005B2C5A">
        <w:t xml:space="preserve"> </w:t>
      </w:r>
      <w:r w:rsidR="00724102" w:rsidRPr="00602A69">
        <w:t>(tj. hodnota zakázky jako celku</w:t>
      </w:r>
      <w:r w:rsidR="00724102" w:rsidRPr="00724102">
        <w:t>)</w:t>
      </w:r>
      <w:r w:rsidRPr="00724102">
        <w:t>, jejímž předmětem bylo mj. ověřování zeměměřických činností při novostavbě, rekonstrukci nebo opravě dopravní stavby, a to v posledních 10 letech před zahájením zadávacího řízení</w:t>
      </w:r>
      <w:r w:rsidR="00D8341C">
        <w:t xml:space="preserve">, </w:t>
      </w:r>
    </w:p>
    <w:p w14:paraId="07A0EB7E" w14:textId="77777777" w:rsidR="00D8341C" w:rsidRPr="005B2C5A" w:rsidRDefault="00D8341C" w:rsidP="00D8341C">
      <w:pPr>
        <w:pStyle w:val="Odstavec1-1a"/>
        <w:rPr>
          <w:rStyle w:val="Tun9b"/>
        </w:rPr>
      </w:pPr>
      <w:r w:rsidRPr="005B2C5A">
        <w:rPr>
          <w:rStyle w:val="Tun9b"/>
        </w:rPr>
        <w:t>specialista (vedoucí prací) na geotechniku</w:t>
      </w:r>
    </w:p>
    <w:p w14:paraId="4376FB71" w14:textId="77777777" w:rsidR="00D8341C" w:rsidRPr="005B2C5A" w:rsidRDefault="00D8341C" w:rsidP="00D8341C">
      <w:pPr>
        <w:pStyle w:val="Odrka1-2-"/>
      </w:pPr>
      <w:r w:rsidRPr="005B2C5A">
        <w:t>nejméně 5 let praxe v oboru své specializace (geotechnika) při provádění staveb;</w:t>
      </w:r>
    </w:p>
    <w:p w14:paraId="46990082" w14:textId="0947E2F0" w:rsidR="00D8341C" w:rsidRPr="005B2C5A" w:rsidRDefault="00D8341C" w:rsidP="00D8341C">
      <w:pPr>
        <w:pStyle w:val="Odrka1-2-"/>
      </w:pPr>
      <w:r w:rsidRPr="005B2C5A">
        <w:t xml:space="preserve">zkušenost s realizací alespoň jedné </w:t>
      </w:r>
      <w:proofErr w:type="gramStart"/>
      <w:r w:rsidRPr="005B2C5A">
        <w:t>zakázky - dopravní</w:t>
      </w:r>
      <w:proofErr w:type="gramEnd"/>
      <w:r w:rsidRPr="005B2C5A">
        <w:t xml:space="preserve"> stavby v hodnotě nejméně </w:t>
      </w:r>
      <w:r w:rsidR="003C6DE0">
        <w:t>18</w:t>
      </w:r>
      <w:r w:rsidR="00AF7341" w:rsidRPr="005B2C5A">
        <w:t xml:space="preserve"> mil. </w:t>
      </w:r>
      <w:r w:rsidRPr="005B2C5A">
        <w:t>Kč bez DPH</w:t>
      </w:r>
      <w:r w:rsidR="00AF7341">
        <w:t xml:space="preserve"> </w:t>
      </w:r>
      <w:r w:rsidR="00AF7341" w:rsidRPr="00602A69">
        <w:t>(tj. hodnota zakázky jako celku</w:t>
      </w:r>
      <w:r w:rsidR="00AF7341" w:rsidRPr="00724102">
        <w:t>)</w:t>
      </w:r>
      <w:r w:rsidR="00AF7341" w:rsidRPr="005B2C5A">
        <w:t>,</w:t>
      </w:r>
      <w:r w:rsidRPr="005B2C5A">
        <w:t xml:space="preserve"> jejímž předmětem byla mj. geotechnická činnost při novostavbě, rekonstrukci, opravě nebo údržbě dopravní stavby, a to v posledních 10 letech před zahájením zadávacího řízení;</w:t>
      </w:r>
    </w:p>
    <w:p w14:paraId="78772800" w14:textId="12F550BD" w:rsidR="00D8341C" w:rsidRPr="00D8341C" w:rsidRDefault="00D8341C" w:rsidP="005B2C5A">
      <w:pPr>
        <w:pStyle w:val="Odrka1-2-"/>
      </w:pPr>
      <w:r w:rsidRPr="005B2C5A">
        <w:t xml:space="preserve">musí předložit doklad o autorizaci v rozsahu dle § 5 odst. 3 písm. i) autorizačního zákona, tedy v oboru geotechnika. </w:t>
      </w:r>
    </w:p>
    <w:p w14:paraId="3868D710" w14:textId="239FDAF5"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t>ve funkci příslušného specialisty nebo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466DABC"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CB096D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E27915">
        <w:br/>
        <w:t>s řízením</w:t>
      </w:r>
      <w:r>
        <w:t xml:space="preserve">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w:t>
      </w:r>
      <w:r w:rsidR="00D60552">
        <w:lastRenderedPageBreak/>
        <w:t>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E27915">
        <w:rPr>
          <w:rFonts w:ascii="Verdana" w:hAnsi="Verdana" w:cs="Calibri"/>
        </w:rPr>
        <w:br/>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BA8C161" w:rsidR="0035531B" w:rsidRDefault="0035531B" w:rsidP="008B2021">
      <w:pPr>
        <w:pStyle w:val="Textbezslovn"/>
      </w:pPr>
      <w:r>
        <w:t>V případě, že je</w:t>
      </w:r>
      <w:r w:rsidR="00092CC9">
        <w:t xml:space="preserve"> v </w:t>
      </w:r>
      <w:r>
        <w:t xml:space="preserve">seznamu členů odborného personálu dodavatele ve funkci </w:t>
      </w:r>
      <w:r w:rsidR="00F07EA6">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F07EA6">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F07EA6">
        <w:t xml:space="preserve">§ 16f odst.1,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 xml:space="preserve">prokázání </w:t>
      </w:r>
      <w:r>
        <w:lastRenderedPageBreak/>
        <w:t>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Pr="00C536AD" w:rsidRDefault="0035531B" w:rsidP="0006499F">
      <w:pPr>
        <w:pStyle w:val="Textbezslovn"/>
      </w:pPr>
      <w:r w:rsidRPr="00C536AD">
        <w:t>Dodavatel prokáže základní požadavky na způsobilost pro výrobu</w:t>
      </w:r>
      <w:r w:rsidR="00845C50" w:rsidRPr="00C536AD">
        <w:t xml:space="preserve"> a </w:t>
      </w:r>
      <w:r w:rsidRPr="00C536AD">
        <w:t>montáž ocelových konstrukcí (OK) takto:</w:t>
      </w:r>
    </w:p>
    <w:p w14:paraId="75EE7CC0" w14:textId="62C09A05" w:rsidR="0035531B" w:rsidRPr="00C536AD" w:rsidRDefault="0035531B" w:rsidP="0006499F">
      <w:pPr>
        <w:pStyle w:val="Textbezslovn"/>
        <w:rPr>
          <w:rStyle w:val="Tun9b"/>
        </w:rPr>
      </w:pPr>
      <w:r w:rsidRPr="00C536AD">
        <w:rPr>
          <w:rStyle w:val="Tun9b"/>
        </w:rPr>
        <w:t xml:space="preserve">Výroba OK  </w:t>
      </w:r>
    </w:p>
    <w:p w14:paraId="234BAF4F" w14:textId="77777777" w:rsidR="00E27915" w:rsidRPr="00C536AD" w:rsidRDefault="00E27915" w:rsidP="00E27915">
      <w:pPr>
        <w:pStyle w:val="Textbezslovn"/>
      </w:pPr>
      <w:r w:rsidRPr="00C536AD">
        <w:t>Výrobce konstrukčních ocelových dílců, na které se vztahuje harmonizovaná ČSN EN 1090-1+A1, prokazuje svoji způsobilost Osvědčením o shodě řízení výroby pro příslušnou třídu provádění EXC3 nebo vyšší, který vydává Evropskou komisí jmenovaný Oznámený subjekt.</w:t>
      </w:r>
    </w:p>
    <w:p w14:paraId="585946FA" w14:textId="5B6889C5" w:rsidR="0035531B" w:rsidRPr="00C536AD" w:rsidRDefault="0035531B" w:rsidP="0006499F">
      <w:pPr>
        <w:pStyle w:val="Textbezslovn"/>
        <w:rPr>
          <w:rStyle w:val="Tun9b"/>
        </w:rPr>
      </w:pPr>
      <w:r w:rsidRPr="00C536AD">
        <w:rPr>
          <w:rStyle w:val="Tun9b"/>
        </w:rPr>
        <w:t xml:space="preserve">Montáž OK  </w:t>
      </w:r>
    </w:p>
    <w:p w14:paraId="7404D775" w14:textId="3FB4B5C6" w:rsidR="0035531B" w:rsidRDefault="00E27915" w:rsidP="00E27915">
      <w:pPr>
        <w:pStyle w:val="Textbezslovn"/>
      </w:pPr>
      <w:r w:rsidRPr="00C536AD">
        <w:t>Dodavatel prokazuje oprávnění k montáži ocelových konstrukcí třídy EXC3 nebo vyšší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 xml:space="preserve">to i </w:t>
      </w:r>
      <w:r>
        <w:lastRenderedPageBreak/>
        <w:t>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1027BCA0"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2C4FAD">
        <w:t xml:space="preserve">jiném </w:t>
      </w:r>
      <w:r>
        <w:t>zadávacím řízení.</w:t>
      </w:r>
      <w:r w:rsidR="00092CC9">
        <w:t xml:space="preserve"> </w:t>
      </w:r>
      <w:r w:rsidR="00EE2244">
        <w:t>V</w:t>
      </w:r>
      <w:r w:rsidR="00092CC9">
        <w:t> </w:t>
      </w:r>
      <w:r>
        <w:t xml:space="preserve">takovém případě dodavatel zadavateli současně sdělí název či jinou identifikaci </w:t>
      </w:r>
      <w:r w:rsidR="002C4FAD">
        <w:t>takového</w:t>
      </w:r>
      <w:r>
        <w:t xml:space="preserve"> zadávacího řízení.</w:t>
      </w:r>
    </w:p>
    <w:p w14:paraId="089BF312" w14:textId="62227821" w:rsidR="0035531B" w:rsidRDefault="0035531B" w:rsidP="0006499F">
      <w:pPr>
        <w:pStyle w:val="Textbezslovn"/>
      </w:pPr>
      <w:r>
        <w:t xml:space="preserve">Doklady prokazující základní způsobilost podle </w:t>
      </w:r>
      <w:r w:rsidR="00F07EA6">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304BD583" w:rsidR="0035531B" w:rsidRPr="0060000B" w:rsidRDefault="006E446E" w:rsidP="0006499F">
      <w:pPr>
        <w:pStyle w:val="Odrka1-1"/>
      </w:pPr>
      <w:r>
        <w:t>I</w:t>
      </w:r>
      <w:r w:rsidR="0035531B">
        <w:t>nformace</w:t>
      </w:r>
      <w:r w:rsidR="00BC6D2B">
        <w:t xml:space="preserve"> k </w:t>
      </w:r>
      <w:r w:rsidR="0035531B">
        <w:t>doložení autorizace (ČR)/registrace (zahraničí)</w:t>
      </w:r>
      <w:r w:rsidR="00092CC9">
        <w:t xml:space="preserve"> v </w:t>
      </w:r>
      <w:r w:rsidR="0035531B">
        <w:t>rozsahu dle § 5 odst. 3 zákona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 xml:space="preserve">techniků činných ve výstavbě, ve znění </w:t>
      </w:r>
      <w:r w:rsidR="0035531B">
        <w:lastRenderedPageBreak/>
        <w:t>pozdějších předpisů, zahraničními osobami (§ 30a až 30r zák. č. 360/1992 Sb.): vybrané činnosti ve výstavbě mohou</w:t>
      </w:r>
      <w:r w:rsidR="00092CC9">
        <w:t xml:space="preserve"> v </w:t>
      </w:r>
      <w:r w:rsidR="0035531B">
        <w:t>České republice vykonávat zahraniční osoby, které získaly potřebnou kvalifikaci</w:t>
      </w:r>
      <w:r w:rsidR="00BC6D2B">
        <w:t xml:space="preserve"> k </w:t>
      </w:r>
      <w:r w:rsidR="0035531B">
        <w:t>vybrané činnosti</w:t>
      </w:r>
      <w:r w:rsidR="00092CC9">
        <w:t xml:space="preserve"> v </w:t>
      </w:r>
      <w:r w:rsidR="0035531B">
        <w:t>jiném členském státě Evropské unie, jiném smluvním státě Dohody</w:t>
      </w:r>
      <w:r w:rsidR="00092CC9">
        <w:t xml:space="preserve"> o </w:t>
      </w:r>
      <w:r w:rsidR="0035531B">
        <w:t>Evropském hospodářském prostoru nebo Švýcarské konfederaci (dále jen členském státě),</w:t>
      </w:r>
      <w:r w:rsidR="00845C50">
        <w:t xml:space="preserve"> a </w:t>
      </w:r>
      <w:r w:rsidR="0035531B">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rsidR="0035531B">
        <w:t>na území České republiky vykonává vybranou činnost dočasně nebo příležitostně.</w:t>
      </w:r>
      <w:r w:rsidR="00BC6D2B">
        <w:t xml:space="preserve"> K </w:t>
      </w:r>
      <w:r w:rsidR="0035531B">
        <w:t>umožnění přístupu</w:t>
      </w:r>
      <w:r w:rsidR="00BC6D2B">
        <w:t xml:space="preserve"> k </w:t>
      </w:r>
      <w:r w:rsidR="0035531B">
        <w:t>vybrané činnosti se</w:t>
      </w:r>
      <w:r w:rsidR="00092CC9">
        <w:t xml:space="preserve"> v </w:t>
      </w:r>
      <w:r w:rsidR="0035531B">
        <w:t>České republice</w:t>
      </w:r>
      <w:r w:rsidR="00092CC9">
        <w:t xml:space="preserve"> v </w:t>
      </w:r>
      <w:r w:rsidR="0035531B">
        <w:t>souladu</w:t>
      </w:r>
      <w:r w:rsidR="00845C50">
        <w:t xml:space="preserve"> s </w:t>
      </w:r>
      <w:r w:rsidR="0035531B">
        <w:t>právem Evropských společenství (Směrnice Evropského parlamentu</w:t>
      </w:r>
      <w:r w:rsidR="00845C50">
        <w:t xml:space="preserve"> a </w:t>
      </w:r>
      <w:r w:rsidR="0035531B">
        <w:t>Rady 2005/36/ES ze dne 7. září 2005</w:t>
      </w:r>
      <w:r w:rsidR="00092CC9">
        <w:t xml:space="preserve"> o </w:t>
      </w:r>
      <w:r w:rsidR="0035531B">
        <w:t>uznávání odborných kvalifikací) uznávají diplomy, osvědčení</w:t>
      </w:r>
      <w:r w:rsidR="00845C50">
        <w:t xml:space="preserve"> a </w:t>
      </w:r>
      <w:r w:rsidR="0035531B">
        <w:t>jiné doklady</w:t>
      </w:r>
      <w:r w:rsidR="00092CC9">
        <w:t xml:space="preserve"> o </w:t>
      </w:r>
      <w:r w:rsidR="0035531B">
        <w:t>dosažené kvalifikaci, jakož i odborná praxe. Uznávacím orgánem je Česká komora autorizovaných inženýrů</w:t>
      </w:r>
      <w:r w:rsidR="00845C50">
        <w:t xml:space="preserve"> a </w:t>
      </w:r>
      <w:r w:rsidR="0035531B">
        <w:t xml:space="preserve">techniků činných ve výstavbě, která posuzuje splnění </w:t>
      </w:r>
      <w:r w:rsidR="002B0E4A">
        <w:t>odborné kvalifikace a jiné způsobilosti</w:t>
      </w:r>
      <w:r w:rsidR="00845C50">
        <w:t xml:space="preserve"> a </w:t>
      </w:r>
      <w:r w:rsidR="0035531B">
        <w:t>provádí další úkony</w:t>
      </w:r>
      <w:r w:rsidR="00845C50">
        <w:t xml:space="preserve"> s </w:t>
      </w:r>
      <w:r w:rsidR="0035531B">
        <w:t>touto činností spojené. Hostující osoba je povinna podat uznávacímu orgánu úplné oznámení podle zákona</w:t>
      </w:r>
      <w:r w:rsidR="00092CC9">
        <w:t xml:space="preserve"> o </w:t>
      </w:r>
      <w:r w:rsidR="0035531B">
        <w:t>uznávání odborné kvalifikace. Uznávací orgán může požadovat ověření odborné kvalifikace podle zákona</w:t>
      </w:r>
      <w:r w:rsidR="00092CC9">
        <w:t xml:space="preserve"> o </w:t>
      </w:r>
      <w:r w:rsidR="0035531B">
        <w:t>uznávání odborné kvalifikace.</w:t>
      </w:r>
      <w:r w:rsidR="007038DC">
        <w:t xml:space="preserve"> V</w:t>
      </w:r>
      <w:r w:rsidR="00092CC9">
        <w:t> </w:t>
      </w:r>
      <w:r w:rsidR="0035531B">
        <w:t>případě uznání odborné kvalifikace</w:t>
      </w:r>
      <w:r w:rsidR="00845C50">
        <w:t xml:space="preserve"> a </w:t>
      </w:r>
      <w:r w:rsidR="0035531B">
        <w:t>jiné způsobilosti osoby usazené nebo</w:t>
      </w:r>
      <w:r w:rsidR="00092CC9">
        <w:t xml:space="preserve"> v </w:t>
      </w:r>
      <w:r w:rsidR="0035531B">
        <w:t>případě splnění požadavků podle zákona</w:t>
      </w:r>
      <w:r w:rsidR="00092CC9">
        <w:t xml:space="preserve"> o </w:t>
      </w:r>
      <w:r w:rsidR="0035531B">
        <w:t>uznávání odborné kvalifikace osobou hostující, provede uznávací orgán bezodkladně zápis do seznamu registrovaných osob. Uznávací orgán stanoví svými vnitřními předpisy formu žádosti</w:t>
      </w:r>
      <w:r w:rsidR="00845C50">
        <w:t xml:space="preserve"> a </w:t>
      </w:r>
      <w:r w:rsidR="0035531B">
        <w:t>náležitosti předkládané dokumentace. Platné osvědčení</w:t>
      </w:r>
      <w:r w:rsidR="00092CC9">
        <w:t xml:space="preserve"> o </w:t>
      </w:r>
      <w:r w:rsidR="0035531B">
        <w:t xml:space="preserve">registraci osoby hostující nebo usazené dokládá vybraný dodavatel jako </w:t>
      </w:r>
      <w:r w:rsidR="0035531B" w:rsidRPr="0060000B">
        <w:t>podmínku pro uzavření smlouvy.</w:t>
      </w:r>
    </w:p>
    <w:p w14:paraId="6FE3B930" w14:textId="157AFA91" w:rsidR="0035531B" w:rsidRDefault="0060000B" w:rsidP="0060000B">
      <w:pPr>
        <w:pStyle w:val="Odrka1-1"/>
      </w:pPr>
      <w:bookmarkStart w:id="22" w:name="_Hlk155351971"/>
      <w:r w:rsidRPr="00B1155C">
        <w:t xml:space="preserve">Informace k doložení dokladu o autorizaci v rozsahu dle § 16f odst. 1 zákona </w:t>
      </w:r>
      <w:r>
        <w:br/>
      </w:r>
      <w:r w:rsidRPr="00B1155C">
        <w:t>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c) zákona č. 200/1994 Sb., zeměměřictví a o změně a doplnění některých zákonů souvisejících s jeho zavedením, ve znění platném do 30.6.2023</w:t>
      </w:r>
      <w:bookmarkEnd w:id="22"/>
      <w:r w:rsidR="00416E73">
        <w:t>.</w:t>
      </w:r>
    </w:p>
    <w:p w14:paraId="5A067478" w14:textId="29EB556F" w:rsidR="00416E73" w:rsidRDefault="00416E73" w:rsidP="00416E73">
      <w:pPr>
        <w:pStyle w:val="Odrka1-1"/>
        <w:spacing w:after="0"/>
      </w:pPr>
      <w:r w:rsidRPr="00AD1143">
        <w:t>Informace k doložení pověření Ministerstva dopravy ČR k provádění technických prohlídek a zkoušek určených technických zařízení</w:t>
      </w:r>
      <w:r>
        <w:t xml:space="preserve"> (UTZ) dle § 47 odst. 4 zákona </w:t>
      </w:r>
      <w:r>
        <w:br/>
        <w:t>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44AEFD1B" w14:textId="77777777" w:rsidR="00416E73" w:rsidRDefault="00416E73" w:rsidP="00416E73">
      <w:pPr>
        <w:pStyle w:val="Textbezslovn"/>
        <w:ind w:left="1077"/>
      </w:pPr>
      <w:hyperlink r:id="rId21" w:history="1">
        <w:r w:rsidRPr="00464792">
          <w:rPr>
            <w:rStyle w:val="Hypertextovodkaz"/>
            <w:rFonts w:cs="Calibri"/>
          </w:rPr>
          <w:t>http://www.mdcr.cz/cs/Drazni_doprava/Seznam_pravnickych_osob/</w:t>
        </w:r>
      </w:hyperlink>
      <w:r>
        <w:t xml:space="preserve"> </w:t>
      </w:r>
    </w:p>
    <w:p w14:paraId="0DC1AC94" w14:textId="76A0E4EB" w:rsidR="00416E73" w:rsidRPr="00416E73" w:rsidRDefault="00416E73" w:rsidP="00416E73">
      <w:pPr>
        <w:pStyle w:val="Odrka1-1"/>
        <w:numPr>
          <w:ilvl w:val="0"/>
          <w:numId w:val="0"/>
        </w:numPr>
        <w:ind w:left="1077"/>
        <w:rPr>
          <w:highlight w:val="red"/>
        </w:rPr>
      </w:pPr>
      <w:r>
        <w:t>Doklady o 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3" w:name="_Hlk144455738"/>
      <w:r>
        <w:lastRenderedPageBreak/>
        <w:t xml:space="preserve">Dodavatel může ekonomickou kvalifikaci, technickou kvalifikaci nebo profesní způsobilost </w:t>
      </w:r>
      <w:bookmarkEnd w:id="23"/>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6E637098" w:rsidR="0035531B" w:rsidRPr="0006499F" w:rsidRDefault="00175CB0" w:rsidP="0006499F">
      <w:pPr>
        <w:pStyle w:val="Odrka1-1"/>
        <w:rPr>
          <w:rStyle w:val="Tun9b"/>
        </w:rPr>
      </w:pPr>
      <w:r>
        <w:rPr>
          <w:rStyle w:val="Tun9b"/>
        </w:rPr>
        <w:t xml:space="preserve">smlouvu nebo jinou osobou podepsané potvrzení o její existenci, jejímž obsahem je </w:t>
      </w:r>
      <w:r w:rsidR="0035531B" w:rsidRPr="0006499F">
        <w:rPr>
          <w:rStyle w:val="Tun9b"/>
        </w:rPr>
        <w:t>závazek jiné osoby</w:t>
      </w:r>
      <w:r w:rsidR="00BC6D2B">
        <w:rPr>
          <w:rStyle w:val="Tun9b"/>
        </w:rPr>
        <w:t xml:space="preserve"> 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DB6031" w14:textId="66C6D329" w:rsidR="00E104E5" w:rsidRDefault="00E104E5" w:rsidP="0006499F">
      <w:pPr>
        <w:pStyle w:val="Textbezslovn"/>
      </w:pPr>
      <w:bookmarkStart w:id="24"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4"/>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7EB3F2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5"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5"/>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6" w:name="_Toc200024689"/>
      <w:r>
        <w:lastRenderedPageBreak/>
        <w:t>DALŠÍ INFORMACE/DOKUMENTY PŘEDKLÁDANÉ DODAVATELEM</w:t>
      </w:r>
      <w:r w:rsidR="00092CC9">
        <w:t xml:space="preserve"> v </w:t>
      </w:r>
      <w:r>
        <w:t>NABÍDCE</w:t>
      </w:r>
      <w:bookmarkEnd w:id="26"/>
    </w:p>
    <w:p w14:paraId="27030976" w14:textId="77777777" w:rsidR="0035531B" w:rsidRDefault="0035531B" w:rsidP="0035531B">
      <w:pPr>
        <w:pStyle w:val="Text1-1"/>
      </w:pPr>
      <w:bookmarkStart w:id="27"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27"/>
    </w:p>
    <w:p w14:paraId="11CEC0C8" w14:textId="5154976D"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p>
    <w:p w14:paraId="0F463AAB" w14:textId="684ACFD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88076B">
        <w:t>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5A7DCE0" w14:textId="77777777" w:rsidR="000532CC" w:rsidRDefault="000532CC" w:rsidP="000532CC">
      <w:pPr>
        <w:pStyle w:val="Odrka1-1"/>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14:paraId="32EE94ED" w14:textId="19144F5D" w:rsidR="000532CC" w:rsidRDefault="000532CC" w:rsidP="000532CC">
      <w:pPr>
        <w:pStyle w:val="Textbezslovn"/>
        <w:ind w:left="1077"/>
      </w:pPr>
      <w:r w:rsidRPr="00C536AD">
        <w:t xml:space="preserve">Zadavatel pro plnění této veřejné zakázky poskytne dodavateli část materiálu, který dodavatel zabuduje do díla. </w:t>
      </w:r>
      <w:r w:rsidR="0088076B" w:rsidRPr="005B2C5A">
        <w:t>V</w:t>
      </w:r>
      <w:r w:rsidR="0088076B" w:rsidRPr="00C536AD">
        <w:t> </w:t>
      </w:r>
      <w:r w:rsidRPr="00C536AD">
        <w:t>zadávací dokumentaci je určen typ a množství tohoto poskytovaného materiálu. Dodavatel zapracuje do Harmonogramu postupu prací rovněž přehled termínů dodávek a požadovaného množství materiálu potřebného dle zadávací dokumentace.</w:t>
      </w:r>
      <w:r>
        <w:t xml:space="preserve"> </w:t>
      </w:r>
    </w:p>
    <w:p w14:paraId="3BA7D578" w14:textId="386CCF83" w:rsidR="0035531B" w:rsidRDefault="000532CC" w:rsidP="000532CC">
      <w:pPr>
        <w:pStyle w:val="Odrka1-1"/>
        <w:numPr>
          <w:ilvl w:val="0"/>
          <w:numId w:val="0"/>
        </w:numPr>
        <w:ind w:left="1077"/>
      </w:pPr>
      <w:r>
        <w:t xml:space="preserve">Při zpracování Harmonogramu postupu prací dodavatel vezme v úvahu převažující klimatické podmínky, nároky na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3B35579C"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6067BF" w:rsidRPr="001E16AB">
        <w:rPr>
          <w:lang w:eastAsia="cs-CZ"/>
        </w:rPr>
        <w:t>s mezinárodními sankcemi</w:t>
      </w:r>
      <w:r w:rsidR="006067BF" w:rsidRPr="00010882" w:rsidDel="006067BF">
        <w:rPr>
          <w:lang w:eastAsia="cs-CZ"/>
        </w:rPr>
        <w:t xml:space="preserve"> </w:t>
      </w:r>
      <w:r>
        <w:t>zpracované ve formě formuláře dle Přílohy č. 11 těchto Pokynů.</w:t>
      </w:r>
    </w:p>
    <w:p w14:paraId="30B5354F" w14:textId="77777777" w:rsidR="0035531B" w:rsidRDefault="0035531B" w:rsidP="0035531B">
      <w:pPr>
        <w:pStyle w:val="Text1-1"/>
      </w:pPr>
      <w:bookmarkStart w:id="28" w:name="_Ref145674381"/>
      <w:r>
        <w:t>Podání nabídky společně několika dodavateli:</w:t>
      </w:r>
      <w:bookmarkEnd w:id="28"/>
    </w:p>
    <w:p w14:paraId="32CAF3F0" w14:textId="704E012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w:t>
      </w:r>
      <w:r>
        <w:lastRenderedPageBreak/>
        <w:t>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 xml:space="preserve">bodě </w:t>
      </w:r>
      <w:r w:rsidR="00E23EF4">
        <w:fldChar w:fldCharType="begin"/>
      </w:r>
      <w:r w:rsidR="00E23EF4">
        <w:instrText xml:space="preserve"> REF _Ref145673170 \r \h </w:instrText>
      </w:r>
      <w:r w:rsidR="00E23EF4">
        <w:fldChar w:fldCharType="separate"/>
      </w:r>
      <w:r w:rsidR="00A95EB9">
        <w:t>9.3</w:t>
      </w:r>
      <w:r w:rsidR="00E23EF4">
        <w:fldChar w:fldCharType="end"/>
      </w:r>
      <w:r>
        <w:t xml:space="preserve"> těchto Pokynů</w:t>
      </w:r>
      <w:r w:rsidR="004B1A5C">
        <w:t xml:space="preserve"> (jsou-li </w:t>
      </w:r>
      <w:r w:rsidR="00E1401B">
        <w:t xml:space="preserve">takové požadavky </w:t>
      </w:r>
      <w:r w:rsidR="00585C65">
        <w:t xml:space="preserve">v čl. </w:t>
      </w:r>
      <w:r w:rsidR="00E23EF4">
        <w:fldChar w:fldCharType="begin"/>
      </w:r>
      <w:r w:rsidR="00E23EF4">
        <w:instrText xml:space="preserve"> REF _Ref145673170 \r \h </w:instrText>
      </w:r>
      <w:r w:rsidR="00E23EF4">
        <w:fldChar w:fldCharType="separate"/>
      </w:r>
      <w:r w:rsidR="00A95EB9">
        <w:t>9.3</w:t>
      </w:r>
      <w:r w:rsidR="00E23EF4">
        <w:fldChar w:fldCharType="end"/>
      </w:r>
      <w:r w:rsidR="00585C65">
        <w:t xml:space="preserve">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w:t>
      </w:r>
      <w:r w:rsidRPr="0088076B">
        <w:t xml:space="preserve">Smlouvy (jako její příloha č. </w:t>
      </w:r>
      <w:r w:rsidR="002A3FFD" w:rsidRPr="0088076B">
        <w:t>7</w:t>
      </w:r>
      <w:r w:rsidRPr="0088076B">
        <w:t>)</w:t>
      </w:r>
      <w:r w:rsidR="00845C50" w:rsidRPr="0088076B">
        <w:t xml:space="preserve"> a </w:t>
      </w:r>
      <w:r w:rsidRPr="0088076B">
        <w:t>jakákoliv změna bude možná jen po písemném souhlasu</w:t>
      </w:r>
      <w:r>
        <w:t xml:space="preserve">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19409926" w:rsidR="0035531B" w:rsidRDefault="0035531B" w:rsidP="0060115D">
      <w:pPr>
        <w:pStyle w:val="Odrka1-1"/>
      </w:pPr>
      <w:r>
        <w:t xml:space="preserve">Uvedené části plnění veřejné zakázky jsou </w:t>
      </w:r>
      <w:r w:rsidRPr="003734AD">
        <w:t xml:space="preserve">tvořeny </w:t>
      </w:r>
      <w:r w:rsidR="00B82A36" w:rsidRPr="0060000B">
        <w:t>SO/PS</w:t>
      </w:r>
      <w:r w:rsidRPr="003734AD">
        <w:t>, jejichž</w:t>
      </w:r>
      <w:r>
        <w:t xml:space="preserve"> provádění má </w:t>
      </w:r>
      <w:r w:rsidR="003734AD">
        <w:t xml:space="preserve">pro zadavatele </w:t>
      </w:r>
      <w:r>
        <w:t xml:space="preserve">důležitý význam </w:t>
      </w:r>
      <w:r w:rsidR="003734AD">
        <w:t xml:space="preserve">uvedený v čl. </w:t>
      </w:r>
      <w:r w:rsidR="00E23EF4">
        <w:fldChar w:fldCharType="begin"/>
      </w:r>
      <w:r w:rsidR="00E23EF4">
        <w:instrText xml:space="preserve"> REF _Ref145673170 \r \h </w:instrText>
      </w:r>
      <w:r w:rsidR="00E23EF4">
        <w:fldChar w:fldCharType="separate"/>
      </w:r>
      <w:r w:rsidR="00A95EB9">
        <w:t>9.3</w:t>
      </w:r>
      <w:r w:rsidR="00E23EF4">
        <w:fldChar w:fldCharType="end"/>
      </w:r>
      <w:r w:rsidR="00F07EA6">
        <w:t xml:space="preserve"> </w:t>
      </w:r>
      <w:r w:rsidR="003734AD">
        <w:t xml:space="preserve">těchto Pokynů (viz níže, je-li tak v čl. </w:t>
      </w:r>
      <w:r w:rsidR="00E23EF4">
        <w:fldChar w:fldCharType="begin"/>
      </w:r>
      <w:r w:rsidR="00E23EF4">
        <w:instrText xml:space="preserve"> REF _Ref145673170 \r \h </w:instrText>
      </w:r>
      <w:r w:rsidR="00E23EF4">
        <w:fldChar w:fldCharType="separate"/>
      </w:r>
      <w:r w:rsidR="00A95EB9">
        <w:t>9.3</w:t>
      </w:r>
      <w:r w:rsidR="00E23EF4">
        <w:fldChar w:fldCharType="end"/>
      </w:r>
      <w:r w:rsidR="00F07EA6">
        <w:t xml:space="preserve"> </w:t>
      </w:r>
      <w:r w:rsidR="003734AD">
        <w:t>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omezení dle čl. </w:t>
      </w:r>
      <w:r w:rsidR="00970461">
        <w:fldChar w:fldCharType="begin"/>
      </w:r>
      <w:r w:rsidR="00970461">
        <w:instrText xml:space="preserve"> REF _Ref145673170 \r \h </w:instrText>
      </w:r>
      <w:r w:rsidR="00970461">
        <w:fldChar w:fldCharType="separate"/>
      </w:r>
      <w:r w:rsidR="00A95EB9">
        <w:t>9.3</w:t>
      </w:r>
      <w:r w:rsidR="00970461">
        <w:fldChar w:fldCharType="end"/>
      </w:r>
      <w:r w:rsidR="00F07EA6">
        <w:t xml:space="preserve"> </w:t>
      </w:r>
      <w:r w:rsidR="00585C65">
        <w:t>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určen po celou dobu trvání </w:t>
      </w:r>
      <w:r>
        <w:lastRenderedPageBreak/>
        <w:t>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448F8F1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0D23FA">
        <w:t>,</w:t>
      </w:r>
      <w:r>
        <w:t xml:space="preserve"> resp. odeslaná okamžikem doručení, resp. odeslání tomuto společníkovi.</w:t>
      </w:r>
    </w:p>
    <w:p w14:paraId="4C1666DD" w14:textId="39FB41EF" w:rsidR="002C02C4" w:rsidRDefault="002C02C4" w:rsidP="002C02C4">
      <w:pPr>
        <w:pStyle w:val="Odrka1-1"/>
      </w:pPr>
      <w:r w:rsidRPr="00DD7215">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 Příloze č. 13</w:t>
      </w:r>
      <w:r w:rsidRPr="00DD7215">
        <w:t xml:space="preserve"> </w:t>
      </w:r>
      <w:r>
        <w:t>těchto Pokynů</w:t>
      </w:r>
      <w:r w:rsidRPr="00DD7215">
        <w:t>.</w:t>
      </w:r>
    </w:p>
    <w:p w14:paraId="661AF101" w14:textId="77777777" w:rsidR="0035531B" w:rsidRPr="0060115D" w:rsidRDefault="0035531B" w:rsidP="0035531B">
      <w:pPr>
        <w:pStyle w:val="Text1-1"/>
        <w:rPr>
          <w:rStyle w:val="Tun9b"/>
        </w:rPr>
      </w:pPr>
      <w:bookmarkStart w:id="29" w:name="_Ref145673170"/>
      <w:r w:rsidRPr="0060115D">
        <w:rPr>
          <w:rStyle w:val="Tun9b"/>
        </w:rPr>
        <w:t>Poddodavatelské omezení</w:t>
      </w:r>
      <w:bookmarkEnd w:id="29"/>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30" w:name="_Ref145675138"/>
      <w:r>
        <w:t xml:space="preserve">Dopis nabídky a </w:t>
      </w:r>
      <w:r w:rsidR="00A8717D">
        <w:t xml:space="preserve">závazný </w:t>
      </w:r>
      <w:r>
        <w:t>návrh smlouvy na plnění této veřejné zakázky:</w:t>
      </w:r>
      <w:bookmarkEnd w:id="30"/>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31" w:name="_Toc200024690"/>
      <w:r>
        <w:t>PROHLÍDKA MÍSTA PLNĚNÍ (STAVENIŠTĚ)</w:t>
      </w:r>
      <w:bookmarkEnd w:id="31"/>
    </w:p>
    <w:p w14:paraId="4F2AD61C" w14:textId="7DC50D44" w:rsidR="003B0A45" w:rsidRDefault="003B0A45" w:rsidP="003B0A45">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32" w:name="_Toc200024691"/>
      <w:r>
        <w:t>JAZYK NABÍDEK</w:t>
      </w:r>
      <w:r w:rsidR="00293005" w:rsidRPr="00293005">
        <w:t xml:space="preserve"> </w:t>
      </w:r>
      <w:r w:rsidR="00293005">
        <w:t>A KOMUNIKAČNÍ JAZYK</w:t>
      </w:r>
      <w:bookmarkEnd w:id="32"/>
    </w:p>
    <w:p w14:paraId="6F523C94" w14:textId="77777777" w:rsidR="0035531B" w:rsidRPr="0088076B" w:rsidRDefault="0035531B" w:rsidP="0035531B">
      <w:pPr>
        <w:pStyle w:val="Text1-1"/>
      </w:pPr>
      <w:r w:rsidRPr="0088076B">
        <w:t>Nabídka, doklady</w:t>
      </w:r>
      <w:r w:rsidR="00845C50" w:rsidRPr="0088076B">
        <w:t xml:space="preserve"> a </w:t>
      </w:r>
      <w:r w:rsidRPr="0088076B">
        <w:t>dokumenty předkládané</w:t>
      </w:r>
      <w:r w:rsidR="00092CC9" w:rsidRPr="0088076B">
        <w:t xml:space="preserve"> v </w:t>
      </w:r>
      <w:r w:rsidRPr="0088076B">
        <w:t>nabídce nebo se</w:t>
      </w:r>
      <w:r w:rsidR="00BC6D2B" w:rsidRPr="0088076B">
        <w:t xml:space="preserve"> k </w:t>
      </w:r>
      <w:r w:rsidRPr="0088076B">
        <w:t>nabídce vztahující, veškerá korespondence</w:t>
      </w:r>
      <w:r w:rsidR="00845C50" w:rsidRPr="0088076B">
        <w:t xml:space="preserve"> a </w:t>
      </w:r>
      <w:r w:rsidRPr="0088076B">
        <w:t>komunikace se zadavatelem, včetně žádostí dodavatelů</w:t>
      </w:r>
      <w:r w:rsidR="00092CC9" w:rsidRPr="0088076B">
        <w:t xml:space="preserve"> o </w:t>
      </w:r>
      <w:r w:rsidRPr="0088076B">
        <w:t>vysvětlení zadávací dokumentace, prohlídka místa plnění, pokud by byla organizována, musí být předloženy</w:t>
      </w:r>
      <w:r w:rsidR="00845C50" w:rsidRPr="0088076B">
        <w:t xml:space="preserve"> a </w:t>
      </w:r>
      <w:r w:rsidRPr="0088076B">
        <w:t>budou prováděny</w:t>
      </w:r>
      <w:r w:rsidR="00092CC9" w:rsidRPr="0088076B">
        <w:t xml:space="preserve"> v </w:t>
      </w:r>
      <w:r w:rsidRPr="0088076B">
        <w:t>českém jazyce.</w:t>
      </w:r>
    </w:p>
    <w:p w14:paraId="40EADDB8" w14:textId="18E9504E" w:rsidR="0035531B" w:rsidRPr="005B2C5A" w:rsidRDefault="00B224E7" w:rsidP="0035531B">
      <w:pPr>
        <w:pStyle w:val="Text1-1"/>
      </w:pPr>
      <w:r w:rsidRPr="0088076B">
        <w:t>Je-li v zadávacích podmínkách požadován doklad podle právního řádu České republiky, může dodavatel předložit obdobný doklad podle právního řádu státu, ve kterém se tento doklad vydává</w:t>
      </w:r>
      <w:r w:rsidR="00A8717D" w:rsidRPr="0088076B">
        <w:t>.</w:t>
      </w:r>
      <w:r w:rsidRPr="0088076B">
        <w:t xml:space="preserve"> </w:t>
      </w:r>
      <w:r w:rsidR="00A8717D" w:rsidRPr="0088076B">
        <w:rPr>
          <w:rFonts w:eastAsia="Verdana" w:cstheme="majorBidi"/>
          <w:noProof/>
          <w:szCs w:val="26"/>
        </w:rPr>
        <w:t xml:space="preserve">Doklad, který je vyhotoven v jiném jazyce, než který </w:t>
      </w:r>
      <w:r w:rsidR="00A8717D" w:rsidRPr="0088076B">
        <w:t>Z</w:t>
      </w:r>
      <w:r w:rsidR="00A8717D" w:rsidRPr="0088076B">
        <w:rPr>
          <w:rFonts w:eastAsia="Verdana" w:cstheme="majorBidi"/>
          <w:noProof/>
          <w:szCs w:val="26"/>
        </w:rPr>
        <w:t xml:space="preserve">adavatel určil pro podání nabídky, se předkládá s překladem do </w:t>
      </w:r>
      <w:r w:rsidR="00A8717D" w:rsidRPr="0088076B">
        <w:t xml:space="preserve">jazyka určeného Zadavatelem pro podání </w:t>
      </w:r>
      <w:r w:rsidR="00A8717D" w:rsidRPr="0088076B">
        <w:lastRenderedPageBreak/>
        <w:t>nabídky</w:t>
      </w:r>
      <w:r w:rsidR="00A8717D" w:rsidRPr="0088076B">
        <w:rPr>
          <w:rFonts w:eastAsia="Verdana" w:cstheme="majorBidi"/>
          <w:noProof/>
          <w:szCs w:val="26"/>
        </w:rPr>
        <w:t xml:space="preserve">. </w:t>
      </w:r>
      <w:r w:rsidR="00A8717D" w:rsidRPr="0088076B">
        <w:t> </w:t>
      </w:r>
      <w:r w:rsidRPr="0088076B">
        <w:t>Doklad ve slovenském jazyce a doklad o vzdělání v</w:t>
      </w:r>
      <w:r w:rsidR="00A8717D" w:rsidRPr="0088076B">
        <w:t> </w:t>
      </w:r>
      <w:r w:rsidRPr="0088076B">
        <w:t>latinském jazyce, se předloží bez překladu.</w:t>
      </w:r>
      <w:r w:rsidR="00A8717D" w:rsidRPr="0088076B">
        <w:t xml:space="preserve"> Zadavatel může povinnost předložit překlad prominout i u jiných dokladů.</w:t>
      </w:r>
      <w:r w:rsidRPr="0088076B">
        <w:t xml:space="preserve"> Bude-li mít zadavatel pochybnosti o správnosti překladu, může si vyžádat předložení úředně ověřeného překladu dokladu tlumočníkem zapsaným do </w:t>
      </w:r>
      <w:r w:rsidR="001A7C81" w:rsidRPr="0088076B">
        <w:t xml:space="preserve">seznamu soudních tlumočníků a soudních překladatelů </w:t>
      </w:r>
      <w:bookmarkStart w:id="33" w:name="_Hlk144457918"/>
      <w:r w:rsidR="00A8717D" w:rsidRPr="0088076B">
        <w:t xml:space="preserve">podle zákona č. </w:t>
      </w:r>
      <w:r w:rsidR="001559AC" w:rsidRPr="0088076B">
        <w:t>354</w:t>
      </w:r>
      <w:r w:rsidR="00A8717D" w:rsidRPr="0088076B">
        <w:t>/</w:t>
      </w:r>
      <w:r w:rsidR="001559AC" w:rsidRPr="0088076B">
        <w:t xml:space="preserve">2019 </w:t>
      </w:r>
      <w:r w:rsidR="00A8717D" w:rsidRPr="0088076B">
        <w:t xml:space="preserve">Sb., o </w:t>
      </w:r>
      <w:r w:rsidR="001559AC" w:rsidRPr="0088076B">
        <w:t>soudních tlumočnících a soudních překladatelích</w:t>
      </w:r>
      <w:r w:rsidR="00A8717D" w:rsidRPr="0088076B">
        <w:t>, ve znění pozdějších předpisů</w:t>
      </w:r>
      <w:r w:rsidRPr="0088076B">
        <w:t xml:space="preserve">. </w:t>
      </w:r>
      <w:bookmarkEnd w:id="33"/>
      <w:r w:rsidRPr="0088076B">
        <w:t>Pokud se podle příslušného právního řádu požadovaný doklad nevydává, může být nahrazen čestným prohlášením.</w:t>
      </w:r>
    </w:p>
    <w:p w14:paraId="0D48C1AD" w14:textId="486D0B53" w:rsidR="0035531B" w:rsidRDefault="0035531B" w:rsidP="00BC6D2B">
      <w:pPr>
        <w:pStyle w:val="Nadpis1-1"/>
      </w:pPr>
      <w:bookmarkStart w:id="34" w:name="_Toc200024692"/>
      <w:r>
        <w:t>OBSAH</w:t>
      </w:r>
      <w:r w:rsidR="00845C50">
        <w:t xml:space="preserve"> </w:t>
      </w:r>
      <w:r w:rsidR="0063282B">
        <w:t>A</w:t>
      </w:r>
      <w:r w:rsidR="00845C50">
        <w:t> </w:t>
      </w:r>
      <w:r>
        <w:t>PODÁVÁNÍ NABÍDEK</w:t>
      </w:r>
      <w:bookmarkEnd w:id="34"/>
    </w:p>
    <w:p w14:paraId="3B3AB78E" w14:textId="2369844B" w:rsidR="0035531B" w:rsidRPr="0060000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doručí do konce lhůty pro </w:t>
      </w:r>
      <w:r w:rsidRPr="0060000B">
        <w:t>podání nabídek stanovené</w:t>
      </w:r>
      <w:r w:rsidR="00092CC9" w:rsidRPr="0060000B">
        <w:t xml:space="preserve"> v </w:t>
      </w:r>
      <w:r w:rsidRPr="0060000B">
        <w:t>oznámení</w:t>
      </w:r>
      <w:r w:rsidR="00092CC9" w:rsidRPr="0060000B">
        <w:t xml:space="preserve"> o </w:t>
      </w:r>
      <w:r w:rsidRPr="0060000B">
        <w:t>zahájení zadávacího řízení – veřejné služby,</w:t>
      </w:r>
      <w:r w:rsidR="00845C50" w:rsidRPr="0060000B">
        <w:t xml:space="preserve"> a </w:t>
      </w:r>
      <w:r w:rsidRPr="0060000B">
        <w:t xml:space="preserve">to prostřednictvím elektronického nástroje E-ZAK na níže uvedenou elektronickou adresu </w:t>
      </w:r>
      <w:hyperlink r:id="rId22" w:history="1">
        <w:r w:rsidR="00C20128" w:rsidRPr="0060000B">
          <w:rPr>
            <w:rStyle w:val="Hypertextovodkaz"/>
            <w:noProof w:val="0"/>
          </w:rPr>
          <w:t>https://zakazky.spravazeleznic.cz/</w:t>
        </w:r>
      </w:hyperlink>
      <w:r w:rsidRPr="0060000B">
        <w:t>. Zadavatel upozorňuje, že nabídka se považuje za doručenou okamžikem dokončení přenosu dat do elektronického nástroje E-ZAK. Je třeba, aby dodavatel zahájil proces podání nabídky</w:t>
      </w:r>
      <w:r w:rsidR="00845C50" w:rsidRPr="0060000B">
        <w:t xml:space="preserve"> s </w:t>
      </w:r>
      <w:r w:rsidRPr="0060000B">
        <w:t>dostatečnou časovou rezervou pro případné výkyvy systému, za které zadavatel nenese odpovědnost.</w:t>
      </w:r>
    </w:p>
    <w:p w14:paraId="56A094C8" w14:textId="4FB2E53D" w:rsidR="00272A15" w:rsidRPr="0060000B" w:rsidRDefault="0060000B" w:rsidP="00376402">
      <w:pPr>
        <w:pStyle w:val="Text1-1"/>
      </w:pPr>
      <w:r w:rsidRPr="0060000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Pr="0060000B">
          <w:rPr>
            <w:rStyle w:val="Hypertextovodkaz"/>
            <w:noProof w:val="0"/>
          </w:rPr>
          <w:t>https://zakazky.spravazeleznic.cz/manual.html</w:t>
        </w:r>
      </w:hyperlink>
      <w:r w:rsidRPr="0060000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w:t>
      </w:r>
      <w:proofErr w:type="spellStart"/>
      <w:r w:rsidRPr="0060000B">
        <w:t>vyhl</w:t>
      </w:r>
      <w:proofErr w:type="spellEnd"/>
      <w:r w:rsidRPr="0060000B">
        <w:t xml:space="preserve">. č. 345/2023 Sb., ve znění pozdějších předpisů) nebo více souborů zkomprimovaných ve formátu zip, </w:t>
      </w:r>
      <w:proofErr w:type="spellStart"/>
      <w:r w:rsidRPr="0060000B">
        <w:t>rar</w:t>
      </w:r>
      <w:proofErr w:type="spellEnd"/>
      <w:r w:rsidRPr="0060000B">
        <w:t xml:space="preserve">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 </w:t>
      </w:r>
      <w:r w:rsidRPr="0088076B">
        <w:t xml:space="preserve">Zadavatel poskytuje Soupis prací jako součást zadávací dokumentace ve formátu XLSX. </w:t>
      </w:r>
      <w:r w:rsidRPr="0088076B">
        <w:rPr>
          <w:b/>
          <w:bCs/>
        </w:rPr>
        <w:t>Oceněný Soupis prací bude dodavatelem v nabídce předložen pouze ve formátu XLSX</w:t>
      </w:r>
      <w:r w:rsidRPr="0088076B">
        <w:t>. V</w:t>
      </w:r>
      <w:r w:rsidRPr="0060000B">
        <w:t xml:space="preserve"> případě změn a doplnění zadávací dokumentace budou případné změny či úpravy Soupisu prací zadavatelem prováděny ve formátu XLSX</w:t>
      </w:r>
      <w:r w:rsidR="00272A15" w:rsidRPr="0060000B">
        <w:t>.</w:t>
      </w:r>
    </w:p>
    <w:p w14:paraId="6978A075" w14:textId="77777777" w:rsidR="0035531B" w:rsidRPr="0060000B" w:rsidRDefault="0035531B" w:rsidP="0035531B">
      <w:pPr>
        <w:pStyle w:val="Text1-1"/>
      </w:pPr>
      <w:r w:rsidRPr="0060000B">
        <w:t>Nabídka bude předložena</w:t>
      </w:r>
      <w:r w:rsidR="00092CC9" w:rsidRPr="0060000B">
        <w:t xml:space="preserve"> v </w:t>
      </w:r>
      <w:r w:rsidRPr="0060000B">
        <w:t>následující struktuře:</w:t>
      </w:r>
    </w:p>
    <w:p w14:paraId="53B0A69B" w14:textId="4CF608A2" w:rsidR="0035531B" w:rsidRPr="0060000B" w:rsidRDefault="0035531B" w:rsidP="00BC6D2B">
      <w:pPr>
        <w:pStyle w:val="Odrka1-1"/>
      </w:pPr>
      <w:r w:rsidRPr="0060000B">
        <w:t>Dopis nabídky</w:t>
      </w:r>
      <w:r w:rsidR="00845C50" w:rsidRPr="0060000B">
        <w:t xml:space="preserve"> a </w:t>
      </w:r>
      <w:r w:rsidRPr="0060000B">
        <w:t>Příloha</w:t>
      </w:r>
      <w:r w:rsidR="00BC6D2B" w:rsidRPr="0060000B">
        <w:t xml:space="preserve"> k </w:t>
      </w:r>
      <w:r w:rsidRPr="0060000B">
        <w:t>nabídce, zpracované dle instrukcí obsažených</w:t>
      </w:r>
      <w:r w:rsidR="00092CC9" w:rsidRPr="0060000B">
        <w:t xml:space="preserve"> v </w:t>
      </w:r>
      <w:r w:rsidRPr="0060000B">
        <w:t>čl.</w:t>
      </w:r>
      <w:r w:rsidR="0060000B">
        <w:t xml:space="preserve"> 9.4</w:t>
      </w:r>
      <w:r w:rsidRPr="0060000B">
        <w:t xml:space="preserve"> těchto Pokynů.</w:t>
      </w:r>
    </w:p>
    <w:p w14:paraId="3AF47D0C" w14:textId="1F9233DB" w:rsidR="0035531B" w:rsidRDefault="0035531B" w:rsidP="00BC6D2B">
      <w:pPr>
        <w:pStyle w:val="Odrka1-1"/>
      </w:pPr>
      <w:r w:rsidRPr="0060000B">
        <w:t>Všeobecné informace</w:t>
      </w:r>
      <w:r w:rsidR="00092CC9">
        <w:t xml:space="preserve"> o </w:t>
      </w:r>
      <w:r>
        <w:t>dodavateli (identifikační</w:t>
      </w:r>
      <w:r w:rsidR="00845C50">
        <w:t xml:space="preserve"> a </w:t>
      </w:r>
      <w:r>
        <w:t>další údaje)</w:t>
      </w:r>
      <w:r w:rsidR="0058454D">
        <w:t xml:space="preserve">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5B65404E" w:rsidR="0035531B" w:rsidRDefault="0035531B" w:rsidP="00BC6D2B">
      <w:pPr>
        <w:pStyle w:val="Odrka1-1"/>
      </w:pPr>
      <w:r>
        <w:t>Informace</w:t>
      </w:r>
      <w:r w:rsidR="00092CC9">
        <w:t xml:space="preserve"> o </w:t>
      </w:r>
      <w:r>
        <w:t>společnosti dodavatelů ve formě formuláře obsaženého</w:t>
      </w:r>
      <w:r w:rsidR="00092CC9">
        <w:t xml:space="preserve"> v </w:t>
      </w:r>
      <w:r>
        <w:t xml:space="preserve">Příloze č. 3 těchto Pokynů včetně smlouvy či jiného dokumentu dle čl. </w:t>
      </w:r>
      <w:r w:rsidR="007110C3">
        <w:fldChar w:fldCharType="begin"/>
      </w:r>
      <w:r w:rsidR="007110C3">
        <w:instrText xml:space="preserve"> REF _Ref145674381 \r \h </w:instrText>
      </w:r>
      <w:r w:rsidR="007110C3">
        <w:fldChar w:fldCharType="separate"/>
      </w:r>
      <w:r w:rsidR="00A95EB9">
        <w:t>9.2</w:t>
      </w:r>
      <w:r w:rsidR="007110C3">
        <w:fldChar w:fldCharType="end"/>
      </w:r>
      <w:r>
        <w:t xml:space="preserve">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5B3BA661" w:rsidR="0035531B" w:rsidRDefault="0035531B" w:rsidP="00BC6D2B">
      <w:pPr>
        <w:pStyle w:val="Odrka1-1"/>
      </w:pPr>
      <w:r>
        <w:t xml:space="preserve">Doklady prokazující splnění ekonomické kvalifikace dle článku </w:t>
      </w:r>
      <w:r w:rsidR="007110C3">
        <w:fldChar w:fldCharType="begin"/>
      </w:r>
      <w:r w:rsidR="007110C3">
        <w:instrText xml:space="preserve"> REF _Ref145675166 \r \h </w:instrText>
      </w:r>
      <w:r w:rsidR="007110C3">
        <w:fldChar w:fldCharType="separate"/>
      </w:r>
      <w:r w:rsidR="00A95EB9">
        <w:t>8.4</w:t>
      </w:r>
      <w:r w:rsidR="007110C3">
        <w:fldChar w:fldCharType="end"/>
      </w:r>
      <w:r>
        <w:t xml:space="preserve">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483624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w:t>
      </w:r>
      <w:r w:rsidRPr="003B72C4">
        <w:t xml:space="preserve">Pokynů, včetně požadovaných příloh, </w:t>
      </w:r>
      <w:r w:rsidR="00845C50" w:rsidRPr="003B72C4">
        <w:t>a </w:t>
      </w:r>
      <w:r w:rsidRPr="003B72C4">
        <w:t>doklady prokazující způsobilost pro výrobu</w:t>
      </w:r>
      <w:r w:rsidR="00845C50" w:rsidRPr="003B72C4">
        <w:t xml:space="preserve"> a </w:t>
      </w:r>
      <w:r w:rsidRPr="003B72C4">
        <w:t>montáž ocelových konstrukcí</w:t>
      </w:r>
      <w:r w:rsidR="0060000B" w:rsidRPr="003B72C4">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1F2A60F3"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AB46649" w14:textId="0BEF88BB" w:rsidR="008D19F8" w:rsidRDefault="008D19F8" w:rsidP="008D19F8">
      <w:pPr>
        <w:pStyle w:val="Odrka1-1"/>
      </w:pPr>
      <w:r>
        <w:t xml:space="preserve">Harmonogram postupu prací zpracovaný podle požadavků zadavatele stanovených v článku </w:t>
      </w:r>
      <w:r w:rsidR="007110C3">
        <w:fldChar w:fldCharType="begin"/>
      </w:r>
      <w:r w:rsidR="007110C3">
        <w:instrText xml:space="preserve"> REF _Ref145675189 \r \h </w:instrText>
      </w:r>
      <w:r w:rsidR="007110C3">
        <w:fldChar w:fldCharType="separate"/>
      </w:r>
      <w:r w:rsidR="00A95EB9">
        <w:t>9.1</w:t>
      </w:r>
      <w:r w:rsidR="007110C3">
        <w:fldChar w:fldCharType="end"/>
      </w:r>
      <w:r>
        <w:t xml:space="preserve"> těchto Pokynů.</w:t>
      </w:r>
    </w:p>
    <w:p w14:paraId="586EB09B" w14:textId="3D567E4E" w:rsidR="00602BF1" w:rsidRDefault="00602BF1" w:rsidP="00BC6D2B">
      <w:pPr>
        <w:pStyle w:val="Odrka1-1"/>
      </w:pPr>
      <w:r w:rsidRPr="00010882">
        <w:rPr>
          <w:lang w:eastAsia="cs-CZ"/>
        </w:rPr>
        <w:t xml:space="preserve">Čestné prohlášení o splnění podmínek v souvislosti </w:t>
      </w:r>
      <w:r w:rsidR="006067BF" w:rsidRPr="001E16AB">
        <w:rPr>
          <w:lang w:eastAsia="cs-CZ"/>
        </w:rPr>
        <w:t>s mezinárodními sankcemi</w:t>
      </w:r>
      <w:r>
        <w:rPr>
          <w:lang w:eastAsia="cs-CZ"/>
        </w:rPr>
        <w:t xml:space="preserve"> </w:t>
      </w:r>
      <w:r>
        <w:t>zpracované ve formě formuláře obsaženého v příloze č. 11 těchto Pokynů.</w:t>
      </w:r>
    </w:p>
    <w:p w14:paraId="51E71E84" w14:textId="683CDC59"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4AEC1E42" w14:textId="472CD6D8" w:rsidR="008D19F8" w:rsidRDefault="008D19F8" w:rsidP="000D2695">
      <w:pPr>
        <w:pStyle w:val="Odrka1-1"/>
      </w:pPr>
      <w:r w:rsidRPr="00C70A67">
        <w:t xml:space="preserve">Čestné prohlášení </w:t>
      </w:r>
      <w:r>
        <w:rPr>
          <w:lang w:eastAsia="cs-CZ"/>
        </w:rPr>
        <w:t>ve vztahu k zakázaným dohodám</w:t>
      </w:r>
      <w:r>
        <w:t xml:space="preserve"> ve formě formuláře obsaženého v příloze č. 13 těchto Pokynů.</w:t>
      </w:r>
    </w:p>
    <w:p w14:paraId="7DC6FF65" w14:textId="5ABACA34" w:rsidR="008D19F8" w:rsidRDefault="008D19F8" w:rsidP="008D19F8">
      <w:pPr>
        <w:pStyle w:val="Odrka1-1"/>
      </w:pPr>
      <w:r w:rsidRPr="00C70A67">
        <w:t>Čestné prohlášení o střetu zájmů</w:t>
      </w:r>
      <w:r>
        <w:t xml:space="preserve"> zpracované ve formě formuláře obsaženého v příloze č. 14 těchto Pokynů.</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EBCC746" w14:textId="77777777" w:rsidR="004243F7" w:rsidRPr="004243F7" w:rsidRDefault="004243F7" w:rsidP="004243F7">
      <w:pPr>
        <w:pStyle w:val="Text1-1"/>
      </w:pPr>
      <w:bookmarkStart w:id="35"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5"/>
    <w:p w14:paraId="1E09F99F" w14:textId="1DCA9FAF" w:rsidR="0035531B" w:rsidRDefault="00B224E7" w:rsidP="0035531B">
      <w:pPr>
        <w:pStyle w:val="Text1-1"/>
      </w:pPr>
      <w:r>
        <w:t>Nabídky doručené</w:t>
      </w:r>
      <w:r w:rsidRPr="006C3735">
        <w:t xml:space="preserve"> jiným, než výše uvedeným způsobem</w:t>
      </w:r>
      <w:r>
        <w:t xml:space="preserve"> nebo doručené po uplynutí lhůty pro podání nabídky se nepovažují za podané a v průběhu zadávacího řízení se k nim nepřihlíží.</w:t>
      </w:r>
      <w:r w:rsidR="0035531B">
        <w:t xml:space="preserve"> </w:t>
      </w:r>
    </w:p>
    <w:p w14:paraId="7FBA06CC" w14:textId="086ED7B0"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čl. 12.3 Pokynů mají doporučující charakter. Případné nedodržení níže uvedených formálních požadavků na členění nabídky nebude považováno zadavatelem za nesplnění podmínek </w:t>
      </w:r>
      <w:r>
        <w:lastRenderedPageBreak/>
        <w:t>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55E0D4EC" w:rsidR="0035531B" w:rsidRDefault="0035531B" w:rsidP="00EE7882">
      <w:pPr>
        <w:pStyle w:val="Text1-1"/>
        <w:rPr>
          <w:rStyle w:val="Tun9b"/>
          <w:b w:val="0"/>
        </w:rPr>
      </w:pP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České republiky. </w:t>
      </w:r>
      <w:r w:rsidR="00B224E7">
        <w:t>Zadavatel doporučuje, aby p</w:t>
      </w:r>
      <w:r w:rsidR="00B224E7" w:rsidRPr="00BF63E6">
        <w:t>lná moc, dohoda o plné moci nebo pověření b</w:t>
      </w:r>
      <w:r w:rsidR="00B224E7">
        <w:t>ylo</w:t>
      </w:r>
      <w:r w:rsidR="00B224E7" w:rsidRPr="00BF63E6">
        <w:t xml:space="preserve"> k nabídce připojeno</w:t>
      </w:r>
      <w:r w:rsidR="00B224E7" w:rsidRPr="008E1138">
        <w:rPr>
          <w:rStyle w:val="Tun9b"/>
          <w:b w:val="0"/>
        </w:rPr>
        <w:t>.</w:t>
      </w:r>
      <w:r w:rsidRPr="008E1138">
        <w:rPr>
          <w:rStyle w:val="Tun9b"/>
          <w:b w:val="0"/>
        </w:rPr>
        <w:t xml:space="preserve"> </w:t>
      </w:r>
    </w:p>
    <w:p w14:paraId="58D1F675" w14:textId="028B7816" w:rsidR="00F07EA6" w:rsidRPr="003B72C4" w:rsidRDefault="00640E6A" w:rsidP="003B72C4">
      <w:pPr>
        <w:pStyle w:val="Text1-1"/>
        <w:rPr>
          <w:b/>
          <w:bCs/>
        </w:rPr>
      </w:pPr>
      <w:bookmarkStart w:id="36" w:name="_Ref140738395"/>
      <w:bookmarkStart w:id="37" w:name="_Hlk144460507"/>
      <w:r w:rsidRPr="00B5341E">
        <w:rPr>
          <w:b/>
          <w:bCs/>
        </w:rPr>
        <w:t>Lhůta pro podání nabídek bude stanovena prostřednictvím elektronického nástroje E-ZAK.</w:t>
      </w:r>
      <w:bookmarkEnd w:id="36"/>
    </w:p>
    <w:p w14:paraId="0D5FF46E" w14:textId="77777777" w:rsidR="0035531B" w:rsidRDefault="0035531B" w:rsidP="007038DC">
      <w:pPr>
        <w:pStyle w:val="Nadpis1-1"/>
      </w:pPr>
      <w:bookmarkStart w:id="38" w:name="_Toc145671212"/>
      <w:bookmarkStart w:id="39" w:name="_Toc200024693"/>
      <w:bookmarkEnd w:id="37"/>
      <w:bookmarkEnd w:id="38"/>
      <w:r>
        <w:t>POŽADAVKY NA ZPRACOVÁNÍ NABÍDKOVÉ CENY</w:t>
      </w:r>
      <w:bookmarkEnd w:id="3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151C99C" w14:textId="2232E690" w:rsidR="00C536AD" w:rsidRPr="00C536AD"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Další případné požadavky na vyplnění Soupisu prací </w:t>
      </w:r>
      <w:r w:rsidRPr="00C536AD">
        <w:t>stanoví Komentář</w:t>
      </w:r>
      <w:r w:rsidR="00BC6D2B" w:rsidRPr="00C536AD">
        <w:t xml:space="preserve"> k </w:t>
      </w:r>
      <w:r w:rsidRPr="00C536AD">
        <w:t>soupisu prací (Díl 4 část 1 zadávací dokumentace)</w:t>
      </w:r>
      <w:r w:rsidR="00C536AD">
        <w:t>.</w:t>
      </w:r>
    </w:p>
    <w:p w14:paraId="0E8D2778" w14:textId="3045AB8E" w:rsidR="00E80844" w:rsidRPr="00890916" w:rsidRDefault="009D2EAA" w:rsidP="005B2C5A">
      <w:pPr>
        <w:pStyle w:val="Text1-1"/>
      </w:pPr>
      <w:r w:rsidRPr="00C536AD">
        <w:rPr>
          <w:b/>
        </w:rPr>
        <w:t xml:space="preserve">Zadavatel nesděluje výši předpokládané hodnoty zakázky. Zadavatel stanovuje závaznou zadávací podmínku tak, že částka </w:t>
      </w:r>
      <w:r w:rsidR="004147AC" w:rsidRPr="004147AC">
        <w:rPr>
          <w:rStyle w:val="Tun9b"/>
        </w:rPr>
        <w:t>4</w:t>
      </w:r>
      <w:r w:rsidR="004147AC" w:rsidRPr="00233A40">
        <w:rPr>
          <w:rStyle w:val="Tun9b"/>
        </w:rPr>
        <w:t xml:space="preserve">39 689 </w:t>
      </w:r>
      <w:r w:rsidR="004147AC" w:rsidRPr="004147AC">
        <w:rPr>
          <w:rStyle w:val="Tun9b"/>
        </w:rPr>
        <w:t>675</w:t>
      </w:r>
      <w:r w:rsidRPr="004147AC">
        <w:rPr>
          <w:b/>
        </w:rPr>
        <w:t xml:space="preserve"> Kč je nejvyšší</w:t>
      </w:r>
      <w:r w:rsidRPr="00C536AD">
        <w:rPr>
          <w:b/>
        </w:rPr>
        <w:t xml:space="preserve"> přípustnou nabídkovou cenou (bez DPH), a to pod sankcí vyloučení z další účasti v zadávacím řízení.</w:t>
      </w:r>
      <w:r w:rsidR="005E10C4" w:rsidRPr="00C536AD">
        <w:t xml:space="preserve"> </w:t>
      </w:r>
      <w:r w:rsidRPr="00C536AD">
        <w:t>Nabídková cena bude v Dopise nabídky uvedena v Kč bez DPH. Nabídková cena bude v nabídce zaokrouhlená na dvě desetinná místa.</w:t>
      </w:r>
      <w:r w:rsidRPr="003B72C4">
        <w:t xml:space="preserve"> </w:t>
      </w:r>
    </w:p>
    <w:p w14:paraId="294A3070" w14:textId="77777777" w:rsidR="0035531B" w:rsidRDefault="0035531B" w:rsidP="007038DC">
      <w:pPr>
        <w:pStyle w:val="Nadpis1-1"/>
      </w:pPr>
      <w:bookmarkStart w:id="40" w:name="_Toc200024694"/>
      <w:r>
        <w:t>VARIANTY NABÍDKY, VÝHRADA ZMĚNY DODAVATELE</w:t>
      </w:r>
      <w:bookmarkEnd w:id="40"/>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 xml:space="preserve">Zadavatel si vyhrazuje právo realizovat změnu v osobě dodavatele v průběhu plnění veřejné zakázky, dojde-li k předčasnému ukončení smlouvy ze strany dodavatele nebo </w:t>
      </w:r>
      <w:r>
        <w:lastRenderedPageBreak/>
        <w:t>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583F278" w14:textId="007B0A6C" w:rsidR="00694B67" w:rsidRDefault="00694B67" w:rsidP="00694B67">
      <w:pPr>
        <w:pStyle w:val="Text1-1"/>
      </w:pPr>
      <w:r>
        <w:t xml:space="preserve">Společně s úpravou rozsahu díla dle smlouvy s novým dodavatelem bude odpovídajícím </w:t>
      </w:r>
      <w:r w:rsidRPr="003B72C4">
        <w:t>způsobem upraven a aktualizován i harmonogram postupu prací, a to tak, aby uvedené údaje a časová náročnost jednotlivých činností, jakož i přehled termínů dodávek a požadovaného množství materiálu, korespondovala s upraveným rozsahem díla.</w:t>
      </w:r>
      <w:r>
        <w:t xml:space="preserve"> Konečný termín plnění oproti původní nabídce nového dodavatele bude upraven o dobu trvání překážek objektivní povahy a s přihlédnutím k povaze zbývajících prací a souvisejících technických a technologických postupů. </w:t>
      </w:r>
    </w:p>
    <w:p w14:paraId="3023DF94" w14:textId="77777777" w:rsidR="0035531B" w:rsidRDefault="0035531B" w:rsidP="007038DC">
      <w:pPr>
        <w:pStyle w:val="Nadpis1-1"/>
      </w:pPr>
      <w:bookmarkStart w:id="41" w:name="_Toc200024695"/>
      <w:r>
        <w:t>OTEVÍRÁNÍ NABÍDEK</w:t>
      </w:r>
      <w:bookmarkEnd w:id="4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2" w:name="_Toc200024696"/>
      <w:r>
        <w:t>POSOUZENÍ SPLNĚNÍ PODMÍNEK ÚČASTI</w:t>
      </w:r>
      <w:bookmarkEnd w:id="4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w:t>
      </w:r>
      <w:r>
        <w:lastRenderedPageBreak/>
        <w:t xml:space="preserve">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3" w:name="_Toc200024697"/>
      <w:r>
        <w:t>HODNOCENÍ NABÍDEK</w:t>
      </w:r>
      <w:bookmarkEnd w:id="43"/>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E883289"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w:t>
      </w:r>
      <w:r w:rsidR="00EC07EB">
        <w:t xml:space="preserve"> 13.3</w:t>
      </w:r>
      <w:r w:rsidR="00B10B2F">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4" w:name="_Toc200024698"/>
      <w:r>
        <w:t>ZRUŠENÍ ZADÁVACÍHO ŘÍZENÍ</w:t>
      </w:r>
      <w:bookmarkEnd w:id="44"/>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68A8D988" w:rsidR="00574274" w:rsidRDefault="00574274" w:rsidP="003B72C4">
      <w:pPr>
        <w:pStyle w:val="Text1-1"/>
      </w:pPr>
      <w:r w:rsidRPr="00514105">
        <w:t xml:space="preserve">Zadavatel si mimo jiné vyhrazuje právo zrušit zadávací řízení v případě, že k hodnocení připadnou pouze nabídky s nabídkovou cenou převyšující nejvyšší přípustnou nabídkovou cenu </w:t>
      </w:r>
      <w:r w:rsidRPr="00EC07EB">
        <w:t xml:space="preserve">uvedenou v čl. </w:t>
      </w:r>
      <w:r w:rsidR="00EC07EB">
        <w:t>5.3</w:t>
      </w:r>
      <w:r w:rsidRPr="00EC07EB">
        <w:t xml:space="preserve"> těchto Pokynů.</w:t>
      </w:r>
    </w:p>
    <w:p w14:paraId="52670F78" w14:textId="60F1A77E" w:rsidR="0035531B" w:rsidRPr="00702102" w:rsidRDefault="0035531B" w:rsidP="008E1138">
      <w:pPr>
        <w:pStyle w:val="Text1-1"/>
      </w:pPr>
      <w:r w:rsidRPr="00702102">
        <w:t>Zadavatel si rovněž mimo jiné vyhrazuje právo zrušit zadávací řízení, pokud stavební povolení</w:t>
      </w:r>
      <w:r w:rsidR="005A507B" w:rsidRPr="00702102">
        <w:t xml:space="preserve"> nebo povolení záměru dle</w:t>
      </w:r>
      <w:r w:rsidR="00AD7865" w:rsidRPr="00702102">
        <w:t xml:space="preserve"> nového</w:t>
      </w:r>
      <w:r w:rsidR="005A507B" w:rsidRPr="00702102">
        <w:t xml:space="preserve"> stavebního zákona</w:t>
      </w:r>
      <w:r w:rsidRPr="00702102">
        <w:t xml:space="preserve"> bude obsahovat podmínky, které nebyly zohledněny</w:t>
      </w:r>
      <w:r w:rsidR="00092CC9" w:rsidRPr="00702102">
        <w:t xml:space="preserve"> v </w:t>
      </w:r>
      <w:r w:rsidRPr="00702102">
        <w:t>zadávací dokumentaci</w:t>
      </w:r>
      <w:r w:rsidR="00712607" w:rsidRPr="00702102">
        <w:t xml:space="preserve"> a současně podstatným způsobem mění veřejnou zakázku</w:t>
      </w:r>
      <w:r w:rsidRPr="00702102">
        <w:t>, nebo nebude-li vydané stavební povolení pravomocné.</w:t>
      </w:r>
    </w:p>
    <w:p w14:paraId="56C94A88" w14:textId="77777777" w:rsidR="0035531B" w:rsidRDefault="0035531B" w:rsidP="007038DC">
      <w:pPr>
        <w:pStyle w:val="Nadpis1-1"/>
      </w:pPr>
      <w:bookmarkStart w:id="45" w:name="_Toc200024699"/>
      <w:r>
        <w:t>UZAVŘENÍ SMLOUVY</w:t>
      </w:r>
      <w:bookmarkEnd w:id="45"/>
    </w:p>
    <w:p w14:paraId="033D23D8" w14:textId="7BD33EA0"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w:t>
      </w:r>
      <w:r w:rsidR="00092CC9" w:rsidRPr="00EC07EB">
        <w:t>v </w:t>
      </w:r>
      <w:r w:rsidR="00EC07EB" w:rsidRPr="005B2C5A">
        <w:t>D</w:t>
      </w:r>
      <w:r w:rsidR="00EC07EB" w:rsidRPr="00EC07EB">
        <w:t xml:space="preserve">ílu </w:t>
      </w:r>
      <w:r w:rsidRPr="00EC07EB">
        <w:t>2</w:t>
      </w:r>
      <w:r>
        <w:t xml:space="preserve"> této zadávací dokumentace</w:t>
      </w:r>
      <w:r w:rsidR="00845C50">
        <w:t xml:space="preserve"> s </w:t>
      </w:r>
      <w:r>
        <w:t>názvem Smlouva</w:t>
      </w:r>
      <w:r w:rsidR="00845C50">
        <w:t xml:space="preserve"> a </w:t>
      </w:r>
      <w:r>
        <w:t xml:space="preserve">její součásti. </w:t>
      </w:r>
    </w:p>
    <w:p w14:paraId="5B94C02D" w14:textId="3D0E224F"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odst. 4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w:t>
      </w:r>
      <w:r w:rsidR="000A7A9C">
        <w:rPr>
          <w:szCs w:val="24"/>
        </w:rPr>
        <w:lastRenderedPageBreak/>
        <w:t>valorizace navýšena i snížena. Tato vyhrazená změna závazku se nezapočítává do limitu pro povolené změny dle § 222 ZZVZ.</w:t>
      </w:r>
      <w:r w:rsidR="00253C39" w:rsidRPr="00253C39">
        <w:t xml:space="preserve"> </w:t>
      </w:r>
      <w:r w:rsidR="00A64C42">
        <w:t>Vyhrazenou změna je i výhrada změny dodavatele dle čl. 14 těchto Pokynů.</w:t>
      </w:r>
    </w:p>
    <w:p w14:paraId="5660AEAD" w14:textId="4560A783"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A95EB9">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A95EB9">
        <w:t>19.5</w:t>
      </w:r>
      <w:r w:rsidR="00763156">
        <w:fldChar w:fldCharType="end"/>
      </w:r>
      <w:r w:rsidR="00036309">
        <w:t>až</w:t>
      </w:r>
      <w:r w:rsidR="00B535E1">
        <w:t xml:space="preserve"> </w:t>
      </w:r>
      <w:r w:rsidR="00763156">
        <w:fldChar w:fldCharType="begin"/>
      </w:r>
      <w:r w:rsidR="00763156">
        <w:instrText xml:space="preserve"> REF _Ref145676932 \r \h </w:instrText>
      </w:r>
      <w:r w:rsidR="00763156">
        <w:fldChar w:fldCharType="separate"/>
      </w:r>
      <w:r w:rsidR="00A95EB9">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dodavatele, jehož nabídka byla vyhodnocena jako </w:t>
      </w:r>
      <w:r w:rsidR="00010496">
        <w:t xml:space="preserve">ekonomicky </w:t>
      </w:r>
      <w:r>
        <w:t>nejv</w:t>
      </w:r>
      <w:r w:rsidR="00010496">
        <w:t>ý</w:t>
      </w:r>
      <w:r>
        <w:t>hodnější,</w:t>
      </w:r>
      <w:r w:rsidR="00845C50">
        <w:t xml:space="preserve"> a </w:t>
      </w:r>
      <w:r>
        <w:t>to bez ohledu na to, zda byl výběr formálně oznámen či nikoli). Zadavatel po poskytnutí výše uvedené součinnosti oznámí výběr nejv</w:t>
      </w:r>
      <w:r w:rsidR="00010496">
        <w:t>ý</w:t>
      </w:r>
      <w:r>
        <w:t>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bookmarkStart w:id="46" w:name="_Ref145676915"/>
      <w:r>
        <w:t>Vybraný dodavatel je povinen na základě písemné výzvy jako podmínku pro uzavření smlouvy poskytnout zadavateli řádnou součinnost, která spočívá zejména</w:t>
      </w:r>
      <w:r w:rsidR="00092CC9">
        <w:t xml:space="preserve"> v </w:t>
      </w:r>
      <w:r>
        <w:t>předložení následujících dokumentů:</w:t>
      </w:r>
      <w:bookmarkEnd w:id="46"/>
      <w:r>
        <w:t xml:space="preserve"> </w:t>
      </w:r>
    </w:p>
    <w:p w14:paraId="3FD72866" w14:textId="334C134D" w:rsidR="0035531B" w:rsidRPr="004409D9" w:rsidRDefault="0035531B" w:rsidP="007038DC">
      <w:pPr>
        <w:pStyle w:val="Odrka1-1"/>
      </w:pPr>
      <w:r w:rsidRPr="004409D9">
        <w:t xml:space="preserve">originálů nebo </w:t>
      </w:r>
      <w:r w:rsidR="004409D9" w:rsidRPr="00B5341E">
        <w:t xml:space="preserve">úředně </w:t>
      </w:r>
      <w:r w:rsidRPr="004409D9">
        <w:t>ověřených kopií dokladů</w:t>
      </w:r>
      <w:r w:rsidR="00092CC9" w:rsidRPr="004409D9">
        <w:t xml:space="preserve"> o </w:t>
      </w:r>
      <w:r w:rsidRPr="004409D9">
        <w:t xml:space="preserve">kvalifikaci ve smyslu čl. </w:t>
      </w:r>
      <w:r w:rsidR="00763156">
        <w:fldChar w:fldCharType="begin"/>
      </w:r>
      <w:r w:rsidR="00763156">
        <w:instrText xml:space="preserve"> REF _Ref145677160 \r \h </w:instrText>
      </w:r>
      <w:r w:rsidR="00763156">
        <w:fldChar w:fldCharType="separate"/>
      </w:r>
      <w:r w:rsidR="00A95EB9">
        <w:t>8</w:t>
      </w:r>
      <w:r w:rsidR="00763156">
        <w:fldChar w:fldCharType="end"/>
      </w:r>
      <w:r w:rsidR="00EC07EB">
        <w:t xml:space="preserve"> </w:t>
      </w:r>
      <w:r w:rsidRPr="004409D9">
        <w:t>těchto Pokynů</w:t>
      </w:r>
      <w:bookmarkStart w:id="47" w:name="_Hlk144461135"/>
      <w:r w:rsidR="004409D9">
        <w:t>,</w:t>
      </w:r>
      <w:r w:rsidR="004409D9" w:rsidRPr="004409D9">
        <w:t xml:space="preserve"> byli-li zadavatelem požadovány v souladu s § 122 odst. 4 ZZVZ</w:t>
      </w:r>
      <w:bookmarkEnd w:id="47"/>
      <w:r w:rsidRPr="004409D9">
        <w:t>;</w:t>
      </w:r>
    </w:p>
    <w:p w14:paraId="3C35B921" w14:textId="05D3D034" w:rsidR="0035531B" w:rsidRDefault="002B5975" w:rsidP="001B23A1">
      <w:pPr>
        <w:pStyle w:val="Odrka1-1"/>
      </w:pPr>
      <w:r>
        <w:t xml:space="preserve">kopie </w:t>
      </w:r>
      <w:r w:rsidR="0035531B">
        <w:t xml:space="preserve">bankovní </w:t>
      </w:r>
      <w:r w:rsidR="00417206">
        <w:t xml:space="preserve">nebo pojistné </w:t>
      </w:r>
      <w:r w:rsidR="0035531B">
        <w:t>záruky</w:t>
      </w:r>
      <w:r w:rsidR="00BC6D2B">
        <w:t xml:space="preserve"> k </w:t>
      </w:r>
      <w:r w:rsidR="0035531B">
        <w:t>zajištění plnění Smlouvy (</w:t>
      </w:r>
      <w:r w:rsidR="00417206" w:rsidRPr="000C52C1">
        <w:t>Bankovní záruka za provedení Díla a Pojistná záruka za provedení Díla</w:t>
      </w:r>
      <w:r w:rsidR="0035531B">
        <w:t>) ve výši stanovené</w:t>
      </w:r>
      <w:r w:rsidR="00092CC9">
        <w:t xml:space="preserve"> v </w:t>
      </w:r>
      <w:r w:rsidR="0035531B">
        <w:t>Příloze</w:t>
      </w:r>
      <w:r w:rsidR="00BC6D2B">
        <w:t xml:space="preserve"> k </w:t>
      </w:r>
      <w:r w:rsidR="0035531B">
        <w:t>nabídce</w:t>
      </w:r>
      <w:r w:rsidR="00845C50">
        <w:t xml:space="preserve"> a </w:t>
      </w:r>
      <w:r w:rsidR="0035531B">
        <w:t>splňující požadavky stanovené</w:t>
      </w:r>
      <w:r w:rsidR="00092CC9">
        <w:t xml:space="preserve"> v </w:t>
      </w:r>
      <w:r w:rsidR="0035531B">
        <w:t xml:space="preserve">pod-článku 4.2 Zvláštních podmínek; bankovní </w:t>
      </w:r>
      <w:r w:rsidR="00417206">
        <w:t xml:space="preserve">nebo pojistnou </w:t>
      </w:r>
      <w:r w:rsidR="0035531B">
        <w:t>záruk</w:t>
      </w:r>
      <w:r w:rsidR="001B23A1">
        <w:t>u</w:t>
      </w:r>
      <w:r w:rsidR="0035531B">
        <w:t xml:space="preserve"> </w:t>
      </w:r>
      <w:r w:rsidR="001B23A1" w:rsidRPr="001B23A1">
        <w:t xml:space="preserve">vybraný dodavatel předloží </w:t>
      </w:r>
      <w:r w:rsidR="0035531B">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21EAE921" w:rsidR="0035531B" w:rsidRDefault="0035531B" w:rsidP="007038DC">
      <w:pPr>
        <w:pStyle w:val="Odrka1-1"/>
      </w:pPr>
      <w:r>
        <w:t>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 xml:space="preserve">dílo). Vedoucí společník musí být oprávněn ve věcech </w:t>
      </w:r>
      <w:r>
        <w:lastRenderedPageBreak/>
        <w:t>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r w:rsidR="00763156">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4BFE692F" w:rsidR="0035531B" w:rsidRDefault="0035531B" w:rsidP="007038DC">
      <w:pPr>
        <w:pStyle w:val="Odrka1-1"/>
      </w:pPr>
      <w:r>
        <w:t>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64757AC" w14:textId="77777777" w:rsidR="0026696C" w:rsidRPr="00702102" w:rsidRDefault="0026696C" w:rsidP="0026696C">
      <w:pPr>
        <w:pStyle w:val="Odrka1-1"/>
      </w:pPr>
      <w:r w:rsidRPr="0043475F">
        <w:t>kopie pověření Ministerstva dopravy ČR k provádění technických prohlídek a zkoušek určených technických zařízení (UTZ) dle § 47 odst. 4 zákona č. 266/1994 Sb., o drahách, ve znění pozdějších předpisů, a to elektrických UTZ železničních drah v </w:t>
      </w:r>
      <w:r w:rsidRPr="00702102">
        <w:t xml:space="preserve">rozsahu: </w:t>
      </w:r>
    </w:p>
    <w:p w14:paraId="59FB3BEC" w14:textId="77777777" w:rsidR="0026696C" w:rsidRPr="00702102" w:rsidRDefault="0026696C" w:rsidP="0026696C">
      <w:pPr>
        <w:pStyle w:val="Odrka1-2-"/>
      </w:pPr>
      <w:r w:rsidRPr="00702102">
        <w:t>zabezpečovací zařízení, jehož elektrické obvody plní funkci přímého zajišťování bezpečnosti drážní dopravy,</w:t>
      </w:r>
    </w:p>
    <w:p w14:paraId="70A78933" w14:textId="008569DA" w:rsidR="0026696C" w:rsidRPr="00702102" w:rsidRDefault="0026696C" w:rsidP="0026696C">
      <w:pPr>
        <w:pStyle w:val="Odrka1-2-"/>
      </w:pPr>
      <w:r w:rsidRPr="00702102">
        <w:t xml:space="preserve">elektrické sítě drah a elektrické rozvody drah.  </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bookmarkStart w:id="48"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48"/>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lastRenderedPageBreak/>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49"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49"/>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50" w:name="_Toc200024700"/>
      <w:r>
        <w:t>OCHRANA INFORMACÍ</w:t>
      </w:r>
      <w:bookmarkEnd w:id="50"/>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51" w:name="_Toc200024701"/>
      <w:r>
        <w:t>ZADÁVACÍ LHŮTA</w:t>
      </w:r>
      <w:r w:rsidR="00845C50">
        <w:t xml:space="preserve"> </w:t>
      </w:r>
      <w:r w:rsidR="00092CC9">
        <w:t>A</w:t>
      </w:r>
      <w:r w:rsidR="00845C50">
        <w:t> </w:t>
      </w:r>
      <w:r>
        <w:t>JISTOTA ZA NABÍDKU</w:t>
      </w:r>
      <w:bookmarkEnd w:id="51"/>
    </w:p>
    <w:p w14:paraId="5311D796" w14:textId="379F47C3" w:rsidR="001E5E96" w:rsidRPr="001E326B" w:rsidRDefault="001E5E96" w:rsidP="0035531B">
      <w:pPr>
        <w:pStyle w:val="Text1-1"/>
      </w:pPr>
      <w:bookmarkStart w:id="52" w:name="_Ref145677468"/>
      <w:r w:rsidRPr="001E326B">
        <w:t>Zadavatel nestanoví zadávací lhůtu a nepožaduje složení jistoty dle § 41 ZZVZ.</w:t>
      </w:r>
      <w:bookmarkEnd w:id="52"/>
    </w:p>
    <w:p w14:paraId="22FD93A6" w14:textId="3E35405B" w:rsidR="007D382D" w:rsidRDefault="007D382D" w:rsidP="006B5BF7">
      <w:pPr>
        <w:pStyle w:val="Nadpis1-1"/>
        <w:jc w:val="both"/>
      </w:pPr>
      <w:bookmarkStart w:id="53" w:name="_Toc200024702"/>
      <w:r>
        <w:lastRenderedPageBreak/>
        <w:t>SOCIÁLNĚ A ENVIRO</w:t>
      </w:r>
      <w:r w:rsidR="00417206">
        <w:t>N</w:t>
      </w:r>
      <w:r>
        <w:t>MENTÁLNĚ ODPOVĚDNÉ ZADÁVÁNÍ, INOVACE</w:t>
      </w:r>
      <w:bookmarkEnd w:id="53"/>
    </w:p>
    <w:p w14:paraId="45EC84A1" w14:textId="50AAE4BA" w:rsidR="00214229" w:rsidRDefault="00214229" w:rsidP="00214229">
      <w:pPr>
        <w:pStyle w:val="Text1-1"/>
      </w:pPr>
      <w:bookmarkStart w:id="54" w:name="_Toc102380477"/>
      <w:bookmarkStart w:id="55" w:name="_Toc103683200"/>
      <w:bookmarkStart w:id="56"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47404">
        <w:t xml:space="preserve">2001 </w:t>
      </w:r>
      <w:r>
        <w:t>Sb.</w:t>
      </w:r>
      <w:r w:rsidR="00EC07EB">
        <w:t>,</w:t>
      </w:r>
      <w:r>
        <w:t xml:space="preserve"> o finanční kontrole ve veřejné správě</w:t>
      </w:r>
      <w:r w:rsidR="00010496">
        <w:t>, ve znění pozdějších předpisů</w:t>
      </w:r>
      <w:r>
        <w:t xml:space="preserve">. </w:t>
      </w:r>
    </w:p>
    <w:p w14:paraId="1DA8FAFE" w14:textId="27055355"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1AE60E24" w14:textId="77777777" w:rsidR="001E326B" w:rsidRPr="00DB25B7" w:rsidRDefault="001E326B" w:rsidP="001E326B">
      <w:pPr>
        <w:pStyle w:val="Text1-1"/>
        <w:numPr>
          <w:ilvl w:val="0"/>
          <w:numId w:val="43"/>
        </w:numPr>
      </w:pPr>
      <w:r w:rsidRPr="00DB25B7">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p>
    <w:p w14:paraId="06B92CFC" w14:textId="77777777" w:rsidR="001E326B" w:rsidRPr="00DB25B7" w:rsidRDefault="001E326B" w:rsidP="001E326B">
      <w:pPr>
        <w:pStyle w:val="Text1-1"/>
        <w:numPr>
          <w:ilvl w:val="0"/>
          <w:numId w:val="43"/>
        </w:numPr>
      </w:pPr>
      <w:r w:rsidRPr="00DB25B7">
        <w:t>Předmětem plnění veřejné zakázky jsou převážně specializované stavební práce vyžadující speciální odbornou způsobilost.</w:t>
      </w:r>
    </w:p>
    <w:p w14:paraId="76B1A854" w14:textId="2ED07B9F" w:rsidR="00214229" w:rsidRPr="00CE6046" w:rsidRDefault="001E326B" w:rsidP="001E326B">
      <w:pPr>
        <w:pStyle w:val="Text1-1"/>
        <w:numPr>
          <w:ilvl w:val="0"/>
          <w:numId w:val="43"/>
        </w:numPr>
      </w:pPr>
      <w:r w:rsidRPr="00DB25B7">
        <w:t>Řešení veřejné zakázky je přesně určeno zadávací dokumentací</w:t>
      </w:r>
      <w: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Pr="00EC07EB"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w:t>
      </w:r>
      <w:r w:rsidRPr="00EC07EB">
        <w:t>poddodavatelů.</w:t>
      </w:r>
    </w:p>
    <w:p w14:paraId="03D69A62" w14:textId="77777777" w:rsidR="00214229" w:rsidRPr="00EC07EB" w:rsidRDefault="00214229" w:rsidP="00214229">
      <w:pPr>
        <w:pStyle w:val="Text1-2"/>
      </w:pPr>
      <w:r w:rsidRPr="00EC07EB">
        <w:t>Prvek odpovědného zadávání a povinnosti dodavatele s ním spojené zadavatel definoval v následujících ustanoveních závazného vzoru smlouvy:</w:t>
      </w:r>
    </w:p>
    <w:p w14:paraId="5AED47E3" w14:textId="65BB2666" w:rsidR="00214229" w:rsidRPr="00EC07EB" w:rsidRDefault="000D2695" w:rsidP="00214229">
      <w:pPr>
        <w:pStyle w:val="Text2-1"/>
        <w:numPr>
          <w:ilvl w:val="0"/>
          <w:numId w:val="43"/>
        </w:numPr>
      </w:pPr>
      <w:r w:rsidRPr="00EC07EB">
        <w:t>článek 22</w:t>
      </w:r>
      <w:r w:rsidR="00214229" w:rsidRPr="00EC07EB">
        <w:t>. smlouvy o dílo</w:t>
      </w:r>
    </w:p>
    <w:p w14:paraId="5BEBC8B3" w14:textId="77777777" w:rsidR="00214229" w:rsidRPr="00EC07EB" w:rsidRDefault="00214229" w:rsidP="00214229">
      <w:pPr>
        <w:pStyle w:val="Text1-1"/>
      </w:pPr>
      <w:r w:rsidRPr="00EC07EB">
        <w:t>Rovnocenné platební podmínky v rámci dodavatelského řetězce</w:t>
      </w:r>
    </w:p>
    <w:p w14:paraId="7F7F50D1" w14:textId="77777777" w:rsidR="00214229" w:rsidRPr="00EC07EB" w:rsidRDefault="00214229" w:rsidP="00214229">
      <w:pPr>
        <w:pStyle w:val="Text1-2"/>
      </w:pPr>
      <w:r w:rsidRPr="00EC07EB">
        <w:t>Zadavatel požaduje, aby dodavatel při realizaci stavebních prací pro zadavatele zajistil rovnocenné platební podmínky, jako má sjednány dodavatel se zadavatelem.</w:t>
      </w:r>
    </w:p>
    <w:p w14:paraId="524C614E" w14:textId="77777777" w:rsidR="00214229" w:rsidRPr="00EC07EB" w:rsidRDefault="00214229" w:rsidP="00214229">
      <w:pPr>
        <w:pStyle w:val="Text1-2"/>
      </w:pPr>
      <w:r w:rsidRPr="00EC07EB">
        <w:t>Prvek odpovědného zadávání a povinnosti dodavatele s ním spojené zadavatel definoval v následujících ustanoveních vzoru smlouvy:</w:t>
      </w:r>
    </w:p>
    <w:p w14:paraId="573DBF15" w14:textId="6025394A" w:rsidR="00214229" w:rsidRPr="00EC07EB" w:rsidRDefault="00214229" w:rsidP="00214229">
      <w:pPr>
        <w:pStyle w:val="Text2-1"/>
        <w:numPr>
          <w:ilvl w:val="0"/>
          <w:numId w:val="43"/>
        </w:numPr>
      </w:pPr>
      <w:r w:rsidRPr="00EC07EB">
        <w:t>článek 2</w:t>
      </w:r>
      <w:r w:rsidR="000D2695" w:rsidRPr="00EC07EB">
        <w:t>3</w:t>
      </w:r>
      <w:r w:rsidRPr="00EC07EB">
        <w:t>. smlouvy o dílo</w:t>
      </w:r>
    </w:p>
    <w:p w14:paraId="76D6FDE1" w14:textId="4CFC841F" w:rsidR="00214229" w:rsidRDefault="002C02C4" w:rsidP="00214229">
      <w:pPr>
        <w:pStyle w:val="Nadpis1-1"/>
      </w:pPr>
      <w:bookmarkStart w:id="57" w:name="_Toc200024703"/>
      <w:r>
        <w:t>STŘET ZÁJMŮ DLE ZÁKONA O STŘETU ZÁJMŮ</w:t>
      </w:r>
      <w:bookmarkEnd w:id="57"/>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lastRenderedPageBreak/>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rsidR="002C02C4">
        <w:t>14</w:t>
      </w:r>
      <w:r w:rsidRPr="007E738C">
        <w:t xml:space="preserve"> </w:t>
      </w:r>
      <w:r>
        <w:t>těchto Pokynů,</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58"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58"/>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59" w:name="_Toc200024704"/>
      <w:r>
        <w:t xml:space="preserve">DALŠÍ ZADÁVACÍ PODMÍNKY V NÁVAZNOSTI NA </w:t>
      </w:r>
      <w:bookmarkEnd w:id="54"/>
      <w:bookmarkEnd w:id="55"/>
      <w:bookmarkEnd w:id="56"/>
      <w:r>
        <w:t>MEZINÁRODNÍ SANKCE</w:t>
      </w:r>
      <w:r w:rsidR="003C4EAE">
        <w:t>,</w:t>
      </w:r>
      <w:r>
        <w:t xml:space="preserve"> ZÁKAZ ZADÁNÍ VEŘEJNÉ ZAKÁZKY</w:t>
      </w:r>
      <w:bookmarkEnd w:id="59"/>
    </w:p>
    <w:p w14:paraId="602AC65D" w14:textId="227894F6" w:rsidR="003C4EAE" w:rsidRDefault="003C4EAE" w:rsidP="006B5BF7">
      <w:pPr>
        <w:pStyle w:val="Text1-1"/>
      </w:pPr>
      <w:r>
        <w:t>Zadavatel v tomto řízení postupuje v souladu s § 48a ZZVZ.</w:t>
      </w:r>
    </w:p>
    <w:p w14:paraId="42D77A04" w14:textId="64D1E5AE"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6"/>
      </w:r>
      <w:r>
        <w:t xml:space="preserve"> (dále </w:t>
      </w:r>
      <w:r w:rsidRPr="00666E83">
        <w:t>jen „Nařízení č. 833/2014“)</w:t>
      </w:r>
      <w:r w:rsidRPr="00CD701B">
        <w:t xml:space="preserve"> se zakazuje zadat nebo dále plnit jakoukoli veřejnou zakázku nebo koncesní smlouvu </w:t>
      </w:r>
      <w:r w:rsidR="00BD7A5E">
        <w:t xml:space="preserve">, které </w:t>
      </w:r>
      <w:r w:rsidR="00BD7A5E" w:rsidRPr="00807597">
        <w:t xml:space="preserve">spadají do oblasti působnosti </w:t>
      </w:r>
      <w:r w:rsidR="00BD7A5E">
        <w:t>právních předpisů nebo jiných aktů uvedených v článku 5k Nařízení č. 833/2014,</w:t>
      </w:r>
      <w:r w:rsidR="003C4EAE" w:rsidRPr="004A650A">
        <w:t xml:space="preserve">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6526AB27" w:rsidR="006B5BF7" w:rsidRPr="000E28EA" w:rsidRDefault="006B5BF7" w:rsidP="006B5BF7">
      <w:pPr>
        <w:pStyle w:val="Text1-1"/>
      </w:pPr>
      <w:r w:rsidRPr="00CD701B">
        <w:rPr>
          <w:rFonts w:eastAsia="Verdana" w:cstheme="majorBidi"/>
          <w:noProof/>
          <w:szCs w:val="26"/>
        </w:rPr>
        <w:t xml:space="preserve">Dle čl. 2 </w:t>
      </w:r>
      <w:r w:rsidRPr="008C53E2">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967ED6">
        <w:t>n</w:t>
      </w:r>
      <w:r w:rsidRPr="00666E83">
        <w:t xml:space="preserve">ařízení č. 269/2014 </w:t>
      </w:r>
      <w:r w:rsidRPr="00666E83">
        <w:rPr>
          <w:rStyle w:val="Znakapoznpodarou"/>
        </w:rPr>
        <w:footnoteReference w:id="7"/>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w:t>
      </w:r>
      <w:r w:rsidRPr="00666E83">
        <w:lastRenderedPageBreak/>
        <w:t>subjektům či orgánům nebo fyzickým nebo právnickým osobám, subjektům či orgánům s nimi spojeným uvedeným v příloze I Nařízení nebo v jejich prospěch</w:t>
      </w:r>
      <w:r w:rsidR="00B10B2F" w:rsidRPr="008C53E2">
        <w:rPr>
          <w:rStyle w:val="normaltextrun"/>
          <w:rFonts w:ascii="Verdana" w:hAnsi="Verdana"/>
          <w:shd w:val="clear" w:color="auto" w:fill="FFFFFF"/>
        </w:rPr>
        <w:t xml:space="preserve">; dle čl. 2 </w:t>
      </w:r>
      <w:r w:rsidR="00B10B2F" w:rsidRPr="008C53E2">
        <w:rPr>
          <w:rStyle w:val="normaltextrun"/>
          <w:rFonts w:ascii="Verdana" w:hAnsi="Verdana"/>
          <w:b/>
          <w:bCs/>
          <w:shd w:val="clear" w:color="auto" w:fill="FFFFFF"/>
        </w:rPr>
        <w:t>nařízení Rady (ES) č. 765/2006</w:t>
      </w:r>
      <w:r w:rsidR="00B10B2F" w:rsidRPr="008C53E2">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967ED6" w:rsidRPr="008C53E2">
        <w:rPr>
          <w:rStyle w:val="normaltextrun"/>
          <w:rFonts w:ascii="Verdana" w:hAnsi="Verdana"/>
          <w:shd w:val="clear" w:color="auto" w:fill="FFFFFF"/>
        </w:rPr>
        <w:t>n</w:t>
      </w:r>
      <w:r w:rsidR="00B10B2F" w:rsidRPr="008C53E2">
        <w:rPr>
          <w:rStyle w:val="normaltextrun"/>
          <w:rFonts w:ascii="Verdana" w:hAnsi="Verdana"/>
          <w:shd w:val="clear" w:color="auto" w:fill="FFFFFF"/>
        </w:rPr>
        <w:t xml:space="preserve">ařízení nebo v jejich prospěch přímo ani nepřímo zpřístupněny žádné finanční prostředky ani hospodářské zdroje; </w:t>
      </w:r>
      <w:r w:rsidR="00B10B2F" w:rsidRPr="008C53E2">
        <w:rPr>
          <w:rStyle w:val="normaltextrun"/>
          <w:rFonts w:ascii="Verdana" w:hAnsi="Verdana"/>
          <w:bdr w:val="none" w:sz="0" w:space="0" w:color="auto" w:frame="1"/>
        </w:rPr>
        <w:t xml:space="preserve">dle čl. 2 </w:t>
      </w:r>
      <w:r w:rsidR="00B10B2F" w:rsidRPr="008C53E2">
        <w:rPr>
          <w:rStyle w:val="normaltextrun"/>
          <w:rFonts w:ascii="Verdana" w:hAnsi="Verdana"/>
          <w:b/>
          <w:bCs/>
          <w:bdr w:val="none" w:sz="0" w:space="0" w:color="auto" w:frame="1"/>
        </w:rPr>
        <w:t>nařízení Rady (EU) č. 208/2014</w:t>
      </w:r>
      <w:r w:rsidR="00B10B2F" w:rsidRPr="008C53E2">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967ED6" w:rsidRPr="008C53E2">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B10B2F" w:rsidRPr="008C53E2">
        <w:rPr>
          <w:rStyle w:val="normaltextrun"/>
          <w:rFonts w:ascii="Verdana" w:hAnsi="Verdana"/>
          <w:u w:val="single"/>
          <w:shd w:val="clear" w:color="auto" w:fill="FFFFFF"/>
        </w:rPr>
        <w:t> </w:t>
      </w:r>
      <w:r w:rsidRPr="000E28EA">
        <w:t xml:space="preserve">(dále jen </w:t>
      </w:r>
      <w:r w:rsidRPr="008C53E2">
        <w:rPr>
          <w:rFonts w:eastAsia="Verdana" w:cstheme="majorBidi"/>
          <w:b/>
          <w:bCs/>
          <w:i/>
          <w:iCs/>
          <w:noProof/>
          <w:szCs w:val="26"/>
        </w:rPr>
        <w:t>„Osoby vedené na sankčních seznamech“</w:t>
      </w:r>
      <w:r w:rsidRPr="000E28EA">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73B872CA"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B11688">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60" w:name="_Toc200024705"/>
      <w:r>
        <w:t>PŘÍLOHY TĚCHTO POKYNŮ</w:t>
      </w:r>
      <w:bookmarkEnd w:id="60"/>
    </w:p>
    <w:p w14:paraId="7EFB72F3" w14:textId="77777777" w:rsidR="0035531B" w:rsidRDefault="0035531B" w:rsidP="005B2C5A">
      <w:pPr>
        <w:pStyle w:val="Textbezslovn"/>
        <w:tabs>
          <w:tab w:val="left" w:pos="2127"/>
        </w:tabs>
        <w:spacing w:after="60"/>
        <w:ind w:left="2127" w:hanging="1390"/>
      </w:pPr>
      <w:r>
        <w:t>Příloha č. 1</w:t>
      </w:r>
      <w:r>
        <w:tab/>
        <w:t>Všeobecné informace</w:t>
      </w:r>
      <w:r w:rsidR="00092CC9">
        <w:t xml:space="preserve"> o </w:t>
      </w:r>
      <w:r>
        <w:t xml:space="preserve">dodavateli </w:t>
      </w:r>
    </w:p>
    <w:p w14:paraId="0F75CE7D" w14:textId="77777777" w:rsidR="0035531B" w:rsidRDefault="0035531B" w:rsidP="005B2C5A">
      <w:pPr>
        <w:pStyle w:val="Textbezslovn"/>
        <w:tabs>
          <w:tab w:val="left" w:pos="2127"/>
        </w:tabs>
        <w:spacing w:after="60"/>
        <w:ind w:left="2127" w:hanging="1390"/>
      </w:pPr>
      <w:r>
        <w:t>Příloha č. 2</w:t>
      </w:r>
      <w:r>
        <w:tab/>
        <w:t>Seznam poddodavatelů</w:t>
      </w:r>
    </w:p>
    <w:p w14:paraId="357F4EC7" w14:textId="77777777" w:rsidR="0035531B" w:rsidRDefault="0035531B" w:rsidP="005B2C5A">
      <w:pPr>
        <w:pStyle w:val="Textbezslovn"/>
        <w:tabs>
          <w:tab w:val="left" w:pos="2127"/>
        </w:tabs>
        <w:spacing w:after="6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B2C5A">
      <w:pPr>
        <w:pStyle w:val="Textbezslovn"/>
        <w:tabs>
          <w:tab w:val="left" w:pos="2127"/>
        </w:tabs>
        <w:spacing w:after="60"/>
        <w:ind w:left="2127" w:hanging="1390"/>
      </w:pPr>
      <w:r>
        <w:t>Příloha č. 4</w:t>
      </w:r>
      <w:r>
        <w:tab/>
        <w:t>Seznam stavebních prací</w:t>
      </w:r>
    </w:p>
    <w:p w14:paraId="7D48D3AB" w14:textId="77777777" w:rsidR="0035531B" w:rsidRDefault="0035531B" w:rsidP="005B2C5A">
      <w:pPr>
        <w:pStyle w:val="Textbezslovn"/>
        <w:tabs>
          <w:tab w:val="left" w:pos="2127"/>
        </w:tabs>
        <w:spacing w:after="60"/>
        <w:ind w:left="2127" w:hanging="1390"/>
      </w:pPr>
      <w:r>
        <w:t xml:space="preserve">Příloha č. 5 </w:t>
      </w:r>
      <w:r>
        <w:tab/>
        <w:t xml:space="preserve">Seznam odborného personálu dodavatele </w:t>
      </w:r>
    </w:p>
    <w:p w14:paraId="6DED46DF" w14:textId="77777777" w:rsidR="0035531B" w:rsidRDefault="0035531B" w:rsidP="005B2C5A">
      <w:pPr>
        <w:pStyle w:val="Textbezslovn"/>
        <w:tabs>
          <w:tab w:val="left" w:pos="2127"/>
        </w:tabs>
        <w:spacing w:after="60"/>
        <w:ind w:left="2127" w:hanging="1390"/>
      </w:pPr>
      <w:r>
        <w:t>Příloha č. 6</w:t>
      </w:r>
      <w:r>
        <w:tab/>
        <w:t>Vzor profesního životopisu</w:t>
      </w:r>
    </w:p>
    <w:p w14:paraId="42C4CDAD" w14:textId="77777777" w:rsidR="0035531B" w:rsidRDefault="0035531B" w:rsidP="005B2C5A">
      <w:pPr>
        <w:pStyle w:val="Textbezslovn"/>
        <w:tabs>
          <w:tab w:val="left" w:pos="2127"/>
        </w:tabs>
        <w:spacing w:after="6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B2C5A">
      <w:pPr>
        <w:pStyle w:val="Textbezslovn"/>
        <w:tabs>
          <w:tab w:val="left" w:pos="2127"/>
        </w:tabs>
        <w:spacing w:after="6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B2C5A">
      <w:pPr>
        <w:pStyle w:val="Textbezslovn"/>
        <w:tabs>
          <w:tab w:val="left" w:pos="2127"/>
        </w:tabs>
        <w:spacing w:after="60"/>
        <w:ind w:left="2127" w:hanging="1390"/>
      </w:pPr>
      <w:r>
        <w:t>Příloha č. 9</w:t>
      </w:r>
      <w:r>
        <w:tab/>
        <w:t>Seznam jiných osob</w:t>
      </w:r>
      <w:r w:rsidR="00BC6D2B">
        <w:t xml:space="preserve"> k </w:t>
      </w:r>
      <w:r>
        <w:t>prokázání kvalifikace</w:t>
      </w:r>
    </w:p>
    <w:p w14:paraId="7C6B9C56" w14:textId="77777777" w:rsidR="0035531B" w:rsidRDefault="0035531B" w:rsidP="005B2C5A">
      <w:pPr>
        <w:pStyle w:val="Textbezslovn"/>
        <w:tabs>
          <w:tab w:val="left" w:pos="2127"/>
        </w:tabs>
        <w:spacing w:after="60"/>
        <w:ind w:left="2127" w:hanging="1390"/>
      </w:pPr>
      <w:r>
        <w:t>Příloha č. 10</w:t>
      </w:r>
      <w:r>
        <w:tab/>
        <w:t>Vzor čestného prohlášení</w:t>
      </w:r>
      <w:r w:rsidR="00092CC9">
        <w:t xml:space="preserve"> o </w:t>
      </w:r>
      <w:r>
        <w:t>výši obratu</w:t>
      </w:r>
    </w:p>
    <w:p w14:paraId="7686A52E" w14:textId="46B08AF0" w:rsidR="006B5BF7" w:rsidRDefault="006B5BF7" w:rsidP="005B2C5A">
      <w:pPr>
        <w:pStyle w:val="Textbezslovn"/>
        <w:tabs>
          <w:tab w:val="left" w:pos="2127"/>
        </w:tabs>
        <w:spacing w:after="60"/>
        <w:ind w:left="2127" w:hanging="1390"/>
      </w:pPr>
      <w:r>
        <w:t>Příloha č. 11</w:t>
      </w:r>
      <w:r>
        <w:tab/>
      </w:r>
      <w:r w:rsidRPr="00010882">
        <w:rPr>
          <w:lang w:eastAsia="cs-CZ"/>
        </w:rPr>
        <w:t xml:space="preserve">Čestné prohlášení o splnění podmínek v souvislosti </w:t>
      </w:r>
      <w:bookmarkStart w:id="61" w:name="_Hlk156811704"/>
      <w:r w:rsidR="001E16AB">
        <w:rPr>
          <w:lang w:eastAsia="cs-CZ"/>
        </w:rPr>
        <w:t>s mezinárodními sankcemi</w:t>
      </w:r>
      <w:bookmarkEnd w:id="61"/>
    </w:p>
    <w:p w14:paraId="475986FA" w14:textId="2A57F09D" w:rsidR="0035531B" w:rsidRDefault="0035531B" w:rsidP="005B2C5A">
      <w:pPr>
        <w:pStyle w:val="Textbezslovn"/>
        <w:tabs>
          <w:tab w:val="left" w:pos="2127"/>
        </w:tabs>
        <w:spacing w:after="60"/>
        <w:ind w:left="2127" w:hanging="1390"/>
      </w:pPr>
      <w:r w:rsidRPr="001E326B">
        <w:t xml:space="preserve">Příloha č. </w:t>
      </w:r>
      <w:r w:rsidR="006B5BF7" w:rsidRPr="001E326B">
        <w:t>12</w:t>
      </w:r>
      <w:r w:rsidRPr="001E326B">
        <w:tab/>
      </w:r>
      <w:r w:rsidR="001E326B">
        <w:t>neobsazeno</w:t>
      </w:r>
    </w:p>
    <w:p w14:paraId="2B912ED2" w14:textId="7362CD50" w:rsidR="002C02C4" w:rsidRDefault="002C02C4" w:rsidP="005B2C5A">
      <w:pPr>
        <w:pStyle w:val="Textbezslovn"/>
        <w:tabs>
          <w:tab w:val="left" w:pos="2127"/>
        </w:tabs>
        <w:spacing w:after="60"/>
        <w:ind w:left="2126" w:hanging="1389"/>
        <w:rPr>
          <w:lang w:eastAsia="cs-CZ"/>
        </w:rPr>
      </w:pPr>
      <w:r>
        <w:t>Příloha č. 13</w:t>
      </w:r>
      <w:r>
        <w:tab/>
      </w:r>
      <w:r>
        <w:rPr>
          <w:lang w:eastAsia="cs-CZ"/>
        </w:rPr>
        <w:t>Čestné prohlášení ve vztahu k zakázaným dohodám</w:t>
      </w:r>
    </w:p>
    <w:p w14:paraId="7BBDFFA8" w14:textId="0FD8743E" w:rsidR="002C02C4" w:rsidRDefault="002C02C4" w:rsidP="005B2C5A">
      <w:pPr>
        <w:pStyle w:val="Textbezslovn"/>
        <w:tabs>
          <w:tab w:val="left" w:pos="2127"/>
        </w:tabs>
        <w:spacing w:after="60"/>
        <w:ind w:left="2126" w:hanging="1389"/>
      </w:pPr>
      <w:r>
        <w:rPr>
          <w:lang w:eastAsia="cs-CZ"/>
        </w:rPr>
        <w:t>Příloha č. 14</w:t>
      </w:r>
      <w:r>
        <w:rPr>
          <w:lang w:eastAsia="cs-CZ"/>
        </w:rPr>
        <w:tab/>
      </w:r>
      <w:r w:rsidRPr="00C70A67">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3A379FDB" w14:textId="77777777" w:rsidR="0035531B" w:rsidRDefault="0035531B" w:rsidP="001E326B">
      <w:pPr>
        <w:pStyle w:val="Textbezslovn"/>
        <w:spacing w:after="0"/>
        <w:ind w:left="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639F5DB0" w14:textId="77777777" w:rsidR="001E326B" w:rsidRPr="00F0153B" w:rsidRDefault="001E326B" w:rsidP="001E326B">
      <w:pPr>
        <w:pStyle w:val="Textbezslovn"/>
        <w:spacing w:after="0"/>
        <w:rPr>
          <w:rFonts w:eastAsia="Times New Roman" w:cs="Calibri"/>
          <w:b/>
          <w:bCs/>
          <w:caps/>
          <w:lang w:eastAsia="cs-CZ"/>
        </w:rPr>
      </w:pPr>
      <w:r w:rsidRPr="009A23A2">
        <w:rPr>
          <w:rFonts w:eastAsia="Times New Roman" w:cs="Calibri"/>
          <w:b/>
          <w:bCs/>
          <w:lang w:eastAsia="cs-CZ"/>
        </w:rPr>
        <w:t xml:space="preserve">Ing. Jiří </w:t>
      </w:r>
      <w:r w:rsidRPr="00F0153B">
        <w:rPr>
          <w:rFonts w:eastAsia="Times New Roman" w:cs="Calibri"/>
          <w:b/>
          <w:bCs/>
          <w:caps/>
          <w:lang w:eastAsia="cs-CZ"/>
        </w:rPr>
        <w:t>Macho</w:t>
      </w:r>
    </w:p>
    <w:p w14:paraId="73DA120F" w14:textId="77777777" w:rsidR="001E326B" w:rsidRPr="00F0153B" w:rsidRDefault="001E326B" w:rsidP="001E326B">
      <w:pPr>
        <w:pStyle w:val="Textbezslovn"/>
        <w:spacing w:after="0"/>
      </w:pPr>
      <w:r w:rsidRPr="00F0153B">
        <w:lastRenderedPageBreak/>
        <w:t>ředitel Oblastního ředitelství Ostrava</w:t>
      </w:r>
    </w:p>
    <w:p w14:paraId="0FF3C396" w14:textId="77777777" w:rsidR="001E326B" w:rsidRPr="00F0153B" w:rsidRDefault="001E326B" w:rsidP="001E326B">
      <w:pPr>
        <w:spacing w:after="0" w:line="240" w:lineRule="auto"/>
        <w:ind w:left="28" w:firstLine="709"/>
        <w:rPr>
          <w:rFonts w:eastAsia="Times New Roman" w:cs="Calibri"/>
          <w:lang w:eastAsia="cs-CZ"/>
        </w:rPr>
      </w:pPr>
      <w:r w:rsidRPr="00F0153B">
        <w:rPr>
          <w:rFonts w:eastAsia="Times New Roman" w:cs="Calibri"/>
          <w:lang w:eastAsia="cs-CZ"/>
        </w:rPr>
        <w:t>Správa železnic, státní organizace</w:t>
      </w:r>
    </w:p>
    <w:p w14:paraId="2BBDFE2D" w14:textId="4F7306D4" w:rsidR="0035531B" w:rsidRDefault="0035531B" w:rsidP="001932A3">
      <w:pPr>
        <w:pStyle w:val="Textbezslovn"/>
        <w:spacing w:after="0"/>
      </w:pP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8"/>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9"/>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2166A5F"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60FBAE3A"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1E326B">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1E326B">
      <w:pPr>
        <w:pStyle w:val="Textbezslovn"/>
        <w:jc w:val="center"/>
      </w:pPr>
    </w:p>
    <w:tbl>
      <w:tblPr>
        <w:tblStyle w:val="Mkatabulky"/>
        <w:tblW w:w="4887" w:type="pct"/>
        <w:tblLook w:val="04E0" w:firstRow="1" w:lastRow="1" w:firstColumn="1" w:lastColumn="0" w:noHBand="0" w:noVBand="1"/>
      </w:tblPr>
      <w:tblGrid>
        <w:gridCol w:w="4111"/>
        <w:gridCol w:w="4394"/>
      </w:tblGrid>
      <w:tr w:rsidR="001E326B" w:rsidRPr="00EE3C5F" w14:paraId="681AAB44" w14:textId="77777777" w:rsidTr="001E32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pct"/>
          </w:tcPr>
          <w:p w14:paraId="777DEB7B" w14:textId="5875E490" w:rsidR="001E326B" w:rsidRDefault="001E326B" w:rsidP="001E326B">
            <w:pPr>
              <w:jc w:val="center"/>
              <w:rPr>
                <w:b/>
                <w:sz w:val="16"/>
                <w:szCs w:val="16"/>
              </w:rPr>
            </w:pPr>
            <w:r w:rsidRPr="00EE3C5F">
              <w:rPr>
                <w:b/>
                <w:sz w:val="16"/>
                <w:szCs w:val="16"/>
              </w:rPr>
              <w:t>Funkce</w:t>
            </w:r>
          </w:p>
          <w:p w14:paraId="67028A61" w14:textId="3DCE4A8B" w:rsidR="001E326B" w:rsidRPr="00EE3C5F" w:rsidRDefault="001E326B" w:rsidP="001E326B">
            <w:pPr>
              <w:jc w:val="center"/>
              <w:rPr>
                <w:b/>
                <w:sz w:val="16"/>
                <w:szCs w:val="16"/>
              </w:rPr>
            </w:pPr>
            <w:r>
              <w:rPr>
                <w:b/>
                <w:sz w:val="16"/>
                <w:szCs w:val="16"/>
              </w:rPr>
              <w:t>J</w:t>
            </w:r>
            <w:r w:rsidRPr="00EE3C5F">
              <w:rPr>
                <w:b/>
                <w:sz w:val="16"/>
                <w:szCs w:val="16"/>
              </w:rPr>
              <w:t xml:space="preserve">méno </w:t>
            </w:r>
            <w:r>
              <w:rPr>
                <w:b/>
                <w:sz w:val="16"/>
                <w:szCs w:val="16"/>
              </w:rPr>
              <w:t>a příjmení</w:t>
            </w:r>
          </w:p>
        </w:tc>
        <w:tc>
          <w:tcPr>
            <w:tcW w:w="2583" w:type="pct"/>
          </w:tcPr>
          <w:p w14:paraId="200482CD" w14:textId="77777777" w:rsidR="001E326B" w:rsidRPr="00EE3C5F" w:rsidRDefault="001E326B" w:rsidP="001E32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1E326B" w:rsidRPr="00454716" w14:paraId="7B42F7F0" w14:textId="77777777" w:rsidTr="001E326B">
        <w:tc>
          <w:tcPr>
            <w:cnfStyle w:val="001000000000" w:firstRow="0" w:lastRow="0" w:firstColumn="1" w:lastColumn="0" w:oddVBand="0" w:evenVBand="0" w:oddHBand="0" w:evenHBand="0" w:firstRowFirstColumn="0" w:firstRowLastColumn="0" w:lastRowFirstColumn="0" w:lastRowLastColumn="0"/>
            <w:tcW w:w="2417" w:type="pct"/>
          </w:tcPr>
          <w:p w14:paraId="622943C4" w14:textId="77777777" w:rsidR="001E326B" w:rsidRPr="00454716" w:rsidRDefault="001E326B" w:rsidP="001E326B">
            <w:pPr>
              <w:jc w:val="center"/>
              <w:rPr>
                <w:sz w:val="16"/>
                <w:szCs w:val="16"/>
                <w:highlight w:val="yellow"/>
              </w:rPr>
            </w:pPr>
            <w:r w:rsidRPr="00454716">
              <w:rPr>
                <w:sz w:val="16"/>
                <w:szCs w:val="16"/>
                <w:highlight w:val="yellow"/>
              </w:rPr>
              <w:t>[DOPLNÍ DODAVATEL]</w:t>
            </w:r>
          </w:p>
        </w:tc>
        <w:tc>
          <w:tcPr>
            <w:tcW w:w="2583" w:type="pct"/>
          </w:tcPr>
          <w:p w14:paraId="626C9953" w14:textId="77777777" w:rsidR="001E326B" w:rsidRPr="00454716" w:rsidRDefault="001E326B" w:rsidP="001E32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E326B" w:rsidRPr="00454716" w14:paraId="6D20D9B9" w14:textId="77777777" w:rsidTr="001E326B">
        <w:tc>
          <w:tcPr>
            <w:cnfStyle w:val="001000000000" w:firstRow="0" w:lastRow="0" w:firstColumn="1" w:lastColumn="0" w:oddVBand="0" w:evenVBand="0" w:oddHBand="0" w:evenHBand="0" w:firstRowFirstColumn="0" w:firstRowLastColumn="0" w:lastRowFirstColumn="0" w:lastRowLastColumn="0"/>
            <w:tcW w:w="2417" w:type="pct"/>
          </w:tcPr>
          <w:p w14:paraId="532EBCE1" w14:textId="77777777" w:rsidR="001E326B" w:rsidRPr="00454716" w:rsidRDefault="001E326B" w:rsidP="001E326B">
            <w:pPr>
              <w:jc w:val="center"/>
              <w:rPr>
                <w:sz w:val="16"/>
                <w:szCs w:val="16"/>
                <w:highlight w:val="yellow"/>
              </w:rPr>
            </w:pPr>
            <w:r w:rsidRPr="00454716">
              <w:rPr>
                <w:sz w:val="16"/>
                <w:szCs w:val="16"/>
                <w:highlight w:val="yellow"/>
              </w:rPr>
              <w:t>[DOPLNÍ DODAVATEL]</w:t>
            </w:r>
          </w:p>
        </w:tc>
        <w:tc>
          <w:tcPr>
            <w:tcW w:w="2583" w:type="pct"/>
          </w:tcPr>
          <w:p w14:paraId="54FC4646" w14:textId="77777777" w:rsidR="001E326B" w:rsidRPr="00454716" w:rsidRDefault="001E326B" w:rsidP="001E32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E326B" w:rsidRPr="00454716" w14:paraId="34E91D85" w14:textId="77777777" w:rsidTr="001E326B">
        <w:tc>
          <w:tcPr>
            <w:cnfStyle w:val="001000000000" w:firstRow="0" w:lastRow="0" w:firstColumn="1" w:lastColumn="0" w:oddVBand="0" w:evenVBand="0" w:oddHBand="0" w:evenHBand="0" w:firstRowFirstColumn="0" w:firstRowLastColumn="0" w:lastRowFirstColumn="0" w:lastRowLastColumn="0"/>
            <w:tcW w:w="2417" w:type="pct"/>
            <w:tcBorders>
              <w:bottom w:val="single" w:sz="2" w:space="0" w:color="auto"/>
            </w:tcBorders>
          </w:tcPr>
          <w:p w14:paraId="204D766F" w14:textId="77777777" w:rsidR="001E326B" w:rsidRPr="00454716" w:rsidRDefault="001E326B" w:rsidP="001E326B">
            <w:pPr>
              <w:jc w:val="center"/>
              <w:rPr>
                <w:sz w:val="16"/>
                <w:szCs w:val="16"/>
                <w:highlight w:val="yellow"/>
              </w:rPr>
            </w:pPr>
            <w:r w:rsidRPr="00454716">
              <w:rPr>
                <w:sz w:val="16"/>
                <w:szCs w:val="16"/>
                <w:highlight w:val="yellow"/>
              </w:rPr>
              <w:t>[DOPLNÍ DODAVATEL]</w:t>
            </w:r>
          </w:p>
        </w:tc>
        <w:tc>
          <w:tcPr>
            <w:tcW w:w="2583" w:type="pct"/>
            <w:tcBorders>
              <w:bottom w:val="single" w:sz="2" w:space="0" w:color="auto"/>
            </w:tcBorders>
          </w:tcPr>
          <w:p w14:paraId="47D0EB8B" w14:textId="77777777" w:rsidR="001E326B" w:rsidRPr="00454716" w:rsidRDefault="001E326B" w:rsidP="001E32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E326B" w:rsidRPr="00454716" w14:paraId="03E7A737" w14:textId="77777777" w:rsidTr="001E326B">
        <w:tc>
          <w:tcPr>
            <w:cnfStyle w:val="001000000000" w:firstRow="0" w:lastRow="0" w:firstColumn="1" w:lastColumn="0" w:oddVBand="0" w:evenVBand="0" w:oddHBand="0" w:evenHBand="0" w:firstRowFirstColumn="0" w:firstRowLastColumn="0" w:lastRowFirstColumn="0" w:lastRowLastColumn="0"/>
            <w:tcW w:w="2417" w:type="pct"/>
            <w:tcBorders>
              <w:bottom w:val="single" w:sz="2" w:space="0" w:color="auto"/>
            </w:tcBorders>
          </w:tcPr>
          <w:p w14:paraId="6E1E51FA" w14:textId="77777777" w:rsidR="001E326B" w:rsidRPr="00454716" w:rsidRDefault="001E326B" w:rsidP="001E326B">
            <w:pPr>
              <w:jc w:val="center"/>
              <w:rPr>
                <w:sz w:val="16"/>
                <w:szCs w:val="16"/>
                <w:highlight w:val="yellow"/>
              </w:rPr>
            </w:pPr>
            <w:r w:rsidRPr="00454716">
              <w:rPr>
                <w:sz w:val="16"/>
                <w:szCs w:val="16"/>
                <w:highlight w:val="yellow"/>
              </w:rPr>
              <w:t>[DOPLNÍ DODAVATEL]</w:t>
            </w:r>
          </w:p>
        </w:tc>
        <w:tc>
          <w:tcPr>
            <w:tcW w:w="2583" w:type="pct"/>
            <w:tcBorders>
              <w:bottom w:val="single" w:sz="2" w:space="0" w:color="auto"/>
            </w:tcBorders>
          </w:tcPr>
          <w:p w14:paraId="69EB534D" w14:textId="77777777" w:rsidR="001E326B" w:rsidRPr="00454716" w:rsidRDefault="001E326B" w:rsidP="001E32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E326B" w:rsidRPr="00454716" w14:paraId="44011119" w14:textId="77777777" w:rsidTr="001E326B">
        <w:tc>
          <w:tcPr>
            <w:cnfStyle w:val="001000000000" w:firstRow="0" w:lastRow="0" w:firstColumn="1" w:lastColumn="0" w:oddVBand="0" w:evenVBand="0" w:oddHBand="0" w:evenHBand="0" w:firstRowFirstColumn="0" w:firstRowLastColumn="0" w:lastRowFirstColumn="0" w:lastRowLastColumn="0"/>
            <w:tcW w:w="2417" w:type="pct"/>
            <w:tcBorders>
              <w:bottom w:val="single" w:sz="2" w:space="0" w:color="auto"/>
            </w:tcBorders>
          </w:tcPr>
          <w:p w14:paraId="69068E38" w14:textId="77777777" w:rsidR="001E326B" w:rsidRPr="00454716" w:rsidRDefault="001E326B" w:rsidP="001E326B">
            <w:pPr>
              <w:jc w:val="center"/>
              <w:rPr>
                <w:sz w:val="16"/>
                <w:szCs w:val="16"/>
                <w:highlight w:val="yellow"/>
              </w:rPr>
            </w:pPr>
            <w:r w:rsidRPr="00454716">
              <w:rPr>
                <w:sz w:val="16"/>
                <w:szCs w:val="16"/>
                <w:highlight w:val="yellow"/>
              </w:rPr>
              <w:t>[DOPLNÍ DODAVATEL]</w:t>
            </w:r>
          </w:p>
        </w:tc>
        <w:tc>
          <w:tcPr>
            <w:tcW w:w="2583" w:type="pct"/>
            <w:tcBorders>
              <w:bottom w:val="single" w:sz="2" w:space="0" w:color="auto"/>
            </w:tcBorders>
          </w:tcPr>
          <w:p w14:paraId="5D6D451B" w14:textId="77777777" w:rsidR="001E326B" w:rsidRPr="00454716" w:rsidRDefault="001E326B" w:rsidP="001E32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E326B" w:rsidRPr="00454716" w14:paraId="42C59563" w14:textId="77777777" w:rsidTr="001E32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pct"/>
            <w:tcBorders>
              <w:top w:val="single" w:sz="2" w:space="0" w:color="auto"/>
            </w:tcBorders>
            <w:shd w:val="clear" w:color="auto" w:fill="auto"/>
          </w:tcPr>
          <w:p w14:paraId="77F9C252" w14:textId="77777777" w:rsidR="001E326B" w:rsidRPr="00454716" w:rsidRDefault="001E326B" w:rsidP="001E326B">
            <w:pPr>
              <w:jc w:val="center"/>
              <w:rPr>
                <w:b w:val="0"/>
                <w:sz w:val="16"/>
                <w:szCs w:val="16"/>
                <w:highlight w:val="yellow"/>
              </w:rPr>
            </w:pPr>
            <w:r w:rsidRPr="00454716">
              <w:rPr>
                <w:b w:val="0"/>
                <w:sz w:val="16"/>
                <w:szCs w:val="16"/>
                <w:highlight w:val="yellow"/>
              </w:rPr>
              <w:t>[DOPLNÍ DODAVATEL]</w:t>
            </w:r>
          </w:p>
        </w:tc>
        <w:tc>
          <w:tcPr>
            <w:tcW w:w="2583" w:type="pct"/>
            <w:tcBorders>
              <w:top w:val="single" w:sz="2" w:space="0" w:color="auto"/>
            </w:tcBorders>
            <w:shd w:val="clear" w:color="auto" w:fill="auto"/>
          </w:tcPr>
          <w:p w14:paraId="03C54A71" w14:textId="77777777" w:rsidR="001E326B" w:rsidRPr="00454716" w:rsidRDefault="001E326B" w:rsidP="001E326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0"/>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510FCF" w14:textId="77777777" w:rsidR="00010496" w:rsidRDefault="00452F69" w:rsidP="00010496">
            <w:pPr>
              <w:rPr>
                <w:sz w:val="16"/>
                <w:szCs w:val="16"/>
              </w:rPr>
            </w:pPr>
            <w:r w:rsidRPr="00833899">
              <w:rPr>
                <w:sz w:val="16"/>
                <w:szCs w:val="16"/>
              </w:rPr>
              <w:t>Roky odborné praxe celkem</w:t>
            </w:r>
            <w:r w:rsidR="00010496">
              <w:rPr>
                <w:sz w:val="16"/>
                <w:szCs w:val="16"/>
              </w:rPr>
              <w:t xml:space="preserve"> při vykonávání činnosti či </w:t>
            </w:r>
            <w:r w:rsidR="00010496" w:rsidRPr="00762F71">
              <w:rPr>
                <w:sz w:val="16"/>
                <w:szCs w:val="16"/>
              </w:rPr>
              <w:t>v</w:t>
            </w:r>
            <w:r w:rsidR="00010496">
              <w:rPr>
                <w:sz w:val="16"/>
                <w:szCs w:val="16"/>
              </w:rPr>
              <w:t> </w:t>
            </w:r>
            <w:r w:rsidR="00010496" w:rsidRPr="00762F71">
              <w:rPr>
                <w:sz w:val="16"/>
                <w:szCs w:val="16"/>
              </w:rPr>
              <w:t>oboru</w:t>
            </w:r>
            <w:r w:rsidR="00010496">
              <w:rPr>
                <w:sz w:val="16"/>
                <w:szCs w:val="16"/>
              </w:rPr>
              <w:t xml:space="preserve">, jež jsou požadovány </w:t>
            </w:r>
            <w:r w:rsidR="00010496" w:rsidRPr="00762F71">
              <w:rPr>
                <w:sz w:val="16"/>
                <w:szCs w:val="16"/>
              </w:rPr>
              <w:t>pro</w:t>
            </w:r>
            <w:r w:rsidR="00010496">
              <w:rPr>
                <w:sz w:val="16"/>
                <w:szCs w:val="16"/>
              </w:rPr>
              <w:t xml:space="preserve"> </w:t>
            </w:r>
            <w:r w:rsidR="00010496" w:rsidRPr="00762F71">
              <w:rPr>
                <w:sz w:val="16"/>
                <w:szCs w:val="16"/>
              </w:rPr>
              <w:t>splnění kvalifikace</w:t>
            </w:r>
          </w:p>
          <w:p w14:paraId="333ACF20" w14:textId="78D824A1" w:rsidR="00452F69" w:rsidRPr="00833899" w:rsidRDefault="00010496" w:rsidP="00010496">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3257E0AE"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1"/>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53CB2F"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 / zeměměřické oprávnění</w:t>
      </w:r>
      <w:r w:rsidR="00CA5002">
        <w:t xml:space="preserve"> </w:t>
      </w:r>
      <w:r w:rsidR="00A924A4">
        <w:t>/ autorizace pro ověřování výsledků zeměměřických činností</w:t>
      </w:r>
      <w:r>
        <w:t xml:space="preser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2"/>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0631F73" w14:textId="77777777" w:rsidR="00D2420E" w:rsidRDefault="00D2420E" w:rsidP="00452F69">
      <w:pPr>
        <w:pStyle w:val="Textbezslovn"/>
        <w:ind w:left="0"/>
        <w:rPr>
          <w:b/>
        </w:rPr>
      </w:pPr>
    </w:p>
    <w:p w14:paraId="15FD00F5" w14:textId="6D1A2DFC"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3"/>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A8BE511" w14:textId="77777777" w:rsidR="00D2420E" w:rsidRDefault="00D2420E" w:rsidP="00307641">
      <w:pPr>
        <w:pStyle w:val="Textbezslovn"/>
        <w:ind w:left="0"/>
        <w:rPr>
          <w:b/>
        </w:rPr>
      </w:pPr>
    </w:p>
    <w:p w14:paraId="0464A69A" w14:textId="488E6A2C"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CEF3FF" w:rsidR="006B5BF7" w:rsidRPr="00964860" w:rsidRDefault="006B5BF7" w:rsidP="006B5BF7">
      <w:pPr>
        <w:pStyle w:val="Nadpisbezsl1-2"/>
      </w:pPr>
      <w:r w:rsidRPr="00010882">
        <w:rPr>
          <w:lang w:eastAsia="cs-CZ"/>
        </w:rPr>
        <w:t xml:space="preserve">Čestné prohlášení o splnění podmínek v souvislosti </w:t>
      </w:r>
      <w:r w:rsidR="001E16AB" w:rsidRPr="001E16AB">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BC7723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E326B" w:rsidRPr="001677AC">
        <w:rPr>
          <w:rFonts w:eastAsia="Times New Roman" w:cs="Times New Roman"/>
          <w:b/>
          <w:bCs/>
          <w:lang w:eastAsia="cs-CZ"/>
        </w:rPr>
        <w:t>„</w:t>
      </w:r>
      <w:r w:rsidR="001E326B" w:rsidRPr="001677AC">
        <w:rPr>
          <w:b/>
          <w:bCs/>
        </w:rPr>
        <w:t>Odstranění havarijního stavu po povodních 2024 - komplexní oprava trati v úseku Vápenná – Javorník ve Slezsku“</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0773838A" w:rsidR="00A17F47" w:rsidRDefault="00A17F47" w:rsidP="00A17F47">
      <w:pPr>
        <w:pStyle w:val="Odstavecseseznamem"/>
        <w:numPr>
          <w:ilvl w:val="0"/>
          <w:numId w:val="35"/>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6667F69B"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17F47" w:rsidRPr="002E647C">
        <w:rPr>
          <w:rFonts w:ascii="Verdana" w:hAnsi="Verdana"/>
        </w:rPr>
        <w:t>anebo osobami dle čl. 2 nařízení Rady (ES) č. 765/2006 ze dne 18. května 2006 o omezujících opatřeních vzhledem k situaci v Bělorusku a k zapojení Běloruska do ruské agrese proti Ukrajině, ve znění pozdějších předpisů</w:t>
      </w:r>
      <w:r w:rsidR="000E28EA" w:rsidRPr="000E28EA">
        <w:rPr>
          <w:rFonts w:ascii="Verdana" w:hAnsi="Verdana"/>
          <w:color w:val="D13438"/>
          <w:bdr w:val="none" w:sz="0" w:space="0" w:color="auto" w:frame="1"/>
        </w:rPr>
        <w:t xml:space="preserve"> </w:t>
      </w:r>
      <w:r w:rsidR="000E28EA" w:rsidRPr="008C53E2">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17F47" w:rsidRPr="00696F60">
        <w:rPr>
          <w:rFonts w:ascii="Verdana" w:hAnsi="Verdana"/>
        </w:rPr>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0ACA2D62" w:rsidR="00A65002"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r w:rsidR="00A65002">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6"/>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2C2238">
      <w:pPr>
        <w:pStyle w:val="Odstavecseseznamem"/>
        <w:numPr>
          <w:ilvl w:val="0"/>
          <w:numId w:val="46"/>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2C2238">
      <w:pPr>
        <w:pStyle w:val="aodst"/>
        <w:numPr>
          <w:ilvl w:val="0"/>
          <w:numId w:val="46"/>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55406AB4" w:rsidR="00A65002" w:rsidRDefault="00A65002" w:rsidP="00A65002">
      <w:pPr>
        <w:pStyle w:val="Nadpisbezsl1-1"/>
      </w:pPr>
      <w:r>
        <w:lastRenderedPageBreak/>
        <w:t>Příloha č. 1</w:t>
      </w:r>
      <w:r w:rsidR="001677AC">
        <w:t>4</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17"/>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715C3AF1" w:rsidR="00A65002" w:rsidRDefault="00A65002" w:rsidP="00A65002">
      <w:pPr>
        <w:spacing w:line="240" w:lineRule="auto"/>
        <w:jc w:val="both"/>
        <w:rPr>
          <w:rFonts w:eastAsia="Times New Roman" w:cs="Times New Roman"/>
          <w:lang w:eastAsia="cs-CZ"/>
        </w:rPr>
      </w:pPr>
      <w:r w:rsidRPr="001677AC">
        <w:rPr>
          <w:rFonts w:eastAsia="Times New Roman" w:cs="Times New Roman"/>
          <w:lang w:eastAsia="cs-CZ"/>
        </w:rPr>
        <w:t xml:space="preserve">který podává nabídku do nadlimitní sektorové veřejné zakázky s názvem </w:t>
      </w:r>
      <w:bookmarkStart w:id="62" w:name="_Toc403053768"/>
      <w:r w:rsidR="001677AC" w:rsidRPr="001677AC">
        <w:rPr>
          <w:rFonts w:eastAsia="Times New Roman" w:cs="Times New Roman"/>
          <w:b/>
          <w:lang w:eastAsia="cs-CZ"/>
        </w:rPr>
        <w:t>„</w:t>
      </w:r>
      <w:bookmarkEnd w:id="62"/>
      <w:r w:rsidR="001677AC" w:rsidRPr="001677AC">
        <w:rPr>
          <w:rFonts w:eastAsia="Times New Roman" w:cs="Times New Roman"/>
          <w:b/>
          <w:lang w:eastAsia="cs-CZ"/>
        </w:rPr>
        <w:t>Odstranění havarijního stavu po povodních 2024 - komplexní oprava trati v úseku Vápenná – Javorník ve Slezsku“</w:t>
      </w:r>
      <w:r w:rsidR="001677AC" w:rsidRPr="001677AC">
        <w:rPr>
          <w:rFonts w:eastAsia="Times New Roman" w:cs="Times New Roman"/>
          <w:lang w:eastAsia="cs-CZ"/>
        </w:rPr>
        <w:t>, č.j. 23022/2025-SŽ-OŘ OVA-NPI</w:t>
      </w:r>
      <w:r w:rsidRPr="001677AC">
        <w:rPr>
          <w:rFonts w:eastAsia="Times New Roman" w:cs="Times New Roman"/>
          <w:lang w:eastAsia="cs-CZ"/>
        </w:rPr>
        <w:t xml:space="preserve"> (č.j. dokumentu zadávací dokumentace) (dále jen „</w:t>
      </w:r>
      <w:r w:rsidRPr="001677AC">
        <w:rPr>
          <w:rFonts w:eastAsia="Times New Roman" w:cs="Times New Roman"/>
          <w:b/>
          <w:i/>
          <w:lang w:eastAsia="cs-CZ"/>
        </w:rPr>
        <w:t>Veřejná zakázka</w:t>
      </w:r>
      <w:r w:rsidRPr="001677AC">
        <w:rPr>
          <w:rFonts w:eastAsia="Times New Roman" w:cs="Times New Roman"/>
          <w:lang w:eastAsia="cs-CZ"/>
        </w:rPr>
        <w:t xml:space="preserve">“ a </w:t>
      </w:r>
      <w:r w:rsidRPr="001677AC">
        <w:rPr>
          <w:rFonts w:eastAsia="Times New Roman" w:cs="Times New Roman"/>
          <w:b/>
          <w:i/>
          <w:lang w:eastAsia="cs-CZ"/>
        </w:rPr>
        <w:t>„Zadávací řízení“</w:t>
      </w:r>
      <w:r w:rsidRPr="001677AC">
        <w:rPr>
          <w:rFonts w:eastAsia="Times New Roman" w:cs="Times New Roman"/>
          <w:lang w:eastAsia="cs-CZ"/>
        </w:rPr>
        <w:t>), tímto čestně prohlašuje, že:</w:t>
      </w:r>
    </w:p>
    <w:p w14:paraId="1906EE1F" w14:textId="77777777" w:rsidR="00A65002"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3" w:name="_Toc102380483"/>
      <w:bookmarkStart w:id="64" w:name="_Toc145671226"/>
      <w:bookmarkStart w:id="65" w:name="_Toc200024706"/>
      <w:r>
        <w:rPr>
          <w:rFonts w:eastAsia="Times New Roman" w:cs="Times New Roman"/>
          <w:lang w:eastAsia="cs-CZ"/>
        </w:rPr>
        <w:t>V ………………….… dne ………………………</w:t>
      </w:r>
      <w:bookmarkEnd w:id="63"/>
      <w:bookmarkEnd w:id="64"/>
      <w:bookmarkEnd w:id="65"/>
    </w:p>
    <w:sectPr w:rsidR="00A65002" w:rsidSect="00ED6360">
      <w:headerReference w:type="even" r:id="rId25"/>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FCF0B" w14:textId="77777777" w:rsidR="009C65FF" w:rsidRDefault="009C65FF" w:rsidP="00962258">
      <w:pPr>
        <w:spacing w:after="0" w:line="240" w:lineRule="auto"/>
      </w:pPr>
      <w:r>
        <w:separator/>
      </w:r>
    </w:p>
  </w:endnote>
  <w:endnote w:type="continuationSeparator" w:id="0">
    <w:p w14:paraId="4E00F606" w14:textId="77777777" w:rsidR="009C65FF" w:rsidRDefault="009C65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355B3229" w:rsidR="000D2695" w:rsidRDefault="000D2695" w:rsidP="00EB46E5">
          <w:pPr>
            <w:pStyle w:val="Zpat0"/>
          </w:pPr>
          <w:r w:rsidRPr="00E5584D">
            <w:t>„</w:t>
          </w:r>
          <w:r w:rsidR="00E5584D" w:rsidRPr="00E5584D">
            <w:t>Odstranění havarijního stavu po povodních 2024 - komplexní oprava trati v úseku Vápenná – Javorník ve Slezsku</w:t>
          </w:r>
          <w:r w:rsidRPr="00E5584D">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612E3" w14:textId="77777777" w:rsidR="009C65FF" w:rsidRDefault="009C65FF" w:rsidP="00962258">
      <w:pPr>
        <w:spacing w:after="0" w:line="240" w:lineRule="auto"/>
      </w:pPr>
      <w:r>
        <w:separator/>
      </w:r>
    </w:p>
  </w:footnote>
  <w:footnote w:type="continuationSeparator" w:id="0">
    <w:p w14:paraId="088B0DE4" w14:textId="77777777" w:rsidR="009C65FF" w:rsidRDefault="009C65FF"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7C9D8558" w14:textId="77777777" w:rsidR="006D01CF" w:rsidRPr="00056DFD" w:rsidRDefault="006D01CF" w:rsidP="006D01CF">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3">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4">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5">
    <w:p w14:paraId="2BCFD6E6" w14:textId="77777777" w:rsidR="00C536AD" w:rsidRPr="00056DFD" w:rsidRDefault="00C536AD" w:rsidP="00C536AD">
      <w:pPr>
        <w:pStyle w:val="Textpoznpodarou"/>
        <w:rPr>
          <w:rFonts w:ascii="Verdana" w:hAnsi="Verdana"/>
          <w:color w:val="000000"/>
          <w:szCs w:val="14"/>
          <w:shd w:val="clear" w:color="auto" w:fill="FFFFFF"/>
        </w:rPr>
      </w:pPr>
      <w:r w:rsidRPr="001159F5">
        <w:rPr>
          <w:rStyle w:val="Znakapoznpodarou"/>
        </w:rPr>
        <w:footnoteRef/>
      </w:r>
      <w:r w:rsidRPr="001159F5">
        <w:t xml:space="preserve"> </w:t>
      </w:r>
      <w:r w:rsidRPr="001159F5">
        <w:rPr>
          <w:rFonts w:ascii="Verdana" w:hAnsi="Verdana"/>
          <w:color w:val="000000"/>
          <w:szCs w:val="14"/>
          <w:shd w:val="clear" w:color="auto" w:fill="FFFFFF"/>
        </w:rPr>
        <w:t>Železničním spodkem se rozumí součást železniční infrastruktury definovaná v interním předpisu SŽ „SŽ S4 Železniční spodek“.</w:t>
      </w:r>
      <w:r>
        <w:rPr>
          <w:rFonts w:ascii="Verdana" w:hAnsi="Verdana"/>
          <w:color w:val="000000"/>
          <w:szCs w:val="14"/>
          <w:shd w:val="clear" w:color="auto" w:fill="FFFFFF"/>
        </w:rPr>
        <w:t xml:space="preserve"> </w:t>
      </w:r>
    </w:p>
  </w:footnote>
  <w:footnote w:id="6">
    <w:p w14:paraId="36D56A06" w14:textId="0A9DB3AA" w:rsidR="000D2695" w:rsidRDefault="000D2695"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7">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8">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1">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2">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4">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5">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7">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3BFD1" w14:textId="3CB8DBAE" w:rsidR="0026696C" w:rsidRDefault="002669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0490A93A"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06D06A74"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98322DA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1F7548"/>
    <w:multiLevelType w:val="multilevel"/>
    <w:tmpl w:val="365A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3C6E107C"/>
    <w:multiLevelType w:val="multilevel"/>
    <w:tmpl w:val="153C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3261E1D"/>
    <w:multiLevelType w:val="multilevel"/>
    <w:tmpl w:val="E8F821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EB4FE7"/>
    <w:multiLevelType w:val="multilevel"/>
    <w:tmpl w:val="D49028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756374">
    <w:abstractNumId w:val="8"/>
  </w:num>
  <w:num w:numId="2" w16cid:durableId="289632261">
    <w:abstractNumId w:val="1"/>
  </w:num>
  <w:num w:numId="3" w16cid:durableId="1710183868">
    <w:abstractNumId w:val="24"/>
  </w:num>
  <w:num w:numId="4" w16cid:durableId="722289729">
    <w:abstractNumId w:val="7"/>
  </w:num>
  <w:num w:numId="5" w16cid:durableId="1867013555">
    <w:abstractNumId w:val="0"/>
  </w:num>
  <w:num w:numId="6" w16cid:durableId="1115363470">
    <w:abstractNumId w:val="11"/>
  </w:num>
  <w:num w:numId="7" w16cid:durableId="260988539">
    <w:abstractNumId w:val="19"/>
  </w:num>
  <w:num w:numId="8" w16cid:durableId="1476920138">
    <w:abstractNumId w:val="13"/>
  </w:num>
  <w:num w:numId="9" w16cid:durableId="75638911">
    <w:abstractNumId w:val="27"/>
  </w:num>
  <w:num w:numId="10" w16cid:durableId="1710565989">
    <w:abstractNumId w:val="21"/>
  </w:num>
  <w:num w:numId="11" w16cid:durableId="2136631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40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998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23111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02221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0604209">
    <w:abstractNumId w:val="18"/>
  </w:num>
  <w:num w:numId="17" w16cid:durableId="948706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9518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69295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62679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6890668">
    <w:abstractNumId w:val="19"/>
  </w:num>
  <w:num w:numId="22" w16cid:durableId="894465206">
    <w:abstractNumId w:val="19"/>
  </w:num>
  <w:num w:numId="23" w16cid:durableId="1575775304">
    <w:abstractNumId w:val="13"/>
  </w:num>
  <w:num w:numId="24" w16cid:durableId="981882132">
    <w:abstractNumId w:val="0"/>
  </w:num>
  <w:num w:numId="25" w16cid:durableId="480584482">
    <w:abstractNumId w:val="13"/>
  </w:num>
  <w:num w:numId="26" w16cid:durableId="70548039">
    <w:abstractNumId w:val="0"/>
  </w:num>
  <w:num w:numId="27" w16cid:durableId="1831562165">
    <w:abstractNumId w:val="0"/>
  </w:num>
  <w:num w:numId="28" w16cid:durableId="552229010">
    <w:abstractNumId w:val="13"/>
  </w:num>
  <w:num w:numId="29" w16cid:durableId="1668631837">
    <w:abstractNumId w:val="0"/>
  </w:num>
  <w:num w:numId="30" w16cid:durableId="534003527">
    <w:abstractNumId w:val="13"/>
  </w:num>
  <w:num w:numId="31" w16cid:durableId="1885018958">
    <w:abstractNumId w:val="13"/>
  </w:num>
  <w:num w:numId="32" w16cid:durableId="855776468">
    <w:abstractNumId w:val="13"/>
  </w:num>
  <w:num w:numId="33" w16cid:durableId="1676108400">
    <w:abstractNumId w:val="0"/>
  </w:num>
  <w:num w:numId="34" w16cid:durableId="239413791">
    <w:abstractNumId w:val="26"/>
  </w:num>
  <w:num w:numId="35" w16cid:durableId="1389916788">
    <w:abstractNumId w:val="9"/>
  </w:num>
  <w:num w:numId="36" w16cid:durableId="1849908463">
    <w:abstractNumId w:val="13"/>
  </w:num>
  <w:num w:numId="37" w16cid:durableId="59792041">
    <w:abstractNumId w:val="12"/>
  </w:num>
  <w:num w:numId="38" w16cid:durableId="1361518289">
    <w:abstractNumId w:val="13"/>
  </w:num>
  <w:num w:numId="39" w16cid:durableId="78720559">
    <w:abstractNumId w:val="3"/>
  </w:num>
  <w:num w:numId="40" w16cid:durableId="1727339077">
    <w:abstractNumId w:val="14"/>
  </w:num>
  <w:num w:numId="41" w16cid:durableId="1257783816">
    <w:abstractNumId w:val="2"/>
  </w:num>
  <w:num w:numId="42" w16cid:durableId="1158809490">
    <w:abstractNumId w:val="25"/>
  </w:num>
  <w:num w:numId="43" w16cid:durableId="1502575315">
    <w:abstractNumId w:val="20"/>
  </w:num>
  <w:num w:numId="44" w16cid:durableId="1791898833">
    <w:abstractNumId w:val="4"/>
  </w:num>
  <w:num w:numId="45" w16cid:durableId="1109356081">
    <w:abstractNumId w:val="15"/>
  </w:num>
  <w:num w:numId="46" w16cid:durableId="1537426874">
    <w:abstractNumId w:val="23"/>
  </w:num>
  <w:num w:numId="47" w16cid:durableId="1105272322">
    <w:abstractNumId w:val="10"/>
  </w:num>
  <w:num w:numId="48" w16cid:durableId="1821724333">
    <w:abstractNumId w:val="5"/>
  </w:num>
  <w:num w:numId="49" w16cid:durableId="563027481">
    <w:abstractNumId w:val="22"/>
  </w:num>
  <w:num w:numId="50" w16cid:durableId="702094629">
    <w:abstractNumId w:val="6"/>
  </w:num>
  <w:num w:numId="51" w16cid:durableId="986014641">
    <w:abstractNumId w:val="17"/>
  </w:num>
  <w:num w:numId="52" w16cid:durableId="558790388">
    <w:abstractNumId w:val="16"/>
  </w:num>
  <w:num w:numId="53" w16cid:durableId="59210563">
    <w:abstractNumId w:val="13"/>
  </w:num>
  <w:num w:numId="54" w16cid:durableId="1001129145">
    <w:abstractNumId w:val="13"/>
  </w:num>
  <w:num w:numId="55" w16cid:durableId="1023432995">
    <w:abstractNumId w:val="13"/>
  </w:num>
  <w:num w:numId="56" w16cid:durableId="2146389460">
    <w:abstractNumId w:val="13"/>
  </w:num>
  <w:num w:numId="57" w16cid:durableId="357514563">
    <w:abstractNumId w:val="13"/>
  </w:num>
  <w:num w:numId="58" w16cid:durableId="1183591572">
    <w:abstractNumId w:val="13"/>
  </w:num>
  <w:num w:numId="59" w16cid:durableId="2136637125">
    <w:abstractNumId w:val="13"/>
  </w:num>
  <w:num w:numId="60" w16cid:durableId="1923292088">
    <w:abstractNumId w:val="0"/>
  </w:num>
  <w:num w:numId="61" w16cid:durableId="2101563123">
    <w:abstractNumId w:val="19"/>
  </w:num>
  <w:num w:numId="62" w16cid:durableId="237791267">
    <w:abstractNumId w:val="0"/>
  </w:num>
  <w:num w:numId="63" w16cid:durableId="955872684">
    <w:abstractNumId w:val="13"/>
  </w:num>
  <w:num w:numId="64" w16cid:durableId="1922787958">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86"/>
    <w:rsid w:val="000002AB"/>
    <w:rsid w:val="000006BC"/>
    <w:rsid w:val="000016A0"/>
    <w:rsid w:val="00002C33"/>
    <w:rsid w:val="000043A5"/>
    <w:rsid w:val="000049B4"/>
    <w:rsid w:val="00006798"/>
    <w:rsid w:val="00006C83"/>
    <w:rsid w:val="00010496"/>
    <w:rsid w:val="00011383"/>
    <w:rsid w:val="0001324C"/>
    <w:rsid w:val="00014412"/>
    <w:rsid w:val="0001629D"/>
    <w:rsid w:val="00016BE5"/>
    <w:rsid w:val="000174E8"/>
    <w:rsid w:val="00017F3C"/>
    <w:rsid w:val="00020D8C"/>
    <w:rsid w:val="00024A00"/>
    <w:rsid w:val="00025755"/>
    <w:rsid w:val="000266C3"/>
    <w:rsid w:val="000338E9"/>
    <w:rsid w:val="00034CB1"/>
    <w:rsid w:val="00036309"/>
    <w:rsid w:val="0004040D"/>
    <w:rsid w:val="0004058B"/>
    <w:rsid w:val="000415F1"/>
    <w:rsid w:val="00041EC8"/>
    <w:rsid w:val="00043BD3"/>
    <w:rsid w:val="00044409"/>
    <w:rsid w:val="00045839"/>
    <w:rsid w:val="000466BC"/>
    <w:rsid w:val="000532CC"/>
    <w:rsid w:val="0005476A"/>
    <w:rsid w:val="000563B4"/>
    <w:rsid w:val="00056C26"/>
    <w:rsid w:val="000572D1"/>
    <w:rsid w:val="00057CE9"/>
    <w:rsid w:val="00062500"/>
    <w:rsid w:val="0006499F"/>
    <w:rsid w:val="0006588D"/>
    <w:rsid w:val="00065F32"/>
    <w:rsid w:val="00067A5E"/>
    <w:rsid w:val="00067EE3"/>
    <w:rsid w:val="00070A51"/>
    <w:rsid w:val="000719BB"/>
    <w:rsid w:val="00072A65"/>
    <w:rsid w:val="00072C1E"/>
    <w:rsid w:val="00074D42"/>
    <w:rsid w:val="0007720E"/>
    <w:rsid w:val="00080120"/>
    <w:rsid w:val="00081279"/>
    <w:rsid w:val="00081BE0"/>
    <w:rsid w:val="000839DD"/>
    <w:rsid w:val="000847E9"/>
    <w:rsid w:val="000862E2"/>
    <w:rsid w:val="00090C69"/>
    <w:rsid w:val="000923F8"/>
    <w:rsid w:val="00092CC9"/>
    <w:rsid w:val="00095A11"/>
    <w:rsid w:val="00097826"/>
    <w:rsid w:val="00097D92"/>
    <w:rsid w:val="000A1533"/>
    <w:rsid w:val="000A2EAF"/>
    <w:rsid w:val="000A389A"/>
    <w:rsid w:val="000A3D1C"/>
    <w:rsid w:val="000A759B"/>
    <w:rsid w:val="000A75DC"/>
    <w:rsid w:val="000A7A9C"/>
    <w:rsid w:val="000B1921"/>
    <w:rsid w:val="000B37A2"/>
    <w:rsid w:val="000B4126"/>
    <w:rsid w:val="000B4EB8"/>
    <w:rsid w:val="000B7D78"/>
    <w:rsid w:val="000B7DCD"/>
    <w:rsid w:val="000C124A"/>
    <w:rsid w:val="000C2107"/>
    <w:rsid w:val="000C41F2"/>
    <w:rsid w:val="000C72CF"/>
    <w:rsid w:val="000D22C4"/>
    <w:rsid w:val="000D23FA"/>
    <w:rsid w:val="000D2695"/>
    <w:rsid w:val="000D27D1"/>
    <w:rsid w:val="000D3030"/>
    <w:rsid w:val="000D4AA0"/>
    <w:rsid w:val="000D57D5"/>
    <w:rsid w:val="000D5E72"/>
    <w:rsid w:val="000E1A7F"/>
    <w:rsid w:val="000E28EA"/>
    <w:rsid w:val="000E5A23"/>
    <w:rsid w:val="000E63E1"/>
    <w:rsid w:val="000E7773"/>
    <w:rsid w:val="000F0868"/>
    <w:rsid w:val="000F26EF"/>
    <w:rsid w:val="000F3ACB"/>
    <w:rsid w:val="000F485A"/>
    <w:rsid w:val="000F48C2"/>
    <w:rsid w:val="001006E6"/>
    <w:rsid w:val="00104950"/>
    <w:rsid w:val="00106A0E"/>
    <w:rsid w:val="001078D8"/>
    <w:rsid w:val="0011040C"/>
    <w:rsid w:val="00112864"/>
    <w:rsid w:val="00114472"/>
    <w:rsid w:val="00114988"/>
    <w:rsid w:val="00115069"/>
    <w:rsid w:val="001150F2"/>
    <w:rsid w:val="00115DD3"/>
    <w:rsid w:val="00116EE1"/>
    <w:rsid w:val="001218B6"/>
    <w:rsid w:val="00124709"/>
    <w:rsid w:val="001258A6"/>
    <w:rsid w:val="00125AF7"/>
    <w:rsid w:val="00125F62"/>
    <w:rsid w:val="00126F6C"/>
    <w:rsid w:val="00127F71"/>
    <w:rsid w:val="001306F4"/>
    <w:rsid w:val="00131056"/>
    <w:rsid w:val="001317FE"/>
    <w:rsid w:val="00133DEB"/>
    <w:rsid w:val="00140575"/>
    <w:rsid w:val="00143B89"/>
    <w:rsid w:val="001441BF"/>
    <w:rsid w:val="00145861"/>
    <w:rsid w:val="00146BCB"/>
    <w:rsid w:val="0015016B"/>
    <w:rsid w:val="0015452E"/>
    <w:rsid w:val="00154BE2"/>
    <w:rsid w:val="0015513C"/>
    <w:rsid w:val="001559AC"/>
    <w:rsid w:val="00155DCD"/>
    <w:rsid w:val="00156037"/>
    <w:rsid w:val="00157435"/>
    <w:rsid w:val="00160E2E"/>
    <w:rsid w:val="0016248C"/>
    <w:rsid w:val="0016415B"/>
    <w:rsid w:val="001656A2"/>
    <w:rsid w:val="0016681F"/>
    <w:rsid w:val="00167788"/>
    <w:rsid w:val="001677AC"/>
    <w:rsid w:val="00170EC5"/>
    <w:rsid w:val="001720A6"/>
    <w:rsid w:val="001722FA"/>
    <w:rsid w:val="00173992"/>
    <w:rsid w:val="001747C1"/>
    <w:rsid w:val="0017530A"/>
    <w:rsid w:val="00175425"/>
    <w:rsid w:val="00175CB0"/>
    <w:rsid w:val="00175FBF"/>
    <w:rsid w:val="0017748F"/>
    <w:rsid w:val="00177B82"/>
    <w:rsid w:val="00177D6B"/>
    <w:rsid w:val="00180756"/>
    <w:rsid w:val="00182EAB"/>
    <w:rsid w:val="00185DEC"/>
    <w:rsid w:val="00186DA4"/>
    <w:rsid w:val="00191F90"/>
    <w:rsid w:val="001927BE"/>
    <w:rsid w:val="001932A3"/>
    <w:rsid w:val="00193D8F"/>
    <w:rsid w:val="00194789"/>
    <w:rsid w:val="00194B68"/>
    <w:rsid w:val="001950C2"/>
    <w:rsid w:val="001966EA"/>
    <w:rsid w:val="00197CF8"/>
    <w:rsid w:val="001A0C14"/>
    <w:rsid w:val="001A4A19"/>
    <w:rsid w:val="001A55AD"/>
    <w:rsid w:val="001A7C81"/>
    <w:rsid w:val="001B102A"/>
    <w:rsid w:val="001B23A1"/>
    <w:rsid w:val="001B2585"/>
    <w:rsid w:val="001B36CB"/>
    <w:rsid w:val="001B4E74"/>
    <w:rsid w:val="001B5EED"/>
    <w:rsid w:val="001B707E"/>
    <w:rsid w:val="001C0A9B"/>
    <w:rsid w:val="001C2033"/>
    <w:rsid w:val="001C22AD"/>
    <w:rsid w:val="001C232C"/>
    <w:rsid w:val="001C2E0F"/>
    <w:rsid w:val="001C3310"/>
    <w:rsid w:val="001C50A8"/>
    <w:rsid w:val="001C645F"/>
    <w:rsid w:val="001D0B82"/>
    <w:rsid w:val="001D28FD"/>
    <w:rsid w:val="001E16AB"/>
    <w:rsid w:val="001E17EE"/>
    <w:rsid w:val="001E22BF"/>
    <w:rsid w:val="001E326B"/>
    <w:rsid w:val="001E40AE"/>
    <w:rsid w:val="001E44C5"/>
    <w:rsid w:val="001E57B9"/>
    <w:rsid w:val="001E5E96"/>
    <w:rsid w:val="001E61F5"/>
    <w:rsid w:val="001E651D"/>
    <w:rsid w:val="001E678E"/>
    <w:rsid w:val="001E6A4A"/>
    <w:rsid w:val="001E7845"/>
    <w:rsid w:val="001F0356"/>
    <w:rsid w:val="001F4369"/>
    <w:rsid w:val="002028F8"/>
    <w:rsid w:val="002037E4"/>
    <w:rsid w:val="00205940"/>
    <w:rsid w:val="002071BB"/>
    <w:rsid w:val="002072FA"/>
    <w:rsid w:val="00207DF5"/>
    <w:rsid w:val="00214229"/>
    <w:rsid w:val="002172B0"/>
    <w:rsid w:val="00217A21"/>
    <w:rsid w:val="00222275"/>
    <w:rsid w:val="00223DAF"/>
    <w:rsid w:val="00224981"/>
    <w:rsid w:val="00226F37"/>
    <w:rsid w:val="00227BC8"/>
    <w:rsid w:val="00227EE7"/>
    <w:rsid w:val="00233A53"/>
    <w:rsid w:val="00240B81"/>
    <w:rsid w:val="00240D55"/>
    <w:rsid w:val="00240FF3"/>
    <w:rsid w:val="00242AF8"/>
    <w:rsid w:val="00242D08"/>
    <w:rsid w:val="00246BE1"/>
    <w:rsid w:val="00247D01"/>
    <w:rsid w:val="00250254"/>
    <w:rsid w:val="0025030F"/>
    <w:rsid w:val="00253538"/>
    <w:rsid w:val="00253C39"/>
    <w:rsid w:val="00255821"/>
    <w:rsid w:val="00257358"/>
    <w:rsid w:val="002608A5"/>
    <w:rsid w:val="00260E94"/>
    <w:rsid w:val="00261A5B"/>
    <w:rsid w:val="00261C9B"/>
    <w:rsid w:val="00262E5B"/>
    <w:rsid w:val="0026385B"/>
    <w:rsid w:val="00265B91"/>
    <w:rsid w:val="0026602F"/>
    <w:rsid w:val="00266378"/>
    <w:rsid w:val="0026696C"/>
    <w:rsid w:val="0026731A"/>
    <w:rsid w:val="00272601"/>
    <w:rsid w:val="00272A15"/>
    <w:rsid w:val="0027375B"/>
    <w:rsid w:val="00276AFE"/>
    <w:rsid w:val="00281F1B"/>
    <w:rsid w:val="00283649"/>
    <w:rsid w:val="002924B8"/>
    <w:rsid w:val="002925E7"/>
    <w:rsid w:val="00292826"/>
    <w:rsid w:val="00292913"/>
    <w:rsid w:val="00293005"/>
    <w:rsid w:val="00293D72"/>
    <w:rsid w:val="002941A5"/>
    <w:rsid w:val="002A10F6"/>
    <w:rsid w:val="002A2906"/>
    <w:rsid w:val="002A30C7"/>
    <w:rsid w:val="002A3B57"/>
    <w:rsid w:val="002A3FFD"/>
    <w:rsid w:val="002A5D67"/>
    <w:rsid w:val="002A6820"/>
    <w:rsid w:val="002A7859"/>
    <w:rsid w:val="002B0B9A"/>
    <w:rsid w:val="002B0E4A"/>
    <w:rsid w:val="002B11E1"/>
    <w:rsid w:val="002B2A0B"/>
    <w:rsid w:val="002B4D14"/>
    <w:rsid w:val="002B5975"/>
    <w:rsid w:val="002C02C4"/>
    <w:rsid w:val="002C04EE"/>
    <w:rsid w:val="002C2238"/>
    <w:rsid w:val="002C2DB6"/>
    <w:rsid w:val="002C31BF"/>
    <w:rsid w:val="002C4A72"/>
    <w:rsid w:val="002C4FAD"/>
    <w:rsid w:val="002C5E46"/>
    <w:rsid w:val="002C674B"/>
    <w:rsid w:val="002D0BAF"/>
    <w:rsid w:val="002D215C"/>
    <w:rsid w:val="002D2B9F"/>
    <w:rsid w:val="002D3364"/>
    <w:rsid w:val="002D3438"/>
    <w:rsid w:val="002D35C5"/>
    <w:rsid w:val="002D4198"/>
    <w:rsid w:val="002D67BB"/>
    <w:rsid w:val="002D6E2A"/>
    <w:rsid w:val="002D7549"/>
    <w:rsid w:val="002D7A81"/>
    <w:rsid w:val="002D7FD6"/>
    <w:rsid w:val="002E00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5E7"/>
    <w:rsid w:val="00304E1F"/>
    <w:rsid w:val="0030556D"/>
    <w:rsid w:val="00306221"/>
    <w:rsid w:val="00307641"/>
    <w:rsid w:val="003106D0"/>
    <w:rsid w:val="00311F11"/>
    <w:rsid w:val="00313A89"/>
    <w:rsid w:val="00313E02"/>
    <w:rsid w:val="0031419E"/>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1A3"/>
    <w:rsid w:val="0034333E"/>
    <w:rsid w:val="00344144"/>
    <w:rsid w:val="00346B6B"/>
    <w:rsid w:val="00347146"/>
    <w:rsid w:val="0034719F"/>
    <w:rsid w:val="003508E4"/>
    <w:rsid w:val="00350A35"/>
    <w:rsid w:val="00351974"/>
    <w:rsid w:val="00353C9A"/>
    <w:rsid w:val="0035410B"/>
    <w:rsid w:val="0035531B"/>
    <w:rsid w:val="00356B56"/>
    <w:rsid w:val="003571D8"/>
    <w:rsid w:val="00357A96"/>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3403"/>
    <w:rsid w:val="00394D03"/>
    <w:rsid w:val="003956C6"/>
    <w:rsid w:val="00396CF6"/>
    <w:rsid w:val="00397AEE"/>
    <w:rsid w:val="00397F6E"/>
    <w:rsid w:val="003A4513"/>
    <w:rsid w:val="003A78E9"/>
    <w:rsid w:val="003B0A45"/>
    <w:rsid w:val="003B0B71"/>
    <w:rsid w:val="003B1DB6"/>
    <w:rsid w:val="003B6EF6"/>
    <w:rsid w:val="003B71F8"/>
    <w:rsid w:val="003B72C4"/>
    <w:rsid w:val="003B7C2B"/>
    <w:rsid w:val="003C0BF5"/>
    <w:rsid w:val="003C33F2"/>
    <w:rsid w:val="003C4EAE"/>
    <w:rsid w:val="003C4F24"/>
    <w:rsid w:val="003C5943"/>
    <w:rsid w:val="003C6721"/>
    <w:rsid w:val="003C6DE0"/>
    <w:rsid w:val="003D1280"/>
    <w:rsid w:val="003D756E"/>
    <w:rsid w:val="003D7A13"/>
    <w:rsid w:val="003E16E9"/>
    <w:rsid w:val="003E29D4"/>
    <w:rsid w:val="003E3815"/>
    <w:rsid w:val="003E3CE3"/>
    <w:rsid w:val="003E3DC9"/>
    <w:rsid w:val="003E3E37"/>
    <w:rsid w:val="003E420D"/>
    <w:rsid w:val="003E459C"/>
    <w:rsid w:val="003E4C13"/>
    <w:rsid w:val="003E4D35"/>
    <w:rsid w:val="003E6428"/>
    <w:rsid w:val="003E6647"/>
    <w:rsid w:val="003E79F5"/>
    <w:rsid w:val="003F0707"/>
    <w:rsid w:val="003F0C8D"/>
    <w:rsid w:val="003F1CFD"/>
    <w:rsid w:val="003F2EE3"/>
    <w:rsid w:val="00401672"/>
    <w:rsid w:val="004017F9"/>
    <w:rsid w:val="0040352D"/>
    <w:rsid w:val="00404BA2"/>
    <w:rsid w:val="004078F3"/>
    <w:rsid w:val="004129D1"/>
    <w:rsid w:val="00413F8C"/>
    <w:rsid w:val="004147AC"/>
    <w:rsid w:val="00416E73"/>
    <w:rsid w:val="00416E9C"/>
    <w:rsid w:val="00417206"/>
    <w:rsid w:val="00423328"/>
    <w:rsid w:val="004243F7"/>
    <w:rsid w:val="00427794"/>
    <w:rsid w:val="004304A9"/>
    <w:rsid w:val="00430EE4"/>
    <w:rsid w:val="00433AD5"/>
    <w:rsid w:val="004352C0"/>
    <w:rsid w:val="00435A9B"/>
    <w:rsid w:val="004409D9"/>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11B2"/>
    <w:rsid w:val="00491827"/>
    <w:rsid w:val="0049236C"/>
    <w:rsid w:val="00492C5B"/>
    <w:rsid w:val="004948D1"/>
    <w:rsid w:val="004955D1"/>
    <w:rsid w:val="004A0575"/>
    <w:rsid w:val="004A18D3"/>
    <w:rsid w:val="004A5F32"/>
    <w:rsid w:val="004A702B"/>
    <w:rsid w:val="004A7D40"/>
    <w:rsid w:val="004B1A5C"/>
    <w:rsid w:val="004B2C03"/>
    <w:rsid w:val="004B34E9"/>
    <w:rsid w:val="004B4177"/>
    <w:rsid w:val="004B7B57"/>
    <w:rsid w:val="004C075B"/>
    <w:rsid w:val="004C10A0"/>
    <w:rsid w:val="004C2050"/>
    <w:rsid w:val="004C4399"/>
    <w:rsid w:val="004C5D5D"/>
    <w:rsid w:val="004C6480"/>
    <w:rsid w:val="004C709B"/>
    <w:rsid w:val="004C787C"/>
    <w:rsid w:val="004D1AA2"/>
    <w:rsid w:val="004D294E"/>
    <w:rsid w:val="004D4320"/>
    <w:rsid w:val="004D45CB"/>
    <w:rsid w:val="004D5285"/>
    <w:rsid w:val="004D664A"/>
    <w:rsid w:val="004D6E4C"/>
    <w:rsid w:val="004D7A88"/>
    <w:rsid w:val="004E085F"/>
    <w:rsid w:val="004E1477"/>
    <w:rsid w:val="004E4C8F"/>
    <w:rsid w:val="004E7314"/>
    <w:rsid w:val="004E765C"/>
    <w:rsid w:val="004E7A1F"/>
    <w:rsid w:val="004F1D17"/>
    <w:rsid w:val="004F23F8"/>
    <w:rsid w:val="004F4597"/>
    <w:rsid w:val="004F4B9B"/>
    <w:rsid w:val="004F4FE0"/>
    <w:rsid w:val="00501B32"/>
    <w:rsid w:val="00502474"/>
    <w:rsid w:val="00503F3E"/>
    <w:rsid w:val="0050666E"/>
    <w:rsid w:val="0050776A"/>
    <w:rsid w:val="00511AB9"/>
    <w:rsid w:val="00514105"/>
    <w:rsid w:val="00515351"/>
    <w:rsid w:val="00515634"/>
    <w:rsid w:val="00515B63"/>
    <w:rsid w:val="00517640"/>
    <w:rsid w:val="005210B3"/>
    <w:rsid w:val="0052201D"/>
    <w:rsid w:val="00522A91"/>
    <w:rsid w:val="00523096"/>
    <w:rsid w:val="00523BB5"/>
    <w:rsid w:val="00523EA7"/>
    <w:rsid w:val="00525CE5"/>
    <w:rsid w:val="00527582"/>
    <w:rsid w:val="005277C1"/>
    <w:rsid w:val="005313E2"/>
    <w:rsid w:val="00533804"/>
    <w:rsid w:val="00533EF2"/>
    <w:rsid w:val="0053429D"/>
    <w:rsid w:val="00537562"/>
    <w:rsid w:val="005406EB"/>
    <w:rsid w:val="00540C01"/>
    <w:rsid w:val="005425D8"/>
    <w:rsid w:val="0054279B"/>
    <w:rsid w:val="00542AA8"/>
    <w:rsid w:val="00542AEE"/>
    <w:rsid w:val="005434A6"/>
    <w:rsid w:val="0054595E"/>
    <w:rsid w:val="00545EC0"/>
    <w:rsid w:val="00547AC5"/>
    <w:rsid w:val="00547B00"/>
    <w:rsid w:val="00550DB1"/>
    <w:rsid w:val="00551338"/>
    <w:rsid w:val="00551D63"/>
    <w:rsid w:val="00552763"/>
    <w:rsid w:val="00553375"/>
    <w:rsid w:val="00553468"/>
    <w:rsid w:val="00553B04"/>
    <w:rsid w:val="005542E7"/>
    <w:rsid w:val="00555884"/>
    <w:rsid w:val="00560D63"/>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28E7"/>
    <w:rsid w:val="005A3D2F"/>
    <w:rsid w:val="005A507B"/>
    <w:rsid w:val="005A5E42"/>
    <w:rsid w:val="005A653E"/>
    <w:rsid w:val="005B1FD3"/>
    <w:rsid w:val="005B2C5A"/>
    <w:rsid w:val="005B518E"/>
    <w:rsid w:val="005C180B"/>
    <w:rsid w:val="005C3856"/>
    <w:rsid w:val="005D0FBB"/>
    <w:rsid w:val="005D1C0B"/>
    <w:rsid w:val="005D3C39"/>
    <w:rsid w:val="005D58DA"/>
    <w:rsid w:val="005D5A9A"/>
    <w:rsid w:val="005E0F85"/>
    <w:rsid w:val="005E10C4"/>
    <w:rsid w:val="005E3D28"/>
    <w:rsid w:val="005E54F3"/>
    <w:rsid w:val="005E7FE1"/>
    <w:rsid w:val="005F34EC"/>
    <w:rsid w:val="005F365C"/>
    <w:rsid w:val="005F6246"/>
    <w:rsid w:val="0060000B"/>
    <w:rsid w:val="0060115D"/>
    <w:rsid w:val="00601A8C"/>
    <w:rsid w:val="00601EB0"/>
    <w:rsid w:val="00602A69"/>
    <w:rsid w:val="00602BF1"/>
    <w:rsid w:val="00602CB4"/>
    <w:rsid w:val="0060409B"/>
    <w:rsid w:val="00604592"/>
    <w:rsid w:val="00604CB4"/>
    <w:rsid w:val="0060609A"/>
    <w:rsid w:val="006067BF"/>
    <w:rsid w:val="0061068E"/>
    <w:rsid w:val="00610698"/>
    <w:rsid w:val="006115D3"/>
    <w:rsid w:val="00614471"/>
    <w:rsid w:val="006146A5"/>
    <w:rsid w:val="006166EF"/>
    <w:rsid w:val="00620402"/>
    <w:rsid w:val="00621B8E"/>
    <w:rsid w:val="00625493"/>
    <w:rsid w:val="006262E3"/>
    <w:rsid w:val="006279CD"/>
    <w:rsid w:val="006310F5"/>
    <w:rsid w:val="006315D9"/>
    <w:rsid w:val="006323A4"/>
    <w:rsid w:val="006326B9"/>
    <w:rsid w:val="0063282B"/>
    <w:rsid w:val="0063462D"/>
    <w:rsid w:val="006355BB"/>
    <w:rsid w:val="00636981"/>
    <w:rsid w:val="00637482"/>
    <w:rsid w:val="00637718"/>
    <w:rsid w:val="006378F7"/>
    <w:rsid w:val="00640B30"/>
    <w:rsid w:val="00640E6A"/>
    <w:rsid w:val="0064190C"/>
    <w:rsid w:val="00647A08"/>
    <w:rsid w:val="0065142B"/>
    <w:rsid w:val="00652AA6"/>
    <w:rsid w:val="00655976"/>
    <w:rsid w:val="00655E4D"/>
    <w:rsid w:val="0065610E"/>
    <w:rsid w:val="006574B5"/>
    <w:rsid w:val="00660AD3"/>
    <w:rsid w:val="006629C0"/>
    <w:rsid w:val="006630EB"/>
    <w:rsid w:val="00663FA4"/>
    <w:rsid w:val="0066471D"/>
    <w:rsid w:val="006668EC"/>
    <w:rsid w:val="00673CDA"/>
    <w:rsid w:val="00674E23"/>
    <w:rsid w:val="00675773"/>
    <w:rsid w:val="00676A84"/>
    <w:rsid w:val="006776B6"/>
    <w:rsid w:val="00681CB3"/>
    <w:rsid w:val="00687CAF"/>
    <w:rsid w:val="00687D83"/>
    <w:rsid w:val="00691E7D"/>
    <w:rsid w:val="00692012"/>
    <w:rsid w:val="00693150"/>
    <w:rsid w:val="00693198"/>
    <w:rsid w:val="00694B0D"/>
    <w:rsid w:val="00694B67"/>
    <w:rsid w:val="00695EA6"/>
    <w:rsid w:val="006A2E10"/>
    <w:rsid w:val="006A50B8"/>
    <w:rsid w:val="006A5570"/>
    <w:rsid w:val="006A689C"/>
    <w:rsid w:val="006A6CFA"/>
    <w:rsid w:val="006A6ED2"/>
    <w:rsid w:val="006B0835"/>
    <w:rsid w:val="006B0E0C"/>
    <w:rsid w:val="006B1AA3"/>
    <w:rsid w:val="006B3030"/>
    <w:rsid w:val="006B3D79"/>
    <w:rsid w:val="006B5BF7"/>
    <w:rsid w:val="006B6FE4"/>
    <w:rsid w:val="006B7D93"/>
    <w:rsid w:val="006C1ECA"/>
    <w:rsid w:val="006C2343"/>
    <w:rsid w:val="006C442A"/>
    <w:rsid w:val="006C4639"/>
    <w:rsid w:val="006D01CF"/>
    <w:rsid w:val="006D4276"/>
    <w:rsid w:val="006E0578"/>
    <w:rsid w:val="006E0B47"/>
    <w:rsid w:val="006E0F98"/>
    <w:rsid w:val="006E1025"/>
    <w:rsid w:val="006E176C"/>
    <w:rsid w:val="006E2FB1"/>
    <w:rsid w:val="006E314D"/>
    <w:rsid w:val="006E446E"/>
    <w:rsid w:val="006E7459"/>
    <w:rsid w:val="006F25FB"/>
    <w:rsid w:val="006F3937"/>
    <w:rsid w:val="006F6616"/>
    <w:rsid w:val="006F6B09"/>
    <w:rsid w:val="006F7572"/>
    <w:rsid w:val="0070050D"/>
    <w:rsid w:val="00702102"/>
    <w:rsid w:val="0070255F"/>
    <w:rsid w:val="007038DC"/>
    <w:rsid w:val="00704DE5"/>
    <w:rsid w:val="00705555"/>
    <w:rsid w:val="007066BA"/>
    <w:rsid w:val="00706F4C"/>
    <w:rsid w:val="0070752A"/>
    <w:rsid w:val="00710472"/>
    <w:rsid w:val="00710723"/>
    <w:rsid w:val="007110C3"/>
    <w:rsid w:val="00712607"/>
    <w:rsid w:val="00713347"/>
    <w:rsid w:val="007134F3"/>
    <w:rsid w:val="00715F55"/>
    <w:rsid w:val="007166A1"/>
    <w:rsid w:val="007210C2"/>
    <w:rsid w:val="007215BA"/>
    <w:rsid w:val="00723ED1"/>
    <w:rsid w:val="00724102"/>
    <w:rsid w:val="00727ABC"/>
    <w:rsid w:val="007356BD"/>
    <w:rsid w:val="00735B34"/>
    <w:rsid w:val="00740AF5"/>
    <w:rsid w:val="007416C2"/>
    <w:rsid w:val="007424AA"/>
    <w:rsid w:val="007433C7"/>
    <w:rsid w:val="00743525"/>
    <w:rsid w:val="00744F6A"/>
    <w:rsid w:val="00745555"/>
    <w:rsid w:val="00751CF8"/>
    <w:rsid w:val="007541A2"/>
    <w:rsid w:val="00755818"/>
    <w:rsid w:val="00755B5C"/>
    <w:rsid w:val="00756953"/>
    <w:rsid w:val="007569E5"/>
    <w:rsid w:val="00756F68"/>
    <w:rsid w:val="007577E8"/>
    <w:rsid w:val="00760FEE"/>
    <w:rsid w:val="00761FE3"/>
    <w:rsid w:val="0076286B"/>
    <w:rsid w:val="00763156"/>
    <w:rsid w:val="00766846"/>
    <w:rsid w:val="007677EC"/>
    <w:rsid w:val="0076790E"/>
    <w:rsid w:val="007725AD"/>
    <w:rsid w:val="00773DC0"/>
    <w:rsid w:val="0077673A"/>
    <w:rsid w:val="00777861"/>
    <w:rsid w:val="0078239A"/>
    <w:rsid w:val="0078309A"/>
    <w:rsid w:val="007846E1"/>
    <w:rsid w:val="007847D6"/>
    <w:rsid w:val="00784A34"/>
    <w:rsid w:val="007872C7"/>
    <w:rsid w:val="00787691"/>
    <w:rsid w:val="00787A30"/>
    <w:rsid w:val="00787D63"/>
    <w:rsid w:val="007916D2"/>
    <w:rsid w:val="00791E85"/>
    <w:rsid w:val="00794021"/>
    <w:rsid w:val="00794223"/>
    <w:rsid w:val="00796DC1"/>
    <w:rsid w:val="007A0246"/>
    <w:rsid w:val="007A0FFE"/>
    <w:rsid w:val="007A2107"/>
    <w:rsid w:val="007A3BD6"/>
    <w:rsid w:val="007A5172"/>
    <w:rsid w:val="007A67A0"/>
    <w:rsid w:val="007A78C2"/>
    <w:rsid w:val="007B1E1B"/>
    <w:rsid w:val="007B27C1"/>
    <w:rsid w:val="007B570C"/>
    <w:rsid w:val="007C3744"/>
    <w:rsid w:val="007C4414"/>
    <w:rsid w:val="007C52E3"/>
    <w:rsid w:val="007D313E"/>
    <w:rsid w:val="007D3806"/>
    <w:rsid w:val="007D382D"/>
    <w:rsid w:val="007D4A4B"/>
    <w:rsid w:val="007D5A8D"/>
    <w:rsid w:val="007D6562"/>
    <w:rsid w:val="007D7AC5"/>
    <w:rsid w:val="007E0287"/>
    <w:rsid w:val="007E2234"/>
    <w:rsid w:val="007E4A6E"/>
    <w:rsid w:val="007F15FF"/>
    <w:rsid w:val="007F1C8D"/>
    <w:rsid w:val="007F3581"/>
    <w:rsid w:val="007F40AE"/>
    <w:rsid w:val="007F53A9"/>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4EE6"/>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4440"/>
    <w:rsid w:val="008569A3"/>
    <w:rsid w:val="00857C45"/>
    <w:rsid w:val="00860F8B"/>
    <w:rsid w:val="008625ED"/>
    <w:rsid w:val="00864415"/>
    <w:rsid w:val="0086570D"/>
    <w:rsid w:val="008668F2"/>
    <w:rsid w:val="00867074"/>
    <w:rsid w:val="0086714F"/>
    <w:rsid w:val="0086782B"/>
    <w:rsid w:val="00871BFC"/>
    <w:rsid w:val="00872044"/>
    <w:rsid w:val="008735B2"/>
    <w:rsid w:val="008756F5"/>
    <w:rsid w:val="0087580E"/>
    <w:rsid w:val="00876D73"/>
    <w:rsid w:val="0088076B"/>
    <w:rsid w:val="00881268"/>
    <w:rsid w:val="00881CCA"/>
    <w:rsid w:val="00885926"/>
    <w:rsid w:val="00885D84"/>
    <w:rsid w:val="00887491"/>
    <w:rsid w:val="008875F7"/>
    <w:rsid w:val="00887F36"/>
    <w:rsid w:val="00890916"/>
    <w:rsid w:val="00891DA0"/>
    <w:rsid w:val="00891ED7"/>
    <w:rsid w:val="00894714"/>
    <w:rsid w:val="0089490D"/>
    <w:rsid w:val="00896787"/>
    <w:rsid w:val="008A05B6"/>
    <w:rsid w:val="008A0DC8"/>
    <w:rsid w:val="008A1B8C"/>
    <w:rsid w:val="008A3568"/>
    <w:rsid w:val="008A5810"/>
    <w:rsid w:val="008A6217"/>
    <w:rsid w:val="008B2021"/>
    <w:rsid w:val="008B53FB"/>
    <w:rsid w:val="008C0335"/>
    <w:rsid w:val="008C3E6F"/>
    <w:rsid w:val="008C50F3"/>
    <w:rsid w:val="008C53E2"/>
    <w:rsid w:val="008C65BC"/>
    <w:rsid w:val="008C7EFE"/>
    <w:rsid w:val="008D03B9"/>
    <w:rsid w:val="008D1730"/>
    <w:rsid w:val="008D19F8"/>
    <w:rsid w:val="008D30C7"/>
    <w:rsid w:val="008D30F9"/>
    <w:rsid w:val="008D399C"/>
    <w:rsid w:val="008D4570"/>
    <w:rsid w:val="008D4E49"/>
    <w:rsid w:val="008D552B"/>
    <w:rsid w:val="008D5A42"/>
    <w:rsid w:val="008D7865"/>
    <w:rsid w:val="008E0D23"/>
    <w:rsid w:val="008E0EFC"/>
    <w:rsid w:val="008E1138"/>
    <w:rsid w:val="008E14FB"/>
    <w:rsid w:val="008E339D"/>
    <w:rsid w:val="008E454C"/>
    <w:rsid w:val="008E45DF"/>
    <w:rsid w:val="008E5559"/>
    <w:rsid w:val="008E57E8"/>
    <w:rsid w:val="008E7191"/>
    <w:rsid w:val="008E7D02"/>
    <w:rsid w:val="008F08B6"/>
    <w:rsid w:val="008F1493"/>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1035"/>
    <w:rsid w:val="009122F2"/>
    <w:rsid w:val="00912983"/>
    <w:rsid w:val="00913AFF"/>
    <w:rsid w:val="00914E99"/>
    <w:rsid w:val="00915962"/>
    <w:rsid w:val="00917257"/>
    <w:rsid w:val="009174DA"/>
    <w:rsid w:val="00917C04"/>
    <w:rsid w:val="00920C70"/>
    <w:rsid w:val="00920DEB"/>
    <w:rsid w:val="00922385"/>
    <w:rsid w:val="009223DF"/>
    <w:rsid w:val="00923CE9"/>
    <w:rsid w:val="00924FA3"/>
    <w:rsid w:val="00930B79"/>
    <w:rsid w:val="00930FC5"/>
    <w:rsid w:val="00931962"/>
    <w:rsid w:val="00933C75"/>
    <w:rsid w:val="00934B0B"/>
    <w:rsid w:val="00936091"/>
    <w:rsid w:val="0093761B"/>
    <w:rsid w:val="00940675"/>
    <w:rsid w:val="00940AD5"/>
    <w:rsid w:val="00940D8A"/>
    <w:rsid w:val="0094130E"/>
    <w:rsid w:val="00942E76"/>
    <w:rsid w:val="009431D9"/>
    <w:rsid w:val="00945C06"/>
    <w:rsid w:val="00950120"/>
    <w:rsid w:val="00951710"/>
    <w:rsid w:val="0095457C"/>
    <w:rsid w:val="00954693"/>
    <w:rsid w:val="00956D01"/>
    <w:rsid w:val="00960EC0"/>
    <w:rsid w:val="00962223"/>
    <w:rsid w:val="00962258"/>
    <w:rsid w:val="00962D3D"/>
    <w:rsid w:val="00964860"/>
    <w:rsid w:val="009657CD"/>
    <w:rsid w:val="009677CF"/>
    <w:rsid w:val="009678B7"/>
    <w:rsid w:val="00967ED6"/>
    <w:rsid w:val="00970461"/>
    <w:rsid w:val="00971B34"/>
    <w:rsid w:val="009735A3"/>
    <w:rsid w:val="0097698E"/>
    <w:rsid w:val="00977F79"/>
    <w:rsid w:val="00980373"/>
    <w:rsid w:val="00990AF0"/>
    <w:rsid w:val="00990C4D"/>
    <w:rsid w:val="00992D9C"/>
    <w:rsid w:val="009931FD"/>
    <w:rsid w:val="00996409"/>
    <w:rsid w:val="00996627"/>
    <w:rsid w:val="00996CB8"/>
    <w:rsid w:val="009978AE"/>
    <w:rsid w:val="009A16A9"/>
    <w:rsid w:val="009A1C30"/>
    <w:rsid w:val="009A5206"/>
    <w:rsid w:val="009B2160"/>
    <w:rsid w:val="009B2943"/>
    <w:rsid w:val="009B2E97"/>
    <w:rsid w:val="009B4187"/>
    <w:rsid w:val="009B5146"/>
    <w:rsid w:val="009B6631"/>
    <w:rsid w:val="009B7719"/>
    <w:rsid w:val="009C0F4D"/>
    <w:rsid w:val="009C16B6"/>
    <w:rsid w:val="009C18B0"/>
    <w:rsid w:val="009C3AE1"/>
    <w:rsid w:val="009C418E"/>
    <w:rsid w:val="009C442C"/>
    <w:rsid w:val="009C5701"/>
    <w:rsid w:val="009C583E"/>
    <w:rsid w:val="009C65FF"/>
    <w:rsid w:val="009D0E54"/>
    <w:rsid w:val="009D20A1"/>
    <w:rsid w:val="009D2D18"/>
    <w:rsid w:val="009D2EAA"/>
    <w:rsid w:val="009D4FAE"/>
    <w:rsid w:val="009D7DE7"/>
    <w:rsid w:val="009E07F4"/>
    <w:rsid w:val="009E18F5"/>
    <w:rsid w:val="009E48CE"/>
    <w:rsid w:val="009E7F82"/>
    <w:rsid w:val="009E7F8A"/>
    <w:rsid w:val="009F03A2"/>
    <w:rsid w:val="009F0C47"/>
    <w:rsid w:val="009F0CF5"/>
    <w:rsid w:val="009F152F"/>
    <w:rsid w:val="009F309B"/>
    <w:rsid w:val="009F392E"/>
    <w:rsid w:val="009F53C5"/>
    <w:rsid w:val="009F794A"/>
    <w:rsid w:val="00A01696"/>
    <w:rsid w:val="00A02D7C"/>
    <w:rsid w:val="00A04F28"/>
    <w:rsid w:val="00A05420"/>
    <w:rsid w:val="00A06472"/>
    <w:rsid w:val="00A0740E"/>
    <w:rsid w:val="00A12463"/>
    <w:rsid w:val="00A17B9E"/>
    <w:rsid w:val="00A17F47"/>
    <w:rsid w:val="00A25666"/>
    <w:rsid w:val="00A26CBA"/>
    <w:rsid w:val="00A32E17"/>
    <w:rsid w:val="00A331C1"/>
    <w:rsid w:val="00A3332D"/>
    <w:rsid w:val="00A34FE3"/>
    <w:rsid w:val="00A3626D"/>
    <w:rsid w:val="00A362F2"/>
    <w:rsid w:val="00A4050F"/>
    <w:rsid w:val="00A42359"/>
    <w:rsid w:val="00A43986"/>
    <w:rsid w:val="00A4543D"/>
    <w:rsid w:val="00A45BE9"/>
    <w:rsid w:val="00A479E2"/>
    <w:rsid w:val="00A50641"/>
    <w:rsid w:val="00A51626"/>
    <w:rsid w:val="00A52DE1"/>
    <w:rsid w:val="00A530BF"/>
    <w:rsid w:val="00A53527"/>
    <w:rsid w:val="00A54B4E"/>
    <w:rsid w:val="00A571CA"/>
    <w:rsid w:val="00A57E8D"/>
    <w:rsid w:val="00A6177B"/>
    <w:rsid w:val="00A62FD1"/>
    <w:rsid w:val="00A635F9"/>
    <w:rsid w:val="00A64C42"/>
    <w:rsid w:val="00A65002"/>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17D"/>
    <w:rsid w:val="00A87984"/>
    <w:rsid w:val="00A924A4"/>
    <w:rsid w:val="00A929C3"/>
    <w:rsid w:val="00A94456"/>
    <w:rsid w:val="00A94C2F"/>
    <w:rsid w:val="00A95C0A"/>
    <w:rsid w:val="00A95EB9"/>
    <w:rsid w:val="00AA0620"/>
    <w:rsid w:val="00AA0FFB"/>
    <w:rsid w:val="00AA13C8"/>
    <w:rsid w:val="00AA3179"/>
    <w:rsid w:val="00AA3E17"/>
    <w:rsid w:val="00AA4CBB"/>
    <w:rsid w:val="00AA576A"/>
    <w:rsid w:val="00AA65FA"/>
    <w:rsid w:val="00AA709D"/>
    <w:rsid w:val="00AA7351"/>
    <w:rsid w:val="00AA7A36"/>
    <w:rsid w:val="00AA7AD2"/>
    <w:rsid w:val="00AB1063"/>
    <w:rsid w:val="00AB2EAA"/>
    <w:rsid w:val="00AB58B7"/>
    <w:rsid w:val="00AB7601"/>
    <w:rsid w:val="00AB7A51"/>
    <w:rsid w:val="00AC01E9"/>
    <w:rsid w:val="00AC0FDE"/>
    <w:rsid w:val="00AC385C"/>
    <w:rsid w:val="00AC48E5"/>
    <w:rsid w:val="00AC4D07"/>
    <w:rsid w:val="00AC4F95"/>
    <w:rsid w:val="00AC5FC7"/>
    <w:rsid w:val="00AD056F"/>
    <w:rsid w:val="00AD0C7B"/>
    <w:rsid w:val="00AD1771"/>
    <w:rsid w:val="00AD1786"/>
    <w:rsid w:val="00AD2564"/>
    <w:rsid w:val="00AD2CE9"/>
    <w:rsid w:val="00AD339A"/>
    <w:rsid w:val="00AD5F1A"/>
    <w:rsid w:val="00AD6731"/>
    <w:rsid w:val="00AD6E8C"/>
    <w:rsid w:val="00AD6F68"/>
    <w:rsid w:val="00AD7865"/>
    <w:rsid w:val="00AD792A"/>
    <w:rsid w:val="00AE004A"/>
    <w:rsid w:val="00AE07D1"/>
    <w:rsid w:val="00AE0E04"/>
    <w:rsid w:val="00AE1D4A"/>
    <w:rsid w:val="00AE3BB4"/>
    <w:rsid w:val="00AE6366"/>
    <w:rsid w:val="00AF04BF"/>
    <w:rsid w:val="00AF0B01"/>
    <w:rsid w:val="00AF40D8"/>
    <w:rsid w:val="00AF7341"/>
    <w:rsid w:val="00AF73C4"/>
    <w:rsid w:val="00B008D5"/>
    <w:rsid w:val="00B02F73"/>
    <w:rsid w:val="00B04165"/>
    <w:rsid w:val="00B0619F"/>
    <w:rsid w:val="00B10B2F"/>
    <w:rsid w:val="00B10E1A"/>
    <w:rsid w:val="00B11688"/>
    <w:rsid w:val="00B118B5"/>
    <w:rsid w:val="00B13A26"/>
    <w:rsid w:val="00B1425B"/>
    <w:rsid w:val="00B14F59"/>
    <w:rsid w:val="00B15D0D"/>
    <w:rsid w:val="00B17C43"/>
    <w:rsid w:val="00B22106"/>
    <w:rsid w:val="00B224E7"/>
    <w:rsid w:val="00B2589E"/>
    <w:rsid w:val="00B342DB"/>
    <w:rsid w:val="00B35E89"/>
    <w:rsid w:val="00B36AFA"/>
    <w:rsid w:val="00B37595"/>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530"/>
    <w:rsid w:val="00B61964"/>
    <w:rsid w:val="00B62224"/>
    <w:rsid w:val="00B63022"/>
    <w:rsid w:val="00B645BC"/>
    <w:rsid w:val="00B645ED"/>
    <w:rsid w:val="00B66865"/>
    <w:rsid w:val="00B67D9E"/>
    <w:rsid w:val="00B70267"/>
    <w:rsid w:val="00B7343B"/>
    <w:rsid w:val="00B74778"/>
    <w:rsid w:val="00B75EE1"/>
    <w:rsid w:val="00B77481"/>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3F86"/>
    <w:rsid w:val="00BB4AF2"/>
    <w:rsid w:val="00BB51D3"/>
    <w:rsid w:val="00BC06C4"/>
    <w:rsid w:val="00BC4A61"/>
    <w:rsid w:val="00BC56C3"/>
    <w:rsid w:val="00BC663E"/>
    <w:rsid w:val="00BC6D2B"/>
    <w:rsid w:val="00BD4556"/>
    <w:rsid w:val="00BD4D0B"/>
    <w:rsid w:val="00BD5C53"/>
    <w:rsid w:val="00BD7A5E"/>
    <w:rsid w:val="00BD7E91"/>
    <w:rsid w:val="00BD7F0D"/>
    <w:rsid w:val="00BE028E"/>
    <w:rsid w:val="00BE3464"/>
    <w:rsid w:val="00BE414F"/>
    <w:rsid w:val="00BE49F4"/>
    <w:rsid w:val="00BF0966"/>
    <w:rsid w:val="00BF23E0"/>
    <w:rsid w:val="00BF4429"/>
    <w:rsid w:val="00BF4A13"/>
    <w:rsid w:val="00BF4CB0"/>
    <w:rsid w:val="00BF6325"/>
    <w:rsid w:val="00C02D0A"/>
    <w:rsid w:val="00C03A6E"/>
    <w:rsid w:val="00C0426C"/>
    <w:rsid w:val="00C05B9F"/>
    <w:rsid w:val="00C065C2"/>
    <w:rsid w:val="00C15241"/>
    <w:rsid w:val="00C1688F"/>
    <w:rsid w:val="00C17457"/>
    <w:rsid w:val="00C20128"/>
    <w:rsid w:val="00C20E63"/>
    <w:rsid w:val="00C21CCE"/>
    <w:rsid w:val="00C226C0"/>
    <w:rsid w:val="00C2534C"/>
    <w:rsid w:val="00C274B4"/>
    <w:rsid w:val="00C30F06"/>
    <w:rsid w:val="00C3406B"/>
    <w:rsid w:val="00C35479"/>
    <w:rsid w:val="00C3709A"/>
    <w:rsid w:val="00C41FD3"/>
    <w:rsid w:val="00C42FE6"/>
    <w:rsid w:val="00C4456C"/>
    <w:rsid w:val="00C44E79"/>
    <w:rsid w:val="00C44F6A"/>
    <w:rsid w:val="00C468D6"/>
    <w:rsid w:val="00C47404"/>
    <w:rsid w:val="00C478AC"/>
    <w:rsid w:val="00C536AD"/>
    <w:rsid w:val="00C53EBD"/>
    <w:rsid w:val="00C56D0C"/>
    <w:rsid w:val="00C57268"/>
    <w:rsid w:val="00C574FE"/>
    <w:rsid w:val="00C6198E"/>
    <w:rsid w:val="00C66702"/>
    <w:rsid w:val="00C708EA"/>
    <w:rsid w:val="00C7216F"/>
    <w:rsid w:val="00C75051"/>
    <w:rsid w:val="00C7562E"/>
    <w:rsid w:val="00C75AC5"/>
    <w:rsid w:val="00C75F96"/>
    <w:rsid w:val="00C763CE"/>
    <w:rsid w:val="00C765AE"/>
    <w:rsid w:val="00C7745B"/>
    <w:rsid w:val="00C776E5"/>
    <w:rsid w:val="00C778A5"/>
    <w:rsid w:val="00C77A59"/>
    <w:rsid w:val="00C80EC7"/>
    <w:rsid w:val="00C8580D"/>
    <w:rsid w:val="00C91FD8"/>
    <w:rsid w:val="00C92225"/>
    <w:rsid w:val="00C9327E"/>
    <w:rsid w:val="00C93433"/>
    <w:rsid w:val="00C95162"/>
    <w:rsid w:val="00C96932"/>
    <w:rsid w:val="00C97A5D"/>
    <w:rsid w:val="00CA164D"/>
    <w:rsid w:val="00CA3492"/>
    <w:rsid w:val="00CA5002"/>
    <w:rsid w:val="00CA7CB7"/>
    <w:rsid w:val="00CB21C4"/>
    <w:rsid w:val="00CB3151"/>
    <w:rsid w:val="00CB3658"/>
    <w:rsid w:val="00CB37B2"/>
    <w:rsid w:val="00CB6A37"/>
    <w:rsid w:val="00CB7684"/>
    <w:rsid w:val="00CC080E"/>
    <w:rsid w:val="00CC31CF"/>
    <w:rsid w:val="00CC4380"/>
    <w:rsid w:val="00CC7C8F"/>
    <w:rsid w:val="00CD1FC4"/>
    <w:rsid w:val="00CD65C1"/>
    <w:rsid w:val="00CE1135"/>
    <w:rsid w:val="00CE1D89"/>
    <w:rsid w:val="00CE22D6"/>
    <w:rsid w:val="00CE2AC2"/>
    <w:rsid w:val="00CE32AE"/>
    <w:rsid w:val="00CE3429"/>
    <w:rsid w:val="00CE3B9D"/>
    <w:rsid w:val="00CE5C49"/>
    <w:rsid w:val="00CE62A4"/>
    <w:rsid w:val="00CE6FC8"/>
    <w:rsid w:val="00CF112C"/>
    <w:rsid w:val="00CF3FF4"/>
    <w:rsid w:val="00CF4237"/>
    <w:rsid w:val="00CF5962"/>
    <w:rsid w:val="00CF680A"/>
    <w:rsid w:val="00CF681A"/>
    <w:rsid w:val="00D034A0"/>
    <w:rsid w:val="00D03583"/>
    <w:rsid w:val="00D05C61"/>
    <w:rsid w:val="00D074AE"/>
    <w:rsid w:val="00D10A2D"/>
    <w:rsid w:val="00D11937"/>
    <w:rsid w:val="00D139AC"/>
    <w:rsid w:val="00D145E1"/>
    <w:rsid w:val="00D147AF"/>
    <w:rsid w:val="00D21061"/>
    <w:rsid w:val="00D2420E"/>
    <w:rsid w:val="00D25DE4"/>
    <w:rsid w:val="00D30CCC"/>
    <w:rsid w:val="00D31334"/>
    <w:rsid w:val="00D313F5"/>
    <w:rsid w:val="00D31E39"/>
    <w:rsid w:val="00D37B14"/>
    <w:rsid w:val="00D37B7C"/>
    <w:rsid w:val="00D4108E"/>
    <w:rsid w:val="00D43930"/>
    <w:rsid w:val="00D44668"/>
    <w:rsid w:val="00D44B92"/>
    <w:rsid w:val="00D45CEC"/>
    <w:rsid w:val="00D46DAF"/>
    <w:rsid w:val="00D47A32"/>
    <w:rsid w:val="00D523E7"/>
    <w:rsid w:val="00D57BFB"/>
    <w:rsid w:val="00D60552"/>
    <w:rsid w:val="00D6163D"/>
    <w:rsid w:val="00D6259C"/>
    <w:rsid w:val="00D63423"/>
    <w:rsid w:val="00D63BFB"/>
    <w:rsid w:val="00D64003"/>
    <w:rsid w:val="00D64AA1"/>
    <w:rsid w:val="00D7297C"/>
    <w:rsid w:val="00D768E5"/>
    <w:rsid w:val="00D76F4E"/>
    <w:rsid w:val="00D77B10"/>
    <w:rsid w:val="00D80D98"/>
    <w:rsid w:val="00D82F78"/>
    <w:rsid w:val="00D831A3"/>
    <w:rsid w:val="00D8341C"/>
    <w:rsid w:val="00D85BE1"/>
    <w:rsid w:val="00D86970"/>
    <w:rsid w:val="00D86B83"/>
    <w:rsid w:val="00D87F41"/>
    <w:rsid w:val="00D91557"/>
    <w:rsid w:val="00D919BB"/>
    <w:rsid w:val="00D92A0B"/>
    <w:rsid w:val="00D96121"/>
    <w:rsid w:val="00D97197"/>
    <w:rsid w:val="00D97BE3"/>
    <w:rsid w:val="00DA0EA3"/>
    <w:rsid w:val="00DA24C4"/>
    <w:rsid w:val="00DA3711"/>
    <w:rsid w:val="00DA5A71"/>
    <w:rsid w:val="00DA6BA5"/>
    <w:rsid w:val="00DB18F1"/>
    <w:rsid w:val="00DB1DCD"/>
    <w:rsid w:val="00DB49D3"/>
    <w:rsid w:val="00DB619A"/>
    <w:rsid w:val="00DC14E1"/>
    <w:rsid w:val="00DC2718"/>
    <w:rsid w:val="00DC3FBF"/>
    <w:rsid w:val="00DC4DDB"/>
    <w:rsid w:val="00DC6ED4"/>
    <w:rsid w:val="00DC7C90"/>
    <w:rsid w:val="00DD02EC"/>
    <w:rsid w:val="00DD2426"/>
    <w:rsid w:val="00DD3740"/>
    <w:rsid w:val="00DD46F3"/>
    <w:rsid w:val="00DD5335"/>
    <w:rsid w:val="00DD546A"/>
    <w:rsid w:val="00DD5626"/>
    <w:rsid w:val="00DD7852"/>
    <w:rsid w:val="00DE3E93"/>
    <w:rsid w:val="00DE47E8"/>
    <w:rsid w:val="00DE51A5"/>
    <w:rsid w:val="00DE56F2"/>
    <w:rsid w:val="00DE57AC"/>
    <w:rsid w:val="00DE5ED5"/>
    <w:rsid w:val="00DE6A35"/>
    <w:rsid w:val="00DF116D"/>
    <w:rsid w:val="00DF2592"/>
    <w:rsid w:val="00DF2782"/>
    <w:rsid w:val="00DF278F"/>
    <w:rsid w:val="00E0116C"/>
    <w:rsid w:val="00E01EA1"/>
    <w:rsid w:val="00E02C82"/>
    <w:rsid w:val="00E04FB7"/>
    <w:rsid w:val="00E0558F"/>
    <w:rsid w:val="00E05DD1"/>
    <w:rsid w:val="00E104E5"/>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DBD"/>
    <w:rsid w:val="00E26D68"/>
    <w:rsid w:val="00E27915"/>
    <w:rsid w:val="00E3047E"/>
    <w:rsid w:val="00E30D97"/>
    <w:rsid w:val="00E32D44"/>
    <w:rsid w:val="00E4197C"/>
    <w:rsid w:val="00E42D7E"/>
    <w:rsid w:val="00E437B0"/>
    <w:rsid w:val="00E438AD"/>
    <w:rsid w:val="00E44038"/>
    <w:rsid w:val="00E44045"/>
    <w:rsid w:val="00E44AE0"/>
    <w:rsid w:val="00E4520D"/>
    <w:rsid w:val="00E470A7"/>
    <w:rsid w:val="00E4784F"/>
    <w:rsid w:val="00E523B9"/>
    <w:rsid w:val="00E52649"/>
    <w:rsid w:val="00E5375F"/>
    <w:rsid w:val="00E54128"/>
    <w:rsid w:val="00E54737"/>
    <w:rsid w:val="00E5555C"/>
    <w:rsid w:val="00E5584D"/>
    <w:rsid w:val="00E60B4C"/>
    <w:rsid w:val="00E618C4"/>
    <w:rsid w:val="00E61EC0"/>
    <w:rsid w:val="00E628BC"/>
    <w:rsid w:val="00E665C3"/>
    <w:rsid w:val="00E66E9E"/>
    <w:rsid w:val="00E7218A"/>
    <w:rsid w:val="00E73EEC"/>
    <w:rsid w:val="00E74868"/>
    <w:rsid w:val="00E75F32"/>
    <w:rsid w:val="00E80844"/>
    <w:rsid w:val="00E84963"/>
    <w:rsid w:val="00E85DF4"/>
    <w:rsid w:val="00E86144"/>
    <w:rsid w:val="00E878EE"/>
    <w:rsid w:val="00E911EA"/>
    <w:rsid w:val="00E92585"/>
    <w:rsid w:val="00E931D3"/>
    <w:rsid w:val="00E96957"/>
    <w:rsid w:val="00E97822"/>
    <w:rsid w:val="00E97E22"/>
    <w:rsid w:val="00EA0A81"/>
    <w:rsid w:val="00EA0F4B"/>
    <w:rsid w:val="00EA18ED"/>
    <w:rsid w:val="00EA26C4"/>
    <w:rsid w:val="00EA6EC7"/>
    <w:rsid w:val="00EB0647"/>
    <w:rsid w:val="00EB104F"/>
    <w:rsid w:val="00EB15FC"/>
    <w:rsid w:val="00EB2EF4"/>
    <w:rsid w:val="00EB464C"/>
    <w:rsid w:val="00EB46E5"/>
    <w:rsid w:val="00EB5D4D"/>
    <w:rsid w:val="00EB756A"/>
    <w:rsid w:val="00EC07EB"/>
    <w:rsid w:val="00EC10AE"/>
    <w:rsid w:val="00EC5042"/>
    <w:rsid w:val="00EC68A2"/>
    <w:rsid w:val="00ED0703"/>
    <w:rsid w:val="00ED14BD"/>
    <w:rsid w:val="00ED3986"/>
    <w:rsid w:val="00ED6360"/>
    <w:rsid w:val="00ED78D2"/>
    <w:rsid w:val="00EE0BBE"/>
    <w:rsid w:val="00EE2244"/>
    <w:rsid w:val="00EE3C5F"/>
    <w:rsid w:val="00EE5FE5"/>
    <w:rsid w:val="00EE7882"/>
    <w:rsid w:val="00EF0077"/>
    <w:rsid w:val="00EF0B5E"/>
    <w:rsid w:val="00EF3CB1"/>
    <w:rsid w:val="00EF5D6A"/>
    <w:rsid w:val="00EF66B9"/>
    <w:rsid w:val="00EF6CDE"/>
    <w:rsid w:val="00F012C4"/>
    <w:rsid w:val="00F016C7"/>
    <w:rsid w:val="00F05A27"/>
    <w:rsid w:val="00F06156"/>
    <w:rsid w:val="00F07EA6"/>
    <w:rsid w:val="00F1012C"/>
    <w:rsid w:val="00F12DEC"/>
    <w:rsid w:val="00F1359A"/>
    <w:rsid w:val="00F14363"/>
    <w:rsid w:val="00F1664F"/>
    <w:rsid w:val="00F1715C"/>
    <w:rsid w:val="00F17E8A"/>
    <w:rsid w:val="00F20760"/>
    <w:rsid w:val="00F20DE3"/>
    <w:rsid w:val="00F218CF"/>
    <w:rsid w:val="00F21FAD"/>
    <w:rsid w:val="00F233B6"/>
    <w:rsid w:val="00F23A81"/>
    <w:rsid w:val="00F26A6C"/>
    <w:rsid w:val="00F310F8"/>
    <w:rsid w:val="00F31939"/>
    <w:rsid w:val="00F34049"/>
    <w:rsid w:val="00F353AE"/>
    <w:rsid w:val="00F35939"/>
    <w:rsid w:val="00F360AB"/>
    <w:rsid w:val="00F37A59"/>
    <w:rsid w:val="00F40CD5"/>
    <w:rsid w:val="00F42280"/>
    <w:rsid w:val="00F4371B"/>
    <w:rsid w:val="00F44AC3"/>
    <w:rsid w:val="00F45607"/>
    <w:rsid w:val="00F45B1E"/>
    <w:rsid w:val="00F46000"/>
    <w:rsid w:val="00F46329"/>
    <w:rsid w:val="00F4722B"/>
    <w:rsid w:val="00F472DF"/>
    <w:rsid w:val="00F478E7"/>
    <w:rsid w:val="00F518C0"/>
    <w:rsid w:val="00F54432"/>
    <w:rsid w:val="00F569C6"/>
    <w:rsid w:val="00F60757"/>
    <w:rsid w:val="00F64A4A"/>
    <w:rsid w:val="00F659EB"/>
    <w:rsid w:val="00F71AF8"/>
    <w:rsid w:val="00F7345A"/>
    <w:rsid w:val="00F74C1E"/>
    <w:rsid w:val="00F757ED"/>
    <w:rsid w:val="00F85181"/>
    <w:rsid w:val="00F857C0"/>
    <w:rsid w:val="00F86BA6"/>
    <w:rsid w:val="00F90A26"/>
    <w:rsid w:val="00F9156D"/>
    <w:rsid w:val="00F934D5"/>
    <w:rsid w:val="00F93E20"/>
    <w:rsid w:val="00F9575E"/>
    <w:rsid w:val="00F979A3"/>
    <w:rsid w:val="00FA727F"/>
    <w:rsid w:val="00FA7FD7"/>
    <w:rsid w:val="00FB135C"/>
    <w:rsid w:val="00FB52B3"/>
    <w:rsid w:val="00FB6342"/>
    <w:rsid w:val="00FC169F"/>
    <w:rsid w:val="00FC2E30"/>
    <w:rsid w:val="00FC6389"/>
    <w:rsid w:val="00FD0011"/>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45"/>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45"/>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45"/>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47"/>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272601"/>
    <w:rPr>
      <w:color w:val="605E5C"/>
      <w:shd w:val="clear" w:color="auto" w:fill="E1DFDD"/>
    </w:rPr>
  </w:style>
  <w:style w:type="character" w:customStyle="1" w:styleId="normaltextrun">
    <w:name w:val="normaltextrun"/>
    <w:basedOn w:val="Standardnpsmoodstavce"/>
    <w:rsid w:val="00272601"/>
  </w:style>
  <w:style w:type="character" w:customStyle="1" w:styleId="eop">
    <w:name w:val="eop"/>
    <w:basedOn w:val="Standardnpsmoodstavce"/>
    <w:rsid w:val="00272601"/>
  </w:style>
  <w:style w:type="paragraph" w:customStyle="1" w:styleId="paragraph">
    <w:name w:val="paragraph"/>
    <w:basedOn w:val="Normln"/>
    <w:rsid w:val="00967ED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321621">
      <w:bodyDiv w:val="1"/>
      <w:marLeft w:val="0"/>
      <w:marRight w:val="0"/>
      <w:marTop w:val="0"/>
      <w:marBottom w:val="0"/>
      <w:divBdr>
        <w:top w:val="none" w:sz="0" w:space="0" w:color="auto"/>
        <w:left w:val="none" w:sz="0" w:space="0" w:color="auto"/>
        <w:bottom w:val="none" w:sz="0" w:space="0" w:color="auto"/>
        <w:right w:val="none" w:sz="0" w:space="0" w:color="auto"/>
      </w:divBdr>
      <w:divsChild>
        <w:div w:id="1397049629">
          <w:marLeft w:val="0"/>
          <w:marRight w:val="0"/>
          <w:marTop w:val="0"/>
          <w:marBottom w:val="0"/>
          <w:divBdr>
            <w:top w:val="none" w:sz="0" w:space="0" w:color="auto"/>
            <w:left w:val="none" w:sz="0" w:space="0" w:color="auto"/>
            <w:bottom w:val="none" w:sz="0" w:space="0" w:color="auto"/>
            <w:right w:val="none" w:sz="0" w:space="0" w:color="auto"/>
          </w:divBdr>
        </w:div>
        <w:div w:id="1840728246">
          <w:marLeft w:val="0"/>
          <w:marRight w:val="0"/>
          <w:marTop w:val="0"/>
          <w:marBottom w:val="0"/>
          <w:divBdr>
            <w:top w:val="none" w:sz="0" w:space="0" w:color="auto"/>
            <w:left w:val="none" w:sz="0" w:space="0" w:color="auto"/>
            <w:bottom w:val="none" w:sz="0" w:space="0" w:color="auto"/>
            <w:right w:val="none" w:sz="0" w:space="0" w:color="auto"/>
          </w:divBdr>
        </w:div>
      </w:divsChild>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923489241">
      <w:bodyDiv w:val="1"/>
      <w:marLeft w:val="0"/>
      <w:marRight w:val="0"/>
      <w:marTop w:val="0"/>
      <w:marBottom w:val="0"/>
      <w:divBdr>
        <w:top w:val="none" w:sz="0" w:space="0" w:color="auto"/>
        <w:left w:val="none" w:sz="0" w:space="0" w:color="auto"/>
        <w:bottom w:val="none" w:sz="0" w:space="0" w:color="auto"/>
        <w:right w:val="none" w:sz="0" w:space="0" w:color="auto"/>
      </w:divBdr>
    </w:div>
    <w:div w:id="1028719189">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OVAvz@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metodiky-schvalovane-sfdi/"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2.xml><?xml version="1.0" encoding="utf-8"?>
<ds:datastoreItem xmlns:ds="http://schemas.openxmlformats.org/officeDocument/2006/customXml" ds:itemID="{287639D5-62B1-470E-9F16-38A31C44D55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B4288255-5CAE-469D-9BAA-EF98AAD34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B0B9BE-ACDA-4CDD-B50F-A9790CABDF9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49</Pages>
  <Words>20728</Words>
  <Characters>122300</Characters>
  <Application>Microsoft Office Word</Application>
  <DocSecurity>0</DocSecurity>
  <Lines>1019</Lines>
  <Paragraphs>285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2024-04-15T11:35:00Z</dcterms:created>
  <dcterms:modified xsi:type="dcterms:W3CDTF">2025-06-13T06:22:00Z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