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69AEEE2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B40975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B40975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B40975" w:rsidRPr="00B40975">
        <w:rPr>
          <w:rFonts w:eastAsia="Times New Roman" w:cs="Times New Roman"/>
          <w:b/>
          <w:sz w:val="18"/>
          <w:szCs w:val="18"/>
          <w:lang w:eastAsia="cs-CZ"/>
        </w:rPr>
        <w:t>Nákup venkovního přenosného osvětlení</w:t>
      </w:r>
      <w:r w:rsidRPr="00B4097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B40975">
        <w:rPr>
          <w:rFonts w:eastAsia="Times New Roman" w:cs="Times New Roman"/>
          <w:sz w:val="18"/>
          <w:szCs w:val="18"/>
          <w:lang w:eastAsia="cs-CZ"/>
        </w:rPr>
        <w:t xml:space="preserve"> (dále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1739"/>
    <w:rsid w:val="00B40975"/>
    <w:rsid w:val="00BF6A6B"/>
    <w:rsid w:val="00DD4DD1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1266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7</cp:revision>
  <dcterms:created xsi:type="dcterms:W3CDTF">2022-04-19T11:50:00Z</dcterms:created>
  <dcterms:modified xsi:type="dcterms:W3CDTF">2025-05-30T08:28:00Z</dcterms:modified>
</cp:coreProperties>
</file>