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7D05BC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Pr="007A3A33">
        <w:rPr>
          <w:rFonts w:eastAsia="Times New Roman" w:cs="Times New Roman"/>
          <w:sz w:val="18"/>
          <w:szCs w:val="18"/>
          <w:lang w:eastAsia="cs-CZ"/>
        </w:rPr>
        <w:t xml:space="preserve">do podlimitní sektorové veřejné zakázky s názvem </w:t>
      </w:r>
      <w:r w:rsidR="007A3A33" w:rsidRPr="007A3A33">
        <w:rPr>
          <w:b/>
          <w:bCs/>
          <w:sz w:val="18"/>
          <w:szCs w:val="18"/>
        </w:rPr>
        <w:t>„Mimořádná údržba vozidla MVTV2-86 2025“</w:t>
      </w:r>
      <w:r w:rsidRPr="007A3A33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7A3A3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A3A3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A3A3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A3A3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7A3A33"/>
    <w:rsid w:val="00A06BE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2025-05-16T08:55:00Z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