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CBADD" w14:textId="77777777" w:rsidR="002F741E" w:rsidRPr="00F65AFC" w:rsidRDefault="002854EF" w:rsidP="00FE71FC">
      <w:pPr>
        <w:keepNext/>
        <w:keepLines/>
        <w:numPr>
          <w:ilvl w:val="1"/>
          <w:numId w:val="4"/>
        </w:numPr>
        <w:suppressAutoHyphens/>
        <w:spacing w:before="240" w:after="240" w:line="259" w:lineRule="auto"/>
        <w:ind w:right="-266"/>
        <w:rPr>
          <w:rFonts w:ascii="Calibri" w:eastAsia="Arial" w:hAnsi="Calibri" w:cs="Calibri"/>
          <w:b/>
          <w:color w:val="002060"/>
          <w:sz w:val="32"/>
          <w:szCs w:val="32"/>
          <w:lang w:val="cs" w:eastAsia="cs-CZ"/>
        </w:rPr>
      </w:pPr>
      <w:r>
        <w:rPr>
          <w:rFonts w:ascii="Calibri" w:eastAsia="Calibri" w:hAnsi="Calibri" w:cs="Calibri"/>
          <w:b/>
          <w:color w:val="002060"/>
          <w:sz w:val="48"/>
          <w:szCs w:val="48"/>
        </w:rPr>
        <w:t>Rozdělení díla na části</w:t>
      </w:r>
    </w:p>
    <w:p w14:paraId="516690AD" w14:textId="461401CA" w:rsidR="005263E6" w:rsidRPr="00FE71FC" w:rsidRDefault="00E522B6" w:rsidP="00A206C4">
      <w:pPr>
        <w:rPr>
          <w:rFonts w:asciiTheme="minorHAnsi" w:eastAsia="Calibri" w:hAnsiTheme="minorHAnsi" w:cs="Calibri"/>
          <w:b/>
          <w:color w:val="002060"/>
          <w:sz w:val="32"/>
          <w:szCs w:val="32"/>
        </w:rPr>
      </w:pPr>
      <w:r w:rsidRPr="00FE71FC">
        <w:rPr>
          <w:rFonts w:asciiTheme="minorHAnsi" w:eastAsia="Calibri" w:hAnsiTheme="minorHAnsi" w:cs="Calibri"/>
          <w:b/>
          <w:color w:val="002060"/>
          <w:sz w:val="32"/>
          <w:szCs w:val="32"/>
        </w:rPr>
        <w:t>ČÁST I.</w:t>
      </w:r>
      <w:r w:rsidR="005263E6" w:rsidRPr="00FE71FC">
        <w:rPr>
          <w:rFonts w:asciiTheme="minorHAnsi" w:eastAsia="Calibri" w:hAnsiTheme="minorHAnsi" w:cs="Calibri"/>
          <w:b/>
          <w:color w:val="002060"/>
          <w:sz w:val="32"/>
          <w:szCs w:val="32"/>
        </w:rPr>
        <w:t xml:space="preserve"> – </w:t>
      </w:r>
      <w:proofErr w:type="gramStart"/>
      <w:r w:rsidR="00294656">
        <w:rPr>
          <w:rFonts w:asciiTheme="minorHAnsi" w:eastAsia="Calibri" w:hAnsiTheme="minorHAnsi" w:cs="Calibri"/>
          <w:b/>
          <w:color w:val="002060"/>
          <w:sz w:val="32"/>
          <w:szCs w:val="32"/>
        </w:rPr>
        <w:t>Studie - z</w:t>
      </w:r>
      <w:r w:rsidR="00937F01">
        <w:rPr>
          <w:rFonts w:asciiTheme="minorHAnsi" w:eastAsia="Calibri" w:hAnsiTheme="minorHAnsi" w:cs="Calibri"/>
          <w:b/>
          <w:color w:val="002060"/>
          <w:sz w:val="32"/>
          <w:szCs w:val="32"/>
        </w:rPr>
        <w:t>pracování</w:t>
      </w:r>
      <w:proofErr w:type="gramEnd"/>
      <w:r w:rsidR="00937F01">
        <w:rPr>
          <w:rFonts w:asciiTheme="minorHAnsi" w:eastAsia="Calibri" w:hAnsiTheme="minorHAnsi" w:cs="Calibri"/>
          <w:b/>
          <w:color w:val="002060"/>
          <w:sz w:val="32"/>
          <w:szCs w:val="32"/>
        </w:rPr>
        <w:t xml:space="preserve"> architektonické s</w:t>
      </w:r>
      <w:r w:rsidR="005263E6" w:rsidRPr="00FE71FC">
        <w:rPr>
          <w:rFonts w:asciiTheme="minorHAnsi" w:eastAsia="Calibri" w:hAnsiTheme="minorHAnsi" w:cs="Calibri"/>
          <w:b/>
          <w:color w:val="002060"/>
          <w:sz w:val="32"/>
          <w:szCs w:val="32"/>
        </w:rPr>
        <w:t>tudie</w:t>
      </w:r>
    </w:p>
    <w:p w14:paraId="60CA697E" w14:textId="77777777" w:rsidR="003D63BD" w:rsidRPr="00226578" w:rsidRDefault="003D63BD" w:rsidP="00A206C4">
      <w:pPr>
        <w:jc w:val="both"/>
        <w:rPr>
          <w:rFonts w:asciiTheme="minorHAnsi" w:eastAsia="Poppins" w:hAnsiTheme="minorHAnsi" w:cs="Calibri"/>
        </w:rPr>
      </w:pPr>
      <w:bookmarkStart w:id="0" w:name="_heading=h.9s3v8qhfg18i" w:colFirst="0" w:colLast="0"/>
      <w:bookmarkEnd w:id="0"/>
      <w:r w:rsidRPr="00226578">
        <w:rPr>
          <w:rFonts w:asciiTheme="minorHAnsi" w:eastAsia="Poppins" w:hAnsiTheme="minorHAnsi" w:cs="Calibri"/>
        </w:rPr>
        <w:t xml:space="preserve">Studie bude obsahovat návrh řešení v podrobnosti tak, aby bylo možné dále připravovat navazující dokumentaci včetně odhadu ceny za realizaci stavby. </w:t>
      </w:r>
    </w:p>
    <w:p w14:paraId="7093FC11" w14:textId="4A51B2DC" w:rsidR="003D63BD" w:rsidRPr="00226578" w:rsidRDefault="000462BB" w:rsidP="00A206C4">
      <w:pPr>
        <w:jc w:val="both"/>
        <w:rPr>
          <w:rFonts w:asciiTheme="minorHAnsi" w:eastAsia="Poppins" w:hAnsiTheme="minorHAnsi" w:cs="Calibri"/>
        </w:rPr>
      </w:pPr>
      <w:r w:rsidRPr="00226578">
        <w:rPr>
          <w:rFonts w:asciiTheme="minorHAnsi" w:eastAsia="Poppins" w:hAnsiTheme="minorHAnsi" w:cs="Calibri"/>
        </w:rPr>
        <w:t>S</w:t>
      </w:r>
      <w:r w:rsidR="00D03223" w:rsidRPr="00226578">
        <w:rPr>
          <w:rFonts w:asciiTheme="minorHAnsi" w:eastAsia="Poppins" w:hAnsiTheme="minorHAnsi" w:cs="Calibri"/>
        </w:rPr>
        <w:t>tudie bude vypracována v souladu se standardy projekčních prací ČKA. Součástí studie bude i koordinace sítí v řešeném území a předjednání záměru s vybranými orgány státní správy.</w:t>
      </w:r>
    </w:p>
    <w:p w14:paraId="780F2C39" w14:textId="3B478F8B" w:rsidR="00E90CE8" w:rsidRDefault="005263E6" w:rsidP="00A206C4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 xml:space="preserve">Tato část díla bude zhotovitelem realizována po níže </w:t>
      </w:r>
      <w:r w:rsidR="002E124C">
        <w:rPr>
          <w:rFonts w:cstheme="minorHAnsi"/>
        </w:rPr>
        <w:t xml:space="preserve">popsaných </w:t>
      </w:r>
      <w:r>
        <w:rPr>
          <w:rFonts w:cstheme="minorHAnsi"/>
        </w:rPr>
        <w:t>etapách zakončených milníky</w:t>
      </w:r>
      <w:r w:rsidR="002E124C">
        <w:rPr>
          <w:rFonts w:cstheme="minorHAnsi"/>
        </w:rPr>
        <w:t>, které je zhotovitel povinen provést</w:t>
      </w:r>
      <w:r w:rsidR="00B348CE">
        <w:rPr>
          <w:rFonts w:cstheme="minorHAnsi"/>
        </w:rPr>
        <w:t xml:space="preserve"> (tj. dokončit a předat, je-li předání relevantní)</w:t>
      </w:r>
      <w:r w:rsidR="002E124C">
        <w:rPr>
          <w:rFonts w:cstheme="minorHAnsi"/>
        </w:rPr>
        <w:t xml:space="preserve"> ve stanovených termínech. Zároveň je zhotovitel v souvislosti s jednotlivými milníky oprávněn fakturovat objednateli zálohy na provádění díla tak, jak je uvedeno v následující tabulce</w:t>
      </w:r>
      <w:r>
        <w:rPr>
          <w:rFonts w:cstheme="minorHAnsi"/>
        </w:rPr>
        <w:t>:</w:t>
      </w:r>
    </w:p>
    <w:tbl>
      <w:tblPr>
        <w:tblStyle w:val="Mkatabulky"/>
        <w:tblpPr w:leftFromText="141" w:rightFromText="141" w:vertAnchor="text" w:horzAnchor="page" w:tblpX="1003" w:tblpY="148"/>
        <w:tblW w:w="9634" w:type="dxa"/>
        <w:tblLook w:val="04A0" w:firstRow="1" w:lastRow="0" w:firstColumn="1" w:lastColumn="0" w:noHBand="0" w:noVBand="1"/>
      </w:tblPr>
      <w:tblGrid>
        <w:gridCol w:w="1407"/>
        <w:gridCol w:w="328"/>
        <w:gridCol w:w="2256"/>
        <w:gridCol w:w="2119"/>
        <w:gridCol w:w="3524"/>
      </w:tblGrid>
      <w:tr w:rsidR="002E124C" w14:paraId="60A7A19B" w14:textId="77777777" w:rsidTr="002E124C">
        <w:tc>
          <w:tcPr>
            <w:tcW w:w="1413" w:type="dxa"/>
          </w:tcPr>
          <w:p w14:paraId="1F9414AB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Část díla</w:t>
            </w:r>
          </w:p>
        </w:tc>
        <w:tc>
          <w:tcPr>
            <w:tcW w:w="2551" w:type="dxa"/>
            <w:gridSpan w:val="2"/>
          </w:tcPr>
          <w:p w14:paraId="32699A41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Milníky</w:t>
            </w:r>
          </w:p>
        </w:tc>
        <w:tc>
          <w:tcPr>
            <w:tcW w:w="2127" w:type="dxa"/>
          </w:tcPr>
          <w:p w14:paraId="184F8901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Termíny dokončení milníků</w:t>
            </w:r>
          </w:p>
        </w:tc>
        <w:tc>
          <w:tcPr>
            <w:tcW w:w="3543" w:type="dxa"/>
          </w:tcPr>
          <w:p w14:paraId="3E47B997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Fakturace</w:t>
            </w:r>
          </w:p>
        </w:tc>
      </w:tr>
      <w:tr w:rsidR="002E124C" w14:paraId="17339377" w14:textId="77777777" w:rsidTr="002E124C">
        <w:tc>
          <w:tcPr>
            <w:tcW w:w="1413" w:type="dxa"/>
            <w:vMerge w:val="restart"/>
          </w:tcPr>
          <w:p w14:paraId="19EFA9A7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Část </w:t>
            </w:r>
            <w:proofErr w:type="gramStart"/>
            <w:r>
              <w:rPr>
                <w:rFonts w:cstheme="minorHAnsi"/>
              </w:rPr>
              <w:t>I - studie</w:t>
            </w:r>
            <w:proofErr w:type="gramEnd"/>
          </w:p>
        </w:tc>
        <w:tc>
          <w:tcPr>
            <w:tcW w:w="284" w:type="dxa"/>
          </w:tcPr>
          <w:p w14:paraId="1A4C2631" w14:textId="705FC29F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7" w:type="dxa"/>
          </w:tcPr>
          <w:p w14:paraId="7661D3F4" w14:textId="555E288E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zahájení plnění</w:t>
            </w:r>
          </w:p>
        </w:tc>
        <w:tc>
          <w:tcPr>
            <w:tcW w:w="2127" w:type="dxa"/>
          </w:tcPr>
          <w:p w14:paraId="220D33A6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 10 dní od účinnosti smlouvy</w:t>
            </w:r>
          </w:p>
        </w:tc>
        <w:tc>
          <w:tcPr>
            <w:tcW w:w="3543" w:type="dxa"/>
          </w:tcPr>
          <w:p w14:paraId="6F833275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záloha na žádost dodavatele po zahájení plnění, max. 10 % z ceny části díla I</w:t>
            </w:r>
          </w:p>
        </w:tc>
      </w:tr>
      <w:tr w:rsidR="002E124C" w14:paraId="07645B17" w14:textId="77777777" w:rsidTr="002E124C">
        <w:tc>
          <w:tcPr>
            <w:tcW w:w="1413" w:type="dxa"/>
            <w:vMerge/>
          </w:tcPr>
          <w:p w14:paraId="30ACF181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284" w:type="dxa"/>
          </w:tcPr>
          <w:p w14:paraId="75B9C152" w14:textId="1846AEAC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267" w:type="dxa"/>
          </w:tcPr>
          <w:p w14:paraId="723A505C" w14:textId="40F900CD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protokolární předání hrubopisu studie</w:t>
            </w:r>
          </w:p>
        </w:tc>
        <w:tc>
          <w:tcPr>
            <w:tcW w:w="2127" w:type="dxa"/>
          </w:tcPr>
          <w:p w14:paraId="4229D714" w14:textId="05190F21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do </w:t>
            </w:r>
            <w:r w:rsidR="00BD2AB0">
              <w:rPr>
                <w:rFonts w:cstheme="minorHAnsi"/>
              </w:rPr>
              <w:t>4 měsíců</w:t>
            </w:r>
            <w:r>
              <w:rPr>
                <w:rFonts w:cstheme="minorHAnsi"/>
              </w:rPr>
              <w:t xml:space="preserve"> od účinnosti smlouvy</w:t>
            </w:r>
          </w:p>
        </w:tc>
        <w:tc>
          <w:tcPr>
            <w:tcW w:w="3543" w:type="dxa"/>
          </w:tcPr>
          <w:p w14:paraId="5A2CE544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záloha na žádost dodavatele po protokolárním předání hrubopisu studie, max. 40 % z ceny části díla I</w:t>
            </w:r>
          </w:p>
        </w:tc>
      </w:tr>
      <w:tr w:rsidR="002E124C" w14:paraId="7154C9D8" w14:textId="77777777" w:rsidTr="002E124C">
        <w:tc>
          <w:tcPr>
            <w:tcW w:w="1413" w:type="dxa"/>
            <w:vMerge/>
          </w:tcPr>
          <w:p w14:paraId="30073EB9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284" w:type="dxa"/>
          </w:tcPr>
          <w:p w14:paraId="20FE0FFB" w14:textId="2BA0A0ED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267" w:type="dxa"/>
          </w:tcPr>
          <w:p w14:paraId="4DB7E2AE" w14:textId="5C3F265D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protokolární předání čistopisu studie</w:t>
            </w:r>
          </w:p>
        </w:tc>
        <w:tc>
          <w:tcPr>
            <w:tcW w:w="2127" w:type="dxa"/>
          </w:tcPr>
          <w:p w14:paraId="22800687" w14:textId="67E9D8DA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do </w:t>
            </w:r>
            <w:r w:rsidR="00BD2AB0">
              <w:rPr>
                <w:rFonts w:cstheme="minorHAnsi"/>
              </w:rPr>
              <w:t>2 měsíců</w:t>
            </w:r>
            <w:r>
              <w:rPr>
                <w:rFonts w:cstheme="minorHAnsi"/>
              </w:rPr>
              <w:t xml:space="preserve"> od protokolárního předání hrubopisu studie</w:t>
            </w:r>
          </w:p>
        </w:tc>
        <w:tc>
          <w:tcPr>
            <w:tcW w:w="3543" w:type="dxa"/>
          </w:tcPr>
          <w:p w14:paraId="2487304D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konečná faktura na cenu části díla I</w:t>
            </w:r>
          </w:p>
        </w:tc>
      </w:tr>
    </w:tbl>
    <w:p w14:paraId="5FCA804A" w14:textId="76A8925D" w:rsidR="002E124C" w:rsidRDefault="002E124C" w:rsidP="00265A23">
      <w:pPr>
        <w:pStyle w:val="Odstavecseseznamem"/>
        <w:ind w:left="-426"/>
        <w:jc w:val="both"/>
        <w:rPr>
          <w:rFonts w:cstheme="minorHAnsi"/>
        </w:rPr>
      </w:pPr>
    </w:p>
    <w:p w14:paraId="6B7BDE0E" w14:textId="267740AB" w:rsidR="005263E6" w:rsidRDefault="00265A23" w:rsidP="00A206C4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</w:t>
      </w:r>
      <w:r w:rsidR="005263E6" w:rsidRPr="005263E6">
        <w:rPr>
          <w:rFonts w:asciiTheme="minorHAnsi" w:hAnsiTheme="minorHAnsi" w:cstheme="minorHAnsi"/>
          <w:b/>
        </w:rPr>
        <w:t xml:space="preserve">ilník 1 – hrubopis studie </w:t>
      </w:r>
    </w:p>
    <w:p w14:paraId="47F89ACA" w14:textId="77777777" w:rsidR="00B348CE" w:rsidRPr="005263E6" w:rsidRDefault="00B348CE" w:rsidP="00A206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0A02C284" w14:textId="1235AEC1" w:rsidR="005263E6" w:rsidRPr="005263E6" w:rsidRDefault="005263E6" w:rsidP="00A206C4">
      <w:pPr>
        <w:spacing w:after="0"/>
        <w:jc w:val="both"/>
        <w:rPr>
          <w:rFonts w:asciiTheme="minorHAnsi" w:hAnsiTheme="minorHAnsi" w:cstheme="minorHAnsi"/>
        </w:rPr>
      </w:pPr>
      <w:r w:rsidRPr="005263E6">
        <w:rPr>
          <w:rFonts w:asciiTheme="minorHAnsi" w:hAnsiTheme="minorHAnsi" w:cstheme="minorHAnsi"/>
        </w:rPr>
        <w:t>Hrubopis studie bude obsahovat minimálně následující:</w:t>
      </w:r>
    </w:p>
    <w:p w14:paraId="26ECE625" w14:textId="77777777" w:rsidR="005263E6" w:rsidRPr="0091542F" w:rsidRDefault="005263E6" w:rsidP="00A206C4">
      <w:pPr>
        <w:pStyle w:val="Odstavecseseznamem"/>
        <w:ind w:left="567" w:hanging="284"/>
        <w:jc w:val="both"/>
        <w:rPr>
          <w:rFonts w:cstheme="minorHAnsi"/>
        </w:rPr>
      </w:pPr>
      <w:r w:rsidRPr="0091542F">
        <w:rPr>
          <w:rFonts w:cstheme="minorHAnsi"/>
        </w:rPr>
        <w:t>-</w:t>
      </w:r>
      <w:r w:rsidRPr="0091542F">
        <w:rPr>
          <w:rFonts w:cstheme="minorHAnsi"/>
        </w:rPr>
        <w:tab/>
        <w:t xml:space="preserve">zhodnocení podkladových dokumentů předaných </w:t>
      </w:r>
      <w:r>
        <w:rPr>
          <w:rFonts w:cstheme="minorHAnsi"/>
        </w:rPr>
        <w:t>o</w:t>
      </w:r>
      <w:r w:rsidRPr="0091542F">
        <w:rPr>
          <w:rFonts w:cstheme="minorHAnsi"/>
        </w:rPr>
        <w:t xml:space="preserve">bjednatelem </w:t>
      </w:r>
      <w:r>
        <w:rPr>
          <w:rFonts w:cstheme="minorHAnsi"/>
        </w:rPr>
        <w:t xml:space="preserve">a </w:t>
      </w:r>
      <w:r w:rsidRPr="0091542F">
        <w:rPr>
          <w:rFonts w:cstheme="minorHAnsi"/>
        </w:rPr>
        <w:t xml:space="preserve">případná specifikace </w:t>
      </w:r>
      <w:r>
        <w:rPr>
          <w:rFonts w:cstheme="minorHAnsi"/>
        </w:rPr>
        <w:t xml:space="preserve">dalších </w:t>
      </w:r>
      <w:r w:rsidRPr="0091542F">
        <w:rPr>
          <w:rFonts w:cstheme="minorHAnsi"/>
        </w:rPr>
        <w:t>potřebných projektových podkladů;</w:t>
      </w:r>
    </w:p>
    <w:p w14:paraId="6945E903" w14:textId="77777777" w:rsidR="005263E6" w:rsidRPr="0091542F" w:rsidRDefault="005263E6" w:rsidP="00A206C4">
      <w:pPr>
        <w:pStyle w:val="Odstavecseseznamem"/>
        <w:ind w:left="567" w:hanging="284"/>
        <w:jc w:val="both"/>
        <w:rPr>
          <w:rFonts w:cstheme="minorHAnsi"/>
        </w:rPr>
      </w:pPr>
      <w:r w:rsidRPr="0091542F">
        <w:rPr>
          <w:rFonts w:cstheme="minorHAnsi"/>
        </w:rPr>
        <w:t>-</w:t>
      </w:r>
      <w:r w:rsidRPr="0091542F">
        <w:rPr>
          <w:rFonts w:cstheme="minorHAnsi"/>
        </w:rPr>
        <w:tab/>
        <w:t>analýza území (prohlídka místa, prověření regulačních podmínek území)</w:t>
      </w:r>
    </w:p>
    <w:p w14:paraId="3A09148C" w14:textId="77777777" w:rsidR="005263E6" w:rsidRPr="0091542F" w:rsidRDefault="005263E6" w:rsidP="00A206C4">
      <w:pPr>
        <w:pStyle w:val="Odstavecseseznamem"/>
        <w:ind w:left="567" w:hanging="284"/>
        <w:jc w:val="both"/>
        <w:rPr>
          <w:rFonts w:cstheme="minorHAnsi"/>
        </w:rPr>
      </w:pPr>
      <w:r w:rsidRPr="0091542F">
        <w:rPr>
          <w:rFonts w:cstheme="minorHAnsi"/>
        </w:rPr>
        <w:t>-</w:t>
      </w:r>
      <w:r w:rsidRPr="0091542F">
        <w:rPr>
          <w:rFonts w:cstheme="minorHAnsi"/>
        </w:rPr>
        <w:tab/>
      </w:r>
      <w:r>
        <w:rPr>
          <w:rFonts w:cstheme="minorHAnsi"/>
        </w:rPr>
        <w:t>z</w:t>
      </w:r>
      <w:r w:rsidRPr="0091542F">
        <w:rPr>
          <w:rFonts w:cstheme="minorHAnsi"/>
        </w:rPr>
        <w:t>hodnocení ekonomických a ekologických parametrů zadání;</w:t>
      </w:r>
    </w:p>
    <w:p w14:paraId="09660D63" w14:textId="77777777" w:rsidR="005263E6" w:rsidRDefault="005263E6" w:rsidP="00A206C4">
      <w:pPr>
        <w:pStyle w:val="Odstavecseseznamem"/>
        <w:ind w:left="567" w:hanging="284"/>
        <w:jc w:val="both"/>
        <w:rPr>
          <w:rFonts w:cstheme="minorHAnsi"/>
        </w:rPr>
      </w:pPr>
      <w:r w:rsidRPr="0091542F">
        <w:rPr>
          <w:rFonts w:cstheme="minorHAnsi"/>
        </w:rPr>
        <w:t>-</w:t>
      </w:r>
      <w:r w:rsidRPr="0091542F">
        <w:rPr>
          <w:rFonts w:cstheme="minorHAnsi"/>
        </w:rPr>
        <w:tab/>
      </w:r>
      <w:r>
        <w:rPr>
          <w:rFonts w:cstheme="minorHAnsi"/>
        </w:rPr>
        <w:t>s</w:t>
      </w:r>
      <w:r w:rsidRPr="0091542F">
        <w:rPr>
          <w:rFonts w:cstheme="minorHAnsi"/>
        </w:rPr>
        <w:t>pecifikace potřebných projekčních podkladů;</w:t>
      </w:r>
    </w:p>
    <w:p w14:paraId="2B1C503B" w14:textId="77777777" w:rsidR="005263E6" w:rsidRPr="00D23724" w:rsidRDefault="005263E6" w:rsidP="00A206C4">
      <w:pPr>
        <w:pStyle w:val="Odstavecseseznamem"/>
        <w:numPr>
          <w:ilvl w:val="0"/>
          <w:numId w:val="28"/>
        </w:numPr>
        <w:spacing w:after="0" w:line="240" w:lineRule="auto"/>
        <w:ind w:left="567" w:hanging="284"/>
        <w:jc w:val="both"/>
        <w:rPr>
          <w:rFonts w:cstheme="minorHAnsi"/>
        </w:rPr>
      </w:pPr>
      <w:r w:rsidRPr="00D23724">
        <w:rPr>
          <w:rFonts w:cstheme="minorHAnsi"/>
        </w:rPr>
        <w:t xml:space="preserve">koncepční popis řešení dopravy a vedení </w:t>
      </w:r>
      <w:r>
        <w:rPr>
          <w:rFonts w:cstheme="minorHAnsi"/>
        </w:rPr>
        <w:t>sítí</w:t>
      </w:r>
      <w:r w:rsidRPr="00D23724">
        <w:rPr>
          <w:rFonts w:cstheme="minorHAnsi"/>
        </w:rPr>
        <w:t xml:space="preserve"> v řešeném území</w:t>
      </w:r>
    </w:p>
    <w:p w14:paraId="783EA2EC" w14:textId="77777777" w:rsidR="005263E6" w:rsidRPr="00D23724" w:rsidRDefault="005263E6" w:rsidP="00A206C4">
      <w:pPr>
        <w:pStyle w:val="Odstavecseseznamem"/>
        <w:numPr>
          <w:ilvl w:val="1"/>
          <w:numId w:val="28"/>
        </w:numPr>
        <w:spacing w:after="0" w:line="240" w:lineRule="auto"/>
        <w:ind w:left="567" w:hanging="284"/>
        <w:jc w:val="both"/>
        <w:rPr>
          <w:rFonts w:cstheme="minorHAnsi"/>
        </w:rPr>
      </w:pPr>
      <w:r w:rsidRPr="00D23724">
        <w:rPr>
          <w:rFonts w:cstheme="minorHAnsi"/>
        </w:rPr>
        <w:t>koncepční návrh okolních prostranství včetně sadových úprav</w:t>
      </w:r>
    </w:p>
    <w:p w14:paraId="15FD407B" w14:textId="77777777" w:rsidR="005263E6" w:rsidRPr="00D23724" w:rsidRDefault="005263E6" w:rsidP="00A206C4">
      <w:pPr>
        <w:pStyle w:val="Odstavecseseznamem"/>
        <w:numPr>
          <w:ilvl w:val="1"/>
          <w:numId w:val="28"/>
        </w:numPr>
        <w:spacing w:after="0" w:line="240" w:lineRule="auto"/>
        <w:ind w:left="567" w:hanging="284"/>
        <w:jc w:val="both"/>
        <w:rPr>
          <w:rFonts w:cstheme="minorHAnsi"/>
        </w:rPr>
      </w:pPr>
      <w:r w:rsidRPr="00D23724">
        <w:rPr>
          <w:rFonts w:cstheme="minorHAnsi"/>
        </w:rPr>
        <w:t xml:space="preserve">základní materiálové řešení a rozpracování architektonických pohledů </w:t>
      </w:r>
    </w:p>
    <w:p w14:paraId="2F9F7531" w14:textId="77777777" w:rsidR="005263E6" w:rsidRPr="00D23724" w:rsidRDefault="005263E6" w:rsidP="00A206C4">
      <w:pPr>
        <w:pStyle w:val="Odstavecseseznamem"/>
        <w:numPr>
          <w:ilvl w:val="1"/>
          <w:numId w:val="28"/>
        </w:numPr>
        <w:spacing w:after="0" w:line="240" w:lineRule="auto"/>
        <w:ind w:left="567" w:hanging="284"/>
        <w:jc w:val="both"/>
        <w:rPr>
          <w:rFonts w:cstheme="minorHAnsi"/>
        </w:rPr>
      </w:pPr>
      <w:r w:rsidRPr="00D23724">
        <w:rPr>
          <w:rFonts w:cstheme="minorHAnsi"/>
        </w:rPr>
        <w:t>koncept konstrukčního řešení, popis hlavních konstrukčních zásahů</w:t>
      </w:r>
    </w:p>
    <w:p w14:paraId="135FAFB8" w14:textId="77777777" w:rsidR="005263E6" w:rsidRDefault="005263E6" w:rsidP="00A206C4">
      <w:pPr>
        <w:pStyle w:val="Odstavecseseznamem"/>
        <w:numPr>
          <w:ilvl w:val="1"/>
          <w:numId w:val="28"/>
        </w:numPr>
        <w:spacing w:after="0" w:line="240" w:lineRule="auto"/>
        <w:ind w:left="567" w:hanging="284"/>
        <w:jc w:val="both"/>
        <w:rPr>
          <w:rFonts w:cstheme="minorHAnsi"/>
        </w:rPr>
      </w:pPr>
      <w:proofErr w:type="gramStart"/>
      <w:r w:rsidRPr="00D23724">
        <w:rPr>
          <w:rFonts w:cstheme="minorHAnsi"/>
        </w:rPr>
        <w:t>3D</w:t>
      </w:r>
      <w:proofErr w:type="gramEnd"/>
      <w:r w:rsidRPr="00D23724">
        <w:rPr>
          <w:rFonts w:cstheme="minorHAnsi"/>
        </w:rPr>
        <w:t xml:space="preserve"> zobrazení návrhu (</w:t>
      </w:r>
      <w:r>
        <w:rPr>
          <w:rFonts w:cstheme="minorHAnsi"/>
        </w:rPr>
        <w:t>alespoň</w:t>
      </w:r>
      <w:r w:rsidRPr="00D23724">
        <w:rPr>
          <w:rFonts w:cstheme="minorHAnsi"/>
        </w:rPr>
        <w:t xml:space="preserve"> 5 záběrů)</w:t>
      </w:r>
    </w:p>
    <w:p w14:paraId="58E4F44B" w14:textId="77777777" w:rsidR="005263E6" w:rsidRDefault="005263E6" w:rsidP="00A206C4">
      <w:pPr>
        <w:pStyle w:val="Odstavecseseznamem"/>
        <w:ind w:left="0"/>
        <w:jc w:val="both"/>
        <w:rPr>
          <w:rFonts w:cstheme="minorHAnsi"/>
        </w:rPr>
      </w:pPr>
    </w:p>
    <w:p w14:paraId="58A3B482" w14:textId="056DE31E" w:rsidR="005263E6" w:rsidRDefault="005263E6" w:rsidP="00A206C4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 xml:space="preserve">Průběžné zpracování hrubopisu bude prezentováno objednateli min. na 2 konzultačních jednáních. </w:t>
      </w:r>
    </w:p>
    <w:p w14:paraId="7F5F428F" w14:textId="77777777" w:rsidR="005263E6" w:rsidRDefault="005263E6" w:rsidP="00A206C4">
      <w:pPr>
        <w:pStyle w:val="Odstavecseseznamem"/>
        <w:ind w:left="0"/>
        <w:jc w:val="both"/>
        <w:rPr>
          <w:rFonts w:cstheme="minorHAnsi"/>
        </w:rPr>
      </w:pPr>
    </w:p>
    <w:p w14:paraId="60D0BE22" w14:textId="22563D0D" w:rsidR="005263E6" w:rsidRDefault="005263E6" w:rsidP="00A206C4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lastRenderedPageBreak/>
        <w:t>Průběžné výstupy budou objednateli předávány v elektronické podobě dle dohody buď emailem příp. prostřednictvím dohodnutého datového úložiště</w:t>
      </w:r>
      <w:r w:rsidR="006071A6">
        <w:rPr>
          <w:rFonts w:cstheme="minorHAnsi"/>
        </w:rPr>
        <w:t>, a to včetně výstupů k předchozímu odsouhlasení před protokolárním předáním</w:t>
      </w:r>
      <w:r>
        <w:rPr>
          <w:rFonts w:cstheme="minorHAnsi"/>
        </w:rPr>
        <w:t>.</w:t>
      </w:r>
    </w:p>
    <w:p w14:paraId="51DEA05D" w14:textId="77777777" w:rsidR="005263E6" w:rsidRDefault="005263E6" w:rsidP="00A206C4">
      <w:pPr>
        <w:pStyle w:val="Odstavecseseznamem"/>
        <w:ind w:left="0"/>
        <w:jc w:val="both"/>
        <w:rPr>
          <w:rFonts w:cstheme="minorHAnsi"/>
        </w:rPr>
      </w:pPr>
    </w:p>
    <w:p w14:paraId="761236F4" w14:textId="74C5DDF3" w:rsidR="00265A23" w:rsidRDefault="00265A23" w:rsidP="00A206C4">
      <w:pPr>
        <w:pStyle w:val="Odstavecseseznamem"/>
        <w:ind w:left="0"/>
        <w:jc w:val="both"/>
        <w:rPr>
          <w:rFonts w:cstheme="minorHAnsi"/>
        </w:rPr>
      </w:pPr>
      <w:r>
        <w:t xml:space="preserve">Způsob předání </w:t>
      </w:r>
      <w:proofErr w:type="gramStart"/>
      <w:r>
        <w:t>milníku - protokolární</w:t>
      </w:r>
      <w:proofErr w:type="gramEnd"/>
      <w:r>
        <w:t xml:space="preserve"> s předchozím odsouhlasením dle čl. VII odst. 1 smlouvy</w:t>
      </w:r>
      <w:r>
        <w:rPr>
          <w:rFonts w:cstheme="minorHAnsi"/>
        </w:rPr>
        <w:t xml:space="preserve">. </w:t>
      </w:r>
      <w:r w:rsidR="00B348CE">
        <w:rPr>
          <w:rFonts w:cstheme="minorHAnsi"/>
        </w:rPr>
        <w:t>Dokladem o dosažení milníku pro účely fakturace je předávací protokol.</w:t>
      </w:r>
    </w:p>
    <w:p w14:paraId="1D89AC8D" w14:textId="77777777" w:rsidR="00B348CE" w:rsidRDefault="00B348CE" w:rsidP="00A206C4">
      <w:pPr>
        <w:pStyle w:val="Odstavecseseznamem"/>
        <w:ind w:left="0"/>
        <w:jc w:val="both"/>
        <w:rPr>
          <w:rFonts w:cstheme="minorHAnsi"/>
        </w:rPr>
      </w:pPr>
    </w:p>
    <w:p w14:paraId="0B17E558" w14:textId="6944A1A7" w:rsidR="005263E6" w:rsidRDefault="00265A23" w:rsidP="00A206C4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>Hrub</w:t>
      </w:r>
      <w:r w:rsidR="005263E6">
        <w:rPr>
          <w:rFonts w:cstheme="minorHAnsi"/>
        </w:rPr>
        <w:t xml:space="preserve">opis studie </w:t>
      </w:r>
      <w:r w:rsidR="006071A6">
        <w:rPr>
          <w:rFonts w:cstheme="minorHAnsi"/>
        </w:rPr>
        <w:t xml:space="preserve">v rámci protokolárního předání </w:t>
      </w:r>
      <w:r w:rsidR="005263E6">
        <w:rPr>
          <w:rFonts w:cstheme="minorHAnsi"/>
        </w:rPr>
        <w:t>bude předán objednateli v elektronické podobě dle dohody buď emailem příp. prostřednictvím dohodnutého datového úložiště.</w:t>
      </w:r>
    </w:p>
    <w:p w14:paraId="2EC6186B" w14:textId="77777777" w:rsidR="005263E6" w:rsidRDefault="005263E6" w:rsidP="00A206C4">
      <w:pPr>
        <w:pStyle w:val="Odstavecseseznamem"/>
        <w:ind w:left="0"/>
        <w:jc w:val="both"/>
        <w:rPr>
          <w:rFonts w:cstheme="minorHAnsi"/>
        </w:rPr>
      </w:pPr>
    </w:p>
    <w:p w14:paraId="62AA1F06" w14:textId="6531F6D0" w:rsidR="005263E6" w:rsidRDefault="005263E6" w:rsidP="00A206C4">
      <w:pPr>
        <w:pStyle w:val="Odstavecseseznamem"/>
        <w:ind w:left="0"/>
        <w:jc w:val="both"/>
        <w:rPr>
          <w:rFonts w:cstheme="minorHAnsi"/>
          <w:b/>
        </w:rPr>
      </w:pPr>
      <w:r w:rsidRPr="005263E6">
        <w:rPr>
          <w:rFonts w:cstheme="minorHAnsi"/>
          <w:b/>
        </w:rPr>
        <w:t>Milník 2 – čistopis studie</w:t>
      </w:r>
    </w:p>
    <w:p w14:paraId="48D671B6" w14:textId="77777777" w:rsidR="005263E6" w:rsidRPr="005263E6" w:rsidRDefault="005263E6" w:rsidP="00A206C4">
      <w:pPr>
        <w:pStyle w:val="Odstavecseseznamem"/>
        <w:ind w:left="0"/>
        <w:jc w:val="both"/>
        <w:rPr>
          <w:rFonts w:cstheme="minorHAnsi"/>
          <w:b/>
        </w:rPr>
      </w:pPr>
    </w:p>
    <w:p w14:paraId="07D5C30B" w14:textId="50AF3D51" w:rsidR="005263E6" w:rsidRDefault="005263E6" w:rsidP="00A206C4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 xml:space="preserve">Čistopis studie bude </w:t>
      </w:r>
      <w:r w:rsidR="00B274A5">
        <w:rPr>
          <w:rFonts w:cstheme="minorHAnsi"/>
        </w:rPr>
        <w:t xml:space="preserve">vycházet z hrubopisu, který rozvine, a bude navíc </w:t>
      </w:r>
      <w:r>
        <w:rPr>
          <w:rFonts w:cstheme="minorHAnsi"/>
        </w:rPr>
        <w:t>obsahovat zapracování připomínek objednatele a případných budoucích uživatelů stavby. Půjde o finální návrh koncepce urbanistické, architektonické, dispoziční, provozní, konstrukční a materiálové</w:t>
      </w:r>
      <w:r w:rsidR="00B274A5">
        <w:rPr>
          <w:rFonts w:cstheme="minorHAnsi"/>
        </w:rPr>
        <w:t>. Nad rámec hrubopisu bude dále součástí čistopisu</w:t>
      </w:r>
      <w:r>
        <w:rPr>
          <w:rFonts w:cstheme="minorHAnsi"/>
        </w:rPr>
        <w:t>:</w:t>
      </w:r>
    </w:p>
    <w:p w14:paraId="172CF4B8" w14:textId="08325823" w:rsidR="005263E6" w:rsidRPr="00D23724" w:rsidRDefault="005263E6" w:rsidP="00A206C4">
      <w:pPr>
        <w:pStyle w:val="Odstavecseseznamem"/>
        <w:ind w:left="0" w:hanging="284"/>
        <w:jc w:val="both"/>
        <w:rPr>
          <w:rFonts w:cstheme="minorHAnsi"/>
        </w:rPr>
      </w:pPr>
      <w:r w:rsidRPr="0091542F">
        <w:rPr>
          <w:rFonts w:cstheme="minorHAnsi"/>
        </w:rPr>
        <w:t>-</w:t>
      </w:r>
      <w:r w:rsidRPr="0091542F">
        <w:rPr>
          <w:rFonts w:cstheme="minorHAnsi"/>
        </w:rPr>
        <w:tab/>
      </w:r>
      <w:r>
        <w:rPr>
          <w:rFonts w:cstheme="minorHAnsi"/>
        </w:rPr>
        <w:t>ekonomická rozvaha návrhu stavby</w:t>
      </w:r>
    </w:p>
    <w:p w14:paraId="35537A0B" w14:textId="77777777" w:rsidR="00B274A5" w:rsidRDefault="00B274A5" w:rsidP="00A206C4">
      <w:pPr>
        <w:pStyle w:val="Odstavecseseznamem"/>
        <w:ind w:left="0"/>
        <w:jc w:val="both"/>
        <w:rPr>
          <w:rFonts w:cstheme="minorHAnsi"/>
        </w:rPr>
      </w:pPr>
    </w:p>
    <w:p w14:paraId="5D5E33A6" w14:textId="21B8459E" w:rsidR="005263E6" w:rsidRDefault="005263E6" w:rsidP="00A206C4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 xml:space="preserve">Zpracování čistopisu bude prezentováno objednateli min. na 1 konzultačním jednání. </w:t>
      </w:r>
    </w:p>
    <w:p w14:paraId="01F03EFA" w14:textId="77777777" w:rsidR="005263E6" w:rsidRDefault="005263E6" w:rsidP="00A206C4">
      <w:pPr>
        <w:pStyle w:val="Odstavecseseznamem"/>
        <w:ind w:left="0"/>
        <w:jc w:val="both"/>
        <w:rPr>
          <w:rFonts w:cstheme="minorHAnsi"/>
        </w:rPr>
      </w:pPr>
    </w:p>
    <w:p w14:paraId="0D3EB1F7" w14:textId="77C2E75E" w:rsidR="005263E6" w:rsidRDefault="005263E6" w:rsidP="00A206C4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>Průběžné výstupy budou objednateli předávány v</w:t>
      </w:r>
      <w:r w:rsidR="00C26D3A">
        <w:rPr>
          <w:rFonts w:cstheme="minorHAnsi"/>
        </w:rPr>
        <w:t xml:space="preserve"> elektronické</w:t>
      </w:r>
      <w:r>
        <w:rPr>
          <w:rFonts w:cstheme="minorHAnsi"/>
        </w:rPr>
        <w:t xml:space="preserve"> podobě dle dohody buď emailem příp. prostřednictvím dohodnutého datového úložiště</w:t>
      </w:r>
      <w:r w:rsidR="006071A6" w:rsidRPr="006071A6">
        <w:rPr>
          <w:rFonts w:cstheme="minorHAnsi"/>
        </w:rPr>
        <w:t xml:space="preserve"> </w:t>
      </w:r>
      <w:r w:rsidR="006071A6">
        <w:rPr>
          <w:rFonts w:cstheme="minorHAnsi"/>
        </w:rPr>
        <w:t>a to včetně výstupů k předchozímu odsouhlasení před protokolárním předáním</w:t>
      </w:r>
      <w:r>
        <w:rPr>
          <w:rFonts w:cstheme="minorHAnsi"/>
        </w:rPr>
        <w:t>.</w:t>
      </w:r>
    </w:p>
    <w:p w14:paraId="10DE3120" w14:textId="77777777" w:rsidR="006071A6" w:rsidRDefault="006071A6" w:rsidP="00A206C4">
      <w:pPr>
        <w:pStyle w:val="Odstavecseseznamem"/>
        <w:ind w:left="0"/>
        <w:jc w:val="both"/>
      </w:pPr>
    </w:p>
    <w:p w14:paraId="649D23F1" w14:textId="0D7CC7D6" w:rsidR="00265A23" w:rsidRPr="00DA46B3" w:rsidRDefault="00265A23" w:rsidP="00A206C4">
      <w:pPr>
        <w:pStyle w:val="Odstavecseseznamem"/>
        <w:ind w:left="0"/>
        <w:jc w:val="both"/>
        <w:rPr>
          <w:rFonts w:cstheme="minorHAnsi"/>
        </w:rPr>
      </w:pPr>
      <w:r>
        <w:t xml:space="preserve">Způsob předání </w:t>
      </w:r>
      <w:proofErr w:type="gramStart"/>
      <w:r>
        <w:t>milníku - protokolární</w:t>
      </w:r>
      <w:proofErr w:type="gramEnd"/>
      <w:r>
        <w:t xml:space="preserve"> s předchozím odsouhlasením dle čl. VII odst. 1 smlouvy</w:t>
      </w:r>
      <w:r>
        <w:rPr>
          <w:rFonts w:cstheme="minorHAnsi"/>
        </w:rPr>
        <w:t xml:space="preserve">. </w:t>
      </w:r>
      <w:r w:rsidR="00B66232">
        <w:rPr>
          <w:rFonts w:cstheme="minorHAnsi"/>
        </w:rPr>
        <w:t xml:space="preserve">Dokladem o </w:t>
      </w:r>
      <w:r w:rsidR="00B66232" w:rsidRPr="00DA46B3">
        <w:rPr>
          <w:rFonts w:cstheme="minorHAnsi"/>
        </w:rPr>
        <w:t>dosažení milníku pro účely fakturace je předávací protokol.</w:t>
      </w:r>
    </w:p>
    <w:p w14:paraId="6470CA61" w14:textId="77777777" w:rsidR="006071A6" w:rsidRPr="0092266F" w:rsidRDefault="006071A6" w:rsidP="00FE71FC">
      <w:pPr>
        <w:pStyle w:val="Odstavecseseznamem"/>
        <w:ind w:left="0"/>
        <w:jc w:val="both"/>
        <w:rPr>
          <w:rFonts w:cstheme="minorHAnsi"/>
        </w:rPr>
      </w:pPr>
    </w:p>
    <w:p w14:paraId="2D6D7E31" w14:textId="32221D48" w:rsidR="006071A6" w:rsidRPr="00A7397A" w:rsidRDefault="006071A6" w:rsidP="00DB0BBF">
      <w:pPr>
        <w:pStyle w:val="Odstavecseseznamem"/>
        <w:spacing w:after="0"/>
        <w:ind w:left="0"/>
        <w:jc w:val="both"/>
        <w:rPr>
          <w:rFonts w:cstheme="minorHAnsi"/>
        </w:rPr>
      </w:pPr>
      <w:r w:rsidRPr="00A7397A">
        <w:rPr>
          <w:rFonts w:cstheme="minorHAnsi"/>
        </w:rPr>
        <w:t>Čistopis studie v rámci protokolárního předání bude předán v tištěné formě ve 2 vyhotoveních a dále v digitální formě na disku příp. prostřednictvím nástrojů elektronické komunikace v následujících formátech:</w:t>
      </w:r>
    </w:p>
    <w:p w14:paraId="5C8EF16B" w14:textId="202E02DA" w:rsidR="006071A6" w:rsidRPr="00A7397A" w:rsidRDefault="006071A6" w:rsidP="00FE71FC">
      <w:pPr>
        <w:numPr>
          <w:ilvl w:val="0"/>
          <w:numId w:val="32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</w:rPr>
      </w:pPr>
      <w:r w:rsidRPr="00A7397A">
        <w:rPr>
          <w:rFonts w:ascii="Calibri" w:hAnsi="Calibri" w:cs="Calibri"/>
        </w:rPr>
        <w:t xml:space="preserve">Textová část: doc ev. </w:t>
      </w:r>
      <w:proofErr w:type="spellStart"/>
      <w:r w:rsidRPr="00A7397A">
        <w:rPr>
          <w:rFonts w:ascii="Calibri" w:hAnsi="Calibri" w:cs="Calibri"/>
        </w:rPr>
        <w:t>docx</w:t>
      </w:r>
      <w:proofErr w:type="spellEnd"/>
    </w:p>
    <w:p w14:paraId="72D08AFB" w14:textId="4C8CE588" w:rsidR="006071A6" w:rsidRPr="00A7397A" w:rsidRDefault="006071A6" w:rsidP="00FE71FC">
      <w:pPr>
        <w:numPr>
          <w:ilvl w:val="0"/>
          <w:numId w:val="32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</w:rPr>
      </w:pPr>
      <w:r w:rsidRPr="00A7397A">
        <w:rPr>
          <w:rFonts w:ascii="Calibri" w:hAnsi="Calibri" w:cs="Calibri"/>
        </w:rPr>
        <w:t xml:space="preserve">výkresová část: PDF  </w:t>
      </w:r>
    </w:p>
    <w:p w14:paraId="3B5FA4FA" w14:textId="77777777" w:rsidR="00265A23" w:rsidRDefault="00265A23" w:rsidP="00265A23">
      <w:pPr>
        <w:tabs>
          <w:tab w:val="left" w:pos="284"/>
        </w:tabs>
        <w:spacing w:before="60" w:after="60" w:line="240" w:lineRule="auto"/>
        <w:ind w:left="-426"/>
        <w:jc w:val="both"/>
        <w:rPr>
          <w:rFonts w:ascii="Calibri" w:hAnsi="Calibri" w:cs="Calibri"/>
        </w:rPr>
      </w:pPr>
    </w:p>
    <w:p w14:paraId="7604DA39" w14:textId="1EE3F2E7" w:rsidR="00E522B6" w:rsidRPr="00FE71FC" w:rsidRDefault="00E522B6" w:rsidP="00A206C4">
      <w:pPr>
        <w:rPr>
          <w:rFonts w:asciiTheme="minorHAnsi" w:eastAsia="Calibri" w:hAnsiTheme="minorHAnsi" w:cs="Calibri"/>
          <w:b/>
          <w:color w:val="002060"/>
          <w:sz w:val="32"/>
          <w:szCs w:val="32"/>
        </w:rPr>
      </w:pPr>
      <w:r w:rsidRPr="00FE71FC">
        <w:rPr>
          <w:rFonts w:asciiTheme="minorHAnsi" w:eastAsia="Calibri" w:hAnsiTheme="minorHAnsi" w:cs="Calibri"/>
          <w:b/>
          <w:color w:val="002060"/>
          <w:sz w:val="32"/>
          <w:szCs w:val="32"/>
        </w:rPr>
        <w:t>ČÁST II.</w:t>
      </w:r>
      <w:r w:rsidR="005263E6" w:rsidRPr="00FE71FC">
        <w:rPr>
          <w:rFonts w:asciiTheme="minorHAnsi" w:eastAsia="Calibri" w:hAnsiTheme="minorHAnsi" w:cs="Calibri"/>
          <w:b/>
          <w:color w:val="002060"/>
          <w:sz w:val="32"/>
          <w:szCs w:val="32"/>
        </w:rPr>
        <w:t xml:space="preserve"> – </w:t>
      </w:r>
      <w:proofErr w:type="gramStart"/>
      <w:r w:rsidR="00294656">
        <w:rPr>
          <w:rFonts w:asciiTheme="minorHAnsi" w:eastAsia="Calibri" w:hAnsiTheme="minorHAnsi" w:cs="Calibri"/>
          <w:b/>
          <w:color w:val="002060"/>
          <w:sz w:val="32"/>
          <w:szCs w:val="32"/>
        </w:rPr>
        <w:t>DSP - z</w:t>
      </w:r>
      <w:r w:rsidR="00294656" w:rsidRPr="00294656">
        <w:rPr>
          <w:rFonts w:asciiTheme="minorHAnsi" w:eastAsia="Calibri" w:hAnsiTheme="minorHAnsi" w:cs="Calibri"/>
          <w:b/>
          <w:color w:val="002060"/>
          <w:sz w:val="32"/>
          <w:szCs w:val="32"/>
        </w:rPr>
        <w:t>pracování</w:t>
      </w:r>
      <w:proofErr w:type="gramEnd"/>
      <w:r w:rsidR="00294656" w:rsidRPr="00294656">
        <w:rPr>
          <w:rFonts w:asciiTheme="minorHAnsi" w:eastAsia="Calibri" w:hAnsiTheme="minorHAnsi" w:cs="Calibri"/>
          <w:b/>
          <w:color w:val="002060"/>
          <w:sz w:val="32"/>
          <w:szCs w:val="32"/>
        </w:rPr>
        <w:t xml:space="preserve"> dokumentace pro vydání povolení stavby včetně zajištění povolení stavby</w:t>
      </w:r>
    </w:p>
    <w:p w14:paraId="0F0F1762" w14:textId="0067A32A" w:rsidR="006E6457" w:rsidRDefault="00AB5FAB" w:rsidP="00A206C4">
      <w:pPr>
        <w:jc w:val="both"/>
        <w:rPr>
          <w:rFonts w:asciiTheme="minorHAnsi" w:eastAsia="Poppins" w:hAnsiTheme="minorHAnsi" w:cs="Calibri"/>
        </w:rPr>
      </w:pPr>
      <w:r w:rsidRPr="00226578">
        <w:rPr>
          <w:rFonts w:asciiTheme="minorHAnsi" w:eastAsia="Poppins" w:hAnsiTheme="minorHAnsi" w:cs="Calibri"/>
        </w:rPr>
        <w:t>Dokumentace pro povolení stavby bude zpracována v rozsahu daném legislativou</w:t>
      </w:r>
      <w:r w:rsidR="006E6457">
        <w:rPr>
          <w:rFonts w:asciiTheme="minorHAnsi" w:eastAsia="Poppins" w:hAnsiTheme="minorHAnsi" w:cs="Calibri"/>
        </w:rPr>
        <w:t>, zejména s vyhláškou</w:t>
      </w:r>
      <w:r w:rsidRPr="00226578">
        <w:rPr>
          <w:rFonts w:asciiTheme="minorHAnsi" w:eastAsia="Poppins" w:hAnsiTheme="minorHAnsi" w:cs="Calibri"/>
        </w:rPr>
        <w:t xml:space="preserve"> </w:t>
      </w:r>
      <w:r w:rsidR="006E6457" w:rsidRPr="00226578">
        <w:rPr>
          <w:rFonts w:asciiTheme="minorHAnsi" w:eastAsia="Poppins" w:hAnsiTheme="minorHAnsi" w:cs="Calibri"/>
        </w:rPr>
        <w:t>č.</w:t>
      </w:r>
      <w:r w:rsidR="006E6457">
        <w:rPr>
          <w:rFonts w:asciiTheme="minorHAnsi" w:eastAsia="Poppins" w:hAnsiTheme="minorHAnsi" w:cs="Calibri"/>
        </w:rPr>
        <w:t> 131</w:t>
      </w:r>
      <w:r w:rsidR="006E6457" w:rsidRPr="00226578">
        <w:rPr>
          <w:rFonts w:asciiTheme="minorHAnsi" w:eastAsia="Poppins" w:hAnsiTheme="minorHAnsi" w:cs="Calibri"/>
        </w:rPr>
        <w:t>/2</w:t>
      </w:r>
      <w:r w:rsidR="006E6457">
        <w:rPr>
          <w:rFonts w:asciiTheme="minorHAnsi" w:eastAsia="Poppins" w:hAnsiTheme="minorHAnsi" w:cs="Calibri"/>
        </w:rPr>
        <w:t>024</w:t>
      </w:r>
      <w:r w:rsidR="006E6457" w:rsidRPr="00226578">
        <w:rPr>
          <w:rFonts w:asciiTheme="minorHAnsi" w:eastAsia="Poppins" w:hAnsiTheme="minorHAnsi" w:cs="Calibri"/>
        </w:rPr>
        <w:t xml:space="preserve"> Sb., o dokumentaci staveb v platném znění.</w:t>
      </w:r>
    </w:p>
    <w:p w14:paraId="756961F8" w14:textId="0E01574C" w:rsidR="00AB5FAB" w:rsidRPr="00226578" w:rsidRDefault="00AB5FAB" w:rsidP="00A206C4">
      <w:pPr>
        <w:jc w:val="both"/>
        <w:rPr>
          <w:rFonts w:asciiTheme="minorHAnsi" w:eastAsia="Poppins" w:hAnsiTheme="minorHAnsi" w:cs="Calibri"/>
        </w:rPr>
      </w:pPr>
      <w:r w:rsidRPr="00226578">
        <w:rPr>
          <w:rFonts w:asciiTheme="minorHAnsi" w:eastAsia="Poppins" w:hAnsiTheme="minorHAnsi" w:cs="Calibri"/>
        </w:rPr>
        <w:t>Součástí projektové dokumentace budou veškeré stavební objekty, které bude nutno zrealizovat pro bezchybné fungování projektu.</w:t>
      </w:r>
    </w:p>
    <w:p w14:paraId="7CA07CAA" w14:textId="67AAAF86" w:rsidR="00AB5FAB" w:rsidRDefault="00AB5FAB" w:rsidP="00A206C4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>Tato část díla bude zhotovitelem realizována po níže popsaných etapách zakončených milníky, které je zhotovitel povinen provést (tj. dokončit a předat, je-li předání relevantní) ve stanovených termínech. Zároveň je zhotovitel v souvislosti s jednotlivými milníky oprávněn fakturovat objednateli zálohy na provádění díla tak, jak je uvedeno v následující tabulce:</w:t>
      </w:r>
    </w:p>
    <w:p w14:paraId="1A1CA3D7" w14:textId="77777777" w:rsidR="00A7397A" w:rsidRDefault="00A7397A" w:rsidP="00A206C4">
      <w:pPr>
        <w:pStyle w:val="Odstavecseseznamem"/>
        <w:ind w:left="0"/>
        <w:jc w:val="both"/>
        <w:rPr>
          <w:rFonts w:cstheme="minorHAnsi"/>
        </w:rPr>
      </w:pPr>
    </w:p>
    <w:tbl>
      <w:tblPr>
        <w:tblStyle w:val="Mkatabulky"/>
        <w:tblpPr w:leftFromText="141" w:rightFromText="141" w:vertAnchor="text" w:horzAnchor="page" w:tblpX="1003" w:tblpY="148"/>
        <w:tblW w:w="9634" w:type="dxa"/>
        <w:tblLook w:val="04A0" w:firstRow="1" w:lastRow="0" w:firstColumn="1" w:lastColumn="0" w:noHBand="0" w:noVBand="1"/>
      </w:tblPr>
      <w:tblGrid>
        <w:gridCol w:w="1407"/>
        <w:gridCol w:w="328"/>
        <w:gridCol w:w="2257"/>
        <w:gridCol w:w="2118"/>
        <w:gridCol w:w="3524"/>
      </w:tblGrid>
      <w:tr w:rsidR="00AB5FAB" w14:paraId="6A291724" w14:textId="77777777" w:rsidTr="00A8138E">
        <w:tc>
          <w:tcPr>
            <w:tcW w:w="1407" w:type="dxa"/>
          </w:tcPr>
          <w:p w14:paraId="33DB8403" w14:textId="77777777" w:rsidR="00AB5FAB" w:rsidRDefault="00AB5FAB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Část díla</w:t>
            </w:r>
          </w:p>
        </w:tc>
        <w:tc>
          <w:tcPr>
            <w:tcW w:w="2585" w:type="dxa"/>
            <w:gridSpan w:val="2"/>
          </w:tcPr>
          <w:p w14:paraId="0764437B" w14:textId="77777777" w:rsidR="00AB5FAB" w:rsidRDefault="00AB5FAB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Milníky</w:t>
            </w:r>
          </w:p>
        </w:tc>
        <w:tc>
          <w:tcPr>
            <w:tcW w:w="2118" w:type="dxa"/>
          </w:tcPr>
          <w:p w14:paraId="2C7D77BD" w14:textId="77777777" w:rsidR="00AB5FAB" w:rsidRDefault="00AB5FAB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Termíny dokončení milníků</w:t>
            </w:r>
          </w:p>
        </w:tc>
        <w:tc>
          <w:tcPr>
            <w:tcW w:w="3524" w:type="dxa"/>
          </w:tcPr>
          <w:p w14:paraId="64674E06" w14:textId="77777777" w:rsidR="00AB5FAB" w:rsidRDefault="00AB5FAB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Fakturace</w:t>
            </w:r>
          </w:p>
        </w:tc>
      </w:tr>
      <w:tr w:rsidR="00A8138E" w14:paraId="11FCF95A" w14:textId="77777777" w:rsidTr="00A8138E">
        <w:tc>
          <w:tcPr>
            <w:tcW w:w="1407" w:type="dxa"/>
            <w:vMerge w:val="restart"/>
          </w:tcPr>
          <w:p w14:paraId="4569AD8C" w14:textId="5A6C6469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Část </w:t>
            </w:r>
            <w:proofErr w:type="gramStart"/>
            <w:r>
              <w:rPr>
                <w:rFonts w:cstheme="minorHAnsi"/>
              </w:rPr>
              <w:t>II - DS</w:t>
            </w:r>
            <w:r w:rsidR="00097EED">
              <w:rPr>
                <w:rFonts w:cstheme="minorHAnsi"/>
              </w:rPr>
              <w:t>P</w:t>
            </w:r>
            <w:proofErr w:type="gramEnd"/>
          </w:p>
        </w:tc>
        <w:tc>
          <w:tcPr>
            <w:tcW w:w="328" w:type="dxa"/>
          </w:tcPr>
          <w:p w14:paraId="0233BC2A" w14:textId="77777777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57" w:type="dxa"/>
          </w:tcPr>
          <w:p w14:paraId="15C644BE" w14:textId="77777777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zahájení plnění</w:t>
            </w:r>
          </w:p>
        </w:tc>
        <w:tc>
          <w:tcPr>
            <w:tcW w:w="2118" w:type="dxa"/>
          </w:tcPr>
          <w:p w14:paraId="7247EA50" w14:textId="3BC0940E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 10 dní od pokynu objednatele k zahájení části II</w:t>
            </w:r>
          </w:p>
        </w:tc>
        <w:tc>
          <w:tcPr>
            <w:tcW w:w="3524" w:type="dxa"/>
          </w:tcPr>
          <w:p w14:paraId="4BF5063C" w14:textId="1938210C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záloha na žádost dodavatele po zahájení plnění, max. 10 % z ceny části díla II</w:t>
            </w:r>
          </w:p>
        </w:tc>
      </w:tr>
      <w:tr w:rsidR="00A8138E" w14:paraId="7C3A27FA" w14:textId="77777777" w:rsidTr="00A8138E">
        <w:tc>
          <w:tcPr>
            <w:tcW w:w="1407" w:type="dxa"/>
            <w:vMerge/>
          </w:tcPr>
          <w:p w14:paraId="30F6A519" w14:textId="77777777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28" w:type="dxa"/>
          </w:tcPr>
          <w:p w14:paraId="01287ACA" w14:textId="77777777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257" w:type="dxa"/>
          </w:tcPr>
          <w:p w14:paraId="08FB4E89" w14:textId="0098B1F9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protokolární předání hrubopisu DSP</w:t>
            </w:r>
          </w:p>
        </w:tc>
        <w:tc>
          <w:tcPr>
            <w:tcW w:w="2118" w:type="dxa"/>
          </w:tcPr>
          <w:p w14:paraId="2C008542" w14:textId="493DA710" w:rsidR="00A8138E" w:rsidRDefault="00A77C95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A8138E">
              <w:rPr>
                <w:rFonts w:cstheme="minorHAnsi"/>
              </w:rPr>
              <w:t>o</w:t>
            </w:r>
            <w:r>
              <w:rPr>
                <w:rFonts w:cstheme="minorHAnsi"/>
              </w:rPr>
              <w:t xml:space="preserve"> 7 měsíců</w:t>
            </w:r>
            <w:r w:rsidR="00A8138E">
              <w:rPr>
                <w:rFonts w:cstheme="minorHAnsi"/>
              </w:rPr>
              <w:t xml:space="preserve"> od účinnosti smlouvy</w:t>
            </w:r>
          </w:p>
        </w:tc>
        <w:tc>
          <w:tcPr>
            <w:tcW w:w="3524" w:type="dxa"/>
          </w:tcPr>
          <w:p w14:paraId="2B050FC1" w14:textId="53F448F8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záloha na žádost dodavatele po protokolárním předání hrubopisu DSP, max. 30 % z ceny části díla II</w:t>
            </w:r>
          </w:p>
        </w:tc>
      </w:tr>
      <w:tr w:rsidR="00A8138E" w14:paraId="400420A5" w14:textId="77777777" w:rsidTr="00A8138E">
        <w:tc>
          <w:tcPr>
            <w:tcW w:w="1407" w:type="dxa"/>
            <w:vMerge/>
          </w:tcPr>
          <w:p w14:paraId="5E1CA79A" w14:textId="77777777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28" w:type="dxa"/>
          </w:tcPr>
          <w:p w14:paraId="0C56B842" w14:textId="77777777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257" w:type="dxa"/>
          </w:tcPr>
          <w:p w14:paraId="75E7725F" w14:textId="76A1440E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protokolární předání čistopisu DSP</w:t>
            </w:r>
          </w:p>
        </w:tc>
        <w:tc>
          <w:tcPr>
            <w:tcW w:w="2118" w:type="dxa"/>
          </w:tcPr>
          <w:p w14:paraId="4B1BA1C5" w14:textId="37CF0965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do </w:t>
            </w:r>
            <w:r w:rsidR="00A77C95">
              <w:rPr>
                <w:rFonts w:cstheme="minorHAnsi"/>
              </w:rPr>
              <w:t>3 měsíců</w:t>
            </w:r>
            <w:r>
              <w:rPr>
                <w:rFonts w:cstheme="minorHAnsi"/>
              </w:rPr>
              <w:t xml:space="preserve"> od protokolárního předání hrubopisu DSP</w:t>
            </w:r>
          </w:p>
        </w:tc>
        <w:tc>
          <w:tcPr>
            <w:tcW w:w="3524" w:type="dxa"/>
          </w:tcPr>
          <w:p w14:paraId="7E19D4C2" w14:textId="13A2BBDD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záloha na žádost dodavatele po protokolárním předání čistopisu DSP, max. </w:t>
            </w:r>
            <w:r w:rsidR="00C26D3A">
              <w:rPr>
                <w:rFonts w:cstheme="minorHAnsi"/>
              </w:rPr>
              <w:t>2</w:t>
            </w:r>
            <w:r>
              <w:rPr>
                <w:rFonts w:cstheme="minorHAnsi"/>
              </w:rPr>
              <w:t>0 % z ceny části díla II</w:t>
            </w:r>
          </w:p>
        </w:tc>
      </w:tr>
      <w:tr w:rsidR="00A8138E" w14:paraId="4BBAB80C" w14:textId="77777777" w:rsidTr="00A8138E">
        <w:tc>
          <w:tcPr>
            <w:tcW w:w="1407" w:type="dxa"/>
            <w:vMerge/>
          </w:tcPr>
          <w:p w14:paraId="456A8D9E" w14:textId="77777777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28" w:type="dxa"/>
          </w:tcPr>
          <w:p w14:paraId="23C7D0CC" w14:textId="60303F4F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257" w:type="dxa"/>
          </w:tcPr>
          <w:p w14:paraId="43A1F940" w14:textId="010A8237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protokolární předání hrubého soupisu dodávek a prací</w:t>
            </w:r>
          </w:p>
        </w:tc>
        <w:tc>
          <w:tcPr>
            <w:tcW w:w="2118" w:type="dxa"/>
          </w:tcPr>
          <w:p w14:paraId="37E3EF9B" w14:textId="1CA84A73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do </w:t>
            </w:r>
            <w:r w:rsidR="00A77C95">
              <w:rPr>
                <w:rFonts w:cstheme="minorHAnsi"/>
              </w:rPr>
              <w:t>3 měsíců</w:t>
            </w:r>
            <w:r>
              <w:rPr>
                <w:rFonts w:cstheme="minorHAnsi"/>
              </w:rPr>
              <w:t xml:space="preserve"> od protokolárního předání čistopisu DSP</w:t>
            </w:r>
          </w:p>
        </w:tc>
        <w:tc>
          <w:tcPr>
            <w:tcW w:w="3524" w:type="dxa"/>
          </w:tcPr>
          <w:p w14:paraId="3E6BE19A" w14:textId="179F8F13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záloha na žádost dodavatele po protokolárním předání hrubého soupisu dodávek a prací, max. 10 % z ceny části díla II</w:t>
            </w:r>
          </w:p>
        </w:tc>
      </w:tr>
      <w:tr w:rsidR="00A8138E" w14:paraId="2C6956B6" w14:textId="77777777" w:rsidTr="00A8138E">
        <w:tc>
          <w:tcPr>
            <w:tcW w:w="1407" w:type="dxa"/>
            <w:vMerge/>
          </w:tcPr>
          <w:p w14:paraId="3B96E137" w14:textId="77777777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28" w:type="dxa"/>
          </w:tcPr>
          <w:p w14:paraId="264AC649" w14:textId="35F9A692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257" w:type="dxa"/>
          </w:tcPr>
          <w:p w14:paraId="1DA5A70D" w14:textId="430F4713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podání žádosti o povolení záměru</w:t>
            </w:r>
          </w:p>
        </w:tc>
        <w:tc>
          <w:tcPr>
            <w:tcW w:w="2118" w:type="dxa"/>
          </w:tcPr>
          <w:p w14:paraId="770670F7" w14:textId="443A0B63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do </w:t>
            </w:r>
            <w:r w:rsidR="00A77C95">
              <w:rPr>
                <w:rFonts w:cstheme="minorHAnsi"/>
              </w:rPr>
              <w:t>3 měsíců</w:t>
            </w:r>
            <w:r>
              <w:rPr>
                <w:rFonts w:cstheme="minorHAnsi"/>
              </w:rPr>
              <w:t xml:space="preserve"> od protokolárního předání čistopisu DSP</w:t>
            </w:r>
          </w:p>
        </w:tc>
        <w:tc>
          <w:tcPr>
            <w:tcW w:w="3524" w:type="dxa"/>
          </w:tcPr>
          <w:p w14:paraId="4D28AC5D" w14:textId="231991B4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záloha na žádost dodavatele po </w:t>
            </w:r>
            <w:r w:rsidR="00F92517">
              <w:rPr>
                <w:rFonts w:cstheme="minorHAnsi"/>
              </w:rPr>
              <w:t>protokolárním předání milníku 4</w:t>
            </w:r>
            <w:r>
              <w:rPr>
                <w:rFonts w:cstheme="minorHAnsi"/>
              </w:rPr>
              <w:t>, max. 10 % z ceny části díla II</w:t>
            </w:r>
          </w:p>
        </w:tc>
      </w:tr>
      <w:tr w:rsidR="00A8138E" w14:paraId="1D3FF33A" w14:textId="77777777" w:rsidTr="00A8138E">
        <w:tc>
          <w:tcPr>
            <w:tcW w:w="1407" w:type="dxa"/>
            <w:vMerge/>
          </w:tcPr>
          <w:p w14:paraId="0A364C64" w14:textId="77777777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28" w:type="dxa"/>
          </w:tcPr>
          <w:p w14:paraId="601D4908" w14:textId="3962BF2E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257" w:type="dxa"/>
          </w:tcPr>
          <w:p w14:paraId="5E87944B" w14:textId="5F2AC205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nabytí právní moci povolení záměru</w:t>
            </w:r>
          </w:p>
        </w:tc>
        <w:tc>
          <w:tcPr>
            <w:tcW w:w="2118" w:type="dxa"/>
          </w:tcPr>
          <w:p w14:paraId="1250D9AA" w14:textId="358B0EFD" w:rsidR="00A8138E" w:rsidRDefault="00FE71FC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není stanoven</w:t>
            </w:r>
          </w:p>
        </w:tc>
        <w:tc>
          <w:tcPr>
            <w:tcW w:w="3524" w:type="dxa"/>
          </w:tcPr>
          <w:p w14:paraId="42BB0F1F" w14:textId="6ADB1925" w:rsidR="00A8138E" w:rsidRDefault="00A8138E" w:rsidP="00191C01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konečná faktura na cenu části díla II</w:t>
            </w:r>
          </w:p>
        </w:tc>
      </w:tr>
    </w:tbl>
    <w:p w14:paraId="796531AE" w14:textId="77777777" w:rsidR="00AB5FAB" w:rsidRDefault="00AB5FAB" w:rsidP="00AB5FAB">
      <w:pPr>
        <w:pStyle w:val="Odstavecseseznamem"/>
        <w:ind w:left="-426"/>
        <w:jc w:val="both"/>
        <w:rPr>
          <w:rFonts w:cstheme="minorHAnsi"/>
        </w:rPr>
      </w:pPr>
    </w:p>
    <w:p w14:paraId="14C8F660" w14:textId="77777777" w:rsidR="00AB5FAB" w:rsidRDefault="00AB5FAB" w:rsidP="00191C01">
      <w:pPr>
        <w:spacing w:after="0" w:line="240" w:lineRule="auto"/>
        <w:rPr>
          <w:rFonts w:asciiTheme="minorHAnsi" w:eastAsia="Calibri" w:hAnsiTheme="minorHAnsi" w:cs="Calibri"/>
          <w:b/>
        </w:rPr>
      </w:pPr>
    </w:p>
    <w:p w14:paraId="7A63529A" w14:textId="493BC387" w:rsidR="005263E6" w:rsidRPr="005263E6" w:rsidRDefault="005263E6" w:rsidP="00191C01">
      <w:pPr>
        <w:spacing w:after="0" w:line="240" w:lineRule="auto"/>
        <w:rPr>
          <w:rFonts w:asciiTheme="minorHAnsi" w:eastAsia="Calibri" w:hAnsiTheme="minorHAnsi" w:cs="Calibri"/>
          <w:b/>
        </w:rPr>
      </w:pPr>
      <w:r w:rsidRPr="005263E6">
        <w:rPr>
          <w:rFonts w:asciiTheme="minorHAnsi" w:eastAsia="Calibri" w:hAnsiTheme="minorHAnsi" w:cs="Calibri"/>
          <w:b/>
        </w:rPr>
        <w:t>Milník 1 – hrubopis DSP</w:t>
      </w:r>
    </w:p>
    <w:p w14:paraId="652F6498" w14:textId="643EE92E" w:rsidR="003D63BD" w:rsidRDefault="003D63BD" w:rsidP="00191C01">
      <w:pPr>
        <w:spacing w:after="0"/>
        <w:jc w:val="both"/>
        <w:rPr>
          <w:rFonts w:asciiTheme="minorHAnsi" w:eastAsia="Poppins" w:hAnsiTheme="minorHAnsi" w:cs="Calibri"/>
        </w:rPr>
      </w:pPr>
      <w:bookmarkStart w:id="1" w:name="_heading=h.c2ht72rmnz2f" w:colFirst="0" w:colLast="0"/>
      <w:bookmarkEnd w:id="1"/>
    </w:p>
    <w:p w14:paraId="7F579EAD" w14:textId="517F9FF3" w:rsidR="005263E6" w:rsidRPr="00226578" w:rsidRDefault="008F7A19" w:rsidP="00191C01">
      <w:pPr>
        <w:spacing w:after="0"/>
        <w:jc w:val="both"/>
        <w:rPr>
          <w:rFonts w:asciiTheme="minorHAnsi" w:eastAsia="Poppins" w:hAnsiTheme="minorHAnsi" w:cs="Calibri"/>
        </w:rPr>
      </w:pPr>
      <w:r>
        <w:rPr>
          <w:rFonts w:asciiTheme="minorHAnsi" w:eastAsia="Poppins" w:hAnsiTheme="minorHAnsi" w:cs="Calibri"/>
        </w:rPr>
        <w:t>Zhotovitel zpracuje hrubopis DSP.</w:t>
      </w:r>
    </w:p>
    <w:p w14:paraId="33341F7C" w14:textId="77777777" w:rsidR="00F16CEC" w:rsidRPr="00226578" w:rsidRDefault="00F16CEC" w:rsidP="00191C01">
      <w:pPr>
        <w:spacing w:after="0"/>
        <w:jc w:val="both"/>
        <w:rPr>
          <w:rFonts w:asciiTheme="minorHAnsi" w:eastAsia="Poppins" w:hAnsiTheme="minorHAnsi" w:cs="Calibri"/>
        </w:rPr>
      </w:pPr>
      <w:r w:rsidRPr="00226578">
        <w:rPr>
          <w:rFonts w:asciiTheme="minorHAnsi" w:eastAsia="Poppins" w:hAnsiTheme="minorHAnsi" w:cs="Calibri"/>
        </w:rPr>
        <w:t>Součástí výkonu jsou zejména následující činnosti</w:t>
      </w:r>
    </w:p>
    <w:p w14:paraId="5F8C120A" w14:textId="2B95BAC0" w:rsidR="005263E6" w:rsidRDefault="005263E6" w:rsidP="00191C01">
      <w:pPr>
        <w:pStyle w:val="Odstavecseseznamem"/>
        <w:numPr>
          <w:ilvl w:val="0"/>
          <w:numId w:val="22"/>
        </w:numPr>
        <w:ind w:left="426"/>
        <w:jc w:val="both"/>
        <w:rPr>
          <w:rFonts w:eastAsia="Poppins" w:cs="Calibri"/>
        </w:rPr>
      </w:pPr>
      <w:r>
        <w:rPr>
          <w:rFonts w:eastAsia="Poppins" w:cs="Calibri"/>
        </w:rPr>
        <w:t xml:space="preserve">dopracování textové i výkresové části </w:t>
      </w:r>
      <w:r w:rsidR="00F847E9">
        <w:rPr>
          <w:rFonts w:eastAsia="Poppins" w:cs="Calibri"/>
        </w:rPr>
        <w:t xml:space="preserve">DSP </w:t>
      </w:r>
      <w:r>
        <w:rPr>
          <w:rFonts w:eastAsia="Poppins" w:cs="Calibri"/>
        </w:rPr>
        <w:t xml:space="preserve">do fáze k projednání pro účely vydání stanovisek </w:t>
      </w:r>
      <w:r w:rsidR="00DB0BBF">
        <w:rPr>
          <w:rFonts w:eastAsia="Poppins" w:cs="Calibri"/>
        </w:rPr>
        <w:t xml:space="preserve">dotčených orgánů státní správy </w:t>
      </w:r>
      <w:r w:rsidR="00097EED">
        <w:rPr>
          <w:rFonts w:eastAsia="Poppins" w:cs="Calibri"/>
        </w:rPr>
        <w:t xml:space="preserve">(dále jen </w:t>
      </w:r>
      <w:r w:rsidR="00DB0BBF">
        <w:rPr>
          <w:rFonts w:eastAsia="Poppins" w:cs="Calibri"/>
        </w:rPr>
        <w:t>„DOSS“)</w:t>
      </w:r>
      <w:r w:rsidR="00E37590">
        <w:rPr>
          <w:rFonts w:eastAsia="Poppins" w:cs="Calibri"/>
        </w:rPr>
        <w:t xml:space="preserve"> a dalších dotčených subjektů (správci a majitelé sítí veřejné infrastruktury, vlastníci sousedních nemovitostí, atd.)</w:t>
      </w:r>
    </w:p>
    <w:p w14:paraId="71A89B41" w14:textId="2A2A2381" w:rsidR="00F16CEC" w:rsidRPr="00226578" w:rsidRDefault="005263E6" w:rsidP="00191C01">
      <w:pPr>
        <w:pStyle w:val="Odstavecseseznamem"/>
        <w:numPr>
          <w:ilvl w:val="0"/>
          <w:numId w:val="22"/>
        </w:numPr>
        <w:ind w:left="426"/>
        <w:jc w:val="both"/>
        <w:rPr>
          <w:rFonts w:eastAsia="Poppins" w:cs="Calibri"/>
        </w:rPr>
      </w:pPr>
      <w:r>
        <w:rPr>
          <w:rFonts w:eastAsia="Poppins" w:cs="Calibri"/>
        </w:rPr>
        <w:t>zajištění</w:t>
      </w:r>
      <w:r w:rsidR="00F16CEC" w:rsidRPr="00226578">
        <w:rPr>
          <w:rFonts w:eastAsia="Poppins" w:cs="Calibri"/>
        </w:rPr>
        <w:t xml:space="preserve"> stanovisek DOSS a </w:t>
      </w:r>
      <w:r w:rsidR="00E37590">
        <w:rPr>
          <w:rFonts w:eastAsia="Poppins" w:cs="Calibri"/>
        </w:rPr>
        <w:t>dalších dotčených subjektů</w:t>
      </w:r>
    </w:p>
    <w:p w14:paraId="6C590A31" w14:textId="77777777" w:rsidR="00F16CEC" w:rsidRPr="00226578" w:rsidRDefault="00F16CEC" w:rsidP="00191C01">
      <w:pPr>
        <w:pStyle w:val="Odstavecseseznamem"/>
        <w:numPr>
          <w:ilvl w:val="0"/>
          <w:numId w:val="22"/>
        </w:numPr>
        <w:ind w:left="426"/>
        <w:jc w:val="both"/>
        <w:rPr>
          <w:rFonts w:eastAsia="Poppins" w:cs="Calibri"/>
        </w:rPr>
      </w:pPr>
      <w:r w:rsidRPr="00226578">
        <w:rPr>
          <w:rFonts w:eastAsia="Poppins" w:cs="Calibri"/>
        </w:rPr>
        <w:t>stanovení požadavků na aktualizaci, rozšíření, upřesnění a doplnění podkladů, průzkumů, dokladů, studií.</w:t>
      </w:r>
    </w:p>
    <w:p w14:paraId="2EE8E420" w14:textId="7967F603" w:rsidR="00F16CEC" w:rsidRDefault="00F16CEC" w:rsidP="00191C01">
      <w:pPr>
        <w:pStyle w:val="Odstavecseseznamem"/>
        <w:numPr>
          <w:ilvl w:val="0"/>
          <w:numId w:val="22"/>
        </w:numPr>
        <w:ind w:left="426"/>
        <w:jc w:val="both"/>
        <w:rPr>
          <w:rFonts w:eastAsia="Poppins" w:cs="Calibri"/>
        </w:rPr>
      </w:pPr>
      <w:r w:rsidRPr="00226578">
        <w:rPr>
          <w:rFonts w:eastAsia="Poppins" w:cs="Calibri"/>
        </w:rPr>
        <w:t xml:space="preserve">zpracování a sestavení Dokumentace pro vydání </w:t>
      </w:r>
      <w:r w:rsidR="005263E6">
        <w:rPr>
          <w:rFonts w:eastAsia="Poppins" w:cs="Calibri"/>
        </w:rPr>
        <w:t>povolení záměru</w:t>
      </w:r>
      <w:r w:rsidRPr="00226578">
        <w:rPr>
          <w:rFonts w:eastAsia="Poppins" w:cs="Calibri"/>
        </w:rPr>
        <w:t xml:space="preserve"> přikládané k žádosti o vydání společného</w:t>
      </w:r>
      <w:r w:rsidR="005263E6">
        <w:rPr>
          <w:rFonts w:eastAsia="Poppins" w:cs="Calibri"/>
        </w:rPr>
        <w:t xml:space="preserve"> záměru</w:t>
      </w:r>
      <w:r w:rsidRPr="00226578">
        <w:rPr>
          <w:rFonts w:eastAsia="Poppins" w:cs="Calibri"/>
        </w:rPr>
        <w:t xml:space="preserve"> předkládané ke správnímu řízení;</w:t>
      </w:r>
    </w:p>
    <w:p w14:paraId="08797C62" w14:textId="2DA0D7D8" w:rsidR="005263E6" w:rsidRPr="005263E6" w:rsidRDefault="005263E6" w:rsidP="00191C01">
      <w:pPr>
        <w:pStyle w:val="Odstavecseseznamem"/>
        <w:numPr>
          <w:ilvl w:val="0"/>
          <w:numId w:val="22"/>
        </w:numPr>
        <w:spacing w:after="0"/>
        <w:ind w:left="426"/>
        <w:rPr>
          <w:rFonts w:cs="Calibri"/>
        </w:rPr>
      </w:pPr>
      <w:r w:rsidRPr="005263E6">
        <w:rPr>
          <w:rFonts w:eastAsia="Poppins" w:cs="Calibri"/>
        </w:rPr>
        <w:t xml:space="preserve">předjednání dokumentace s DOSS a </w:t>
      </w:r>
      <w:r w:rsidR="00E37590">
        <w:rPr>
          <w:rFonts w:eastAsia="Poppins" w:cs="Calibri"/>
        </w:rPr>
        <w:t>dalšími dotčenými subjekty</w:t>
      </w:r>
      <w:r w:rsidRPr="005263E6">
        <w:rPr>
          <w:rFonts w:eastAsia="Poppins" w:cs="Calibri"/>
        </w:rPr>
        <w:t>;</w:t>
      </w:r>
    </w:p>
    <w:p w14:paraId="2455BE7D" w14:textId="0E8533FE" w:rsidR="005263E6" w:rsidRPr="00265A23" w:rsidRDefault="005263E6" w:rsidP="00191C01">
      <w:pPr>
        <w:pStyle w:val="Odstavecseseznamem"/>
        <w:numPr>
          <w:ilvl w:val="0"/>
          <w:numId w:val="22"/>
        </w:numPr>
        <w:spacing w:after="0"/>
        <w:ind w:left="426"/>
        <w:rPr>
          <w:rFonts w:cs="Calibri"/>
        </w:rPr>
      </w:pPr>
      <w:r w:rsidRPr="005263E6">
        <w:rPr>
          <w:rFonts w:eastAsia="Poppins" w:cs="Calibri"/>
        </w:rPr>
        <w:t xml:space="preserve">získání kladných stanovisek k dokumentaci od DOSS a </w:t>
      </w:r>
      <w:r w:rsidR="00E37590">
        <w:rPr>
          <w:rFonts w:eastAsia="Poppins" w:cs="Calibri"/>
        </w:rPr>
        <w:t>dalších dotčených subjektů</w:t>
      </w:r>
      <w:r w:rsidRPr="005263E6">
        <w:rPr>
          <w:rFonts w:eastAsia="Poppins" w:cs="Calibri"/>
        </w:rPr>
        <w:t>;</w:t>
      </w:r>
    </w:p>
    <w:p w14:paraId="0A33FC2C" w14:textId="77777777" w:rsidR="00265A23" w:rsidRPr="005263E6" w:rsidRDefault="00265A23" w:rsidP="00191C01">
      <w:pPr>
        <w:pStyle w:val="Odstavecseseznamem"/>
        <w:spacing w:after="0"/>
        <w:ind w:left="0"/>
        <w:rPr>
          <w:rFonts w:cs="Calibri"/>
        </w:rPr>
      </w:pPr>
    </w:p>
    <w:p w14:paraId="3CB67B51" w14:textId="3F492038" w:rsidR="005263E6" w:rsidRPr="005263E6" w:rsidRDefault="005263E6" w:rsidP="00191C01">
      <w:pPr>
        <w:jc w:val="both"/>
        <w:rPr>
          <w:rFonts w:asciiTheme="minorHAnsi" w:hAnsiTheme="minorHAnsi" w:cstheme="minorHAnsi"/>
        </w:rPr>
      </w:pPr>
      <w:r w:rsidRPr="005263E6">
        <w:rPr>
          <w:rFonts w:asciiTheme="minorHAnsi" w:hAnsiTheme="minorHAnsi" w:cstheme="minorHAnsi"/>
        </w:rPr>
        <w:t xml:space="preserve">Průběžné zpracování hrubopisu bude prezentováno objednateli min. na 2 konzultačních jednáních. </w:t>
      </w:r>
    </w:p>
    <w:p w14:paraId="51B1BFAB" w14:textId="6E21B28A" w:rsidR="005263E6" w:rsidRPr="005263E6" w:rsidRDefault="005263E6" w:rsidP="00191C01">
      <w:pPr>
        <w:jc w:val="both"/>
        <w:rPr>
          <w:rFonts w:asciiTheme="minorHAnsi" w:hAnsiTheme="minorHAnsi" w:cstheme="minorHAnsi"/>
        </w:rPr>
      </w:pPr>
      <w:r w:rsidRPr="005263E6">
        <w:rPr>
          <w:rFonts w:asciiTheme="minorHAnsi" w:hAnsiTheme="minorHAnsi" w:cstheme="minorHAnsi"/>
        </w:rPr>
        <w:t>Průběžné výstupy budou objednateli předávány v digitální podobě dle dohody buď emailem příp. prostřednictvím dohodnutého datového úložiště</w:t>
      </w:r>
      <w:r w:rsidR="00B66232" w:rsidRPr="00B66232">
        <w:rPr>
          <w:rFonts w:asciiTheme="minorHAnsi" w:hAnsiTheme="minorHAnsi" w:cstheme="minorHAnsi"/>
        </w:rPr>
        <w:t>, a to včetně výstupů k předchozímu odsouhlasení před protokolárním předáním</w:t>
      </w:r>
      <w:r w:rsidRPr="005263E6">
        <w:rPr>
          <w:rFonts w:asciiTheme="minorHAnsi" w:hAnsiTheme="minorHAnsi" w:cstheme="minorHAnsi"/>
        </w:rPr>
        <w:t>.</w:t>
      </w:r>
    </w:p>
    <w:p w14:paraId="18FA9305" w14:textId="77777777" w:rsidR="00CE1614" w:rsidRDefault="00265A23" w:rsidP="00191C01">
      <w:pPr>
        <w:pStyle w:val="Odstavecseseznamem"/>
        <w:ind w:left="0"/>
        <w:jc w:val="both"/>
        <w:rPr>
          <w:rFonts w:cstheme="minorHAnsi"/>
        </w:rPr>
      </w:pPr>
      <w:r>
        <w:lastRenderedPageBreak/>
        <w:t xml:space="preserve">Způsob předání </w:t>
      </w:r>
      <w:proofErr w:type="gramStart"/>
      <w:r>
        <w:t>milníku - protokolární</w:t>
      </w:r>
      <w:proofErr w:type="gramEnd"/>
      <w:r>
        <w:t xml:space="preserve"> s předchozím odsouhlasením dle čl. VII odst. 1 smlouvy</w:t>
      </w:r>
      <w:r>
        <w:rPr>
          <w:rFonts w:cstheme="minorHAnsi"/>
        </w:rPr>
        <w:t>.</w:t>
      </w:r>
      <w:r w:rsidR="00CE1614" w:rsidRPr="00CE1614">
        <w:rPr>
          <w:rFonts w:cstheme="minorHAnsi"/>
        </w:rPr>
        <w:t xml:space="preserve"> </w:t>
      </w:r>
      <w:r w:rsidR="00CE1614">
        <w:rPr>
          <w:rFonts w:cstheme="minorHAnsi"/>
        </w:rPr>
        <w:t>Dokladem o dosažení milníku pro účely fakturace je předávací protokol.</w:t>
      </w:r>
    </w:p>
    <w:p w14:paraId="075DED31" w14:textId="26FED33D" w:rsidR="00265A23" w:rsidRDefault="00265A23" w:rsidP="00191C01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39613609" w14:textId="468E1B24" w:rsidR="00265A23" w:rsidRDefault="00265A23" w:rsidP="00191C01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 xml:space="preserve">Hrubopis </w:t>
      </w:r>
      <w:r w:rsidRPr="00CE1614">
        <w:rPr>
          <w:rFonts w:cstheme="minorHAnsi"/>
        </w:rPr>
        <w:t>DSP</w:t>
      </w:r>
      <w:r w:rsidR="00CE1614" w:rsidRPr="00CE1614">
        <w:rPr>
          <w:rFonts w:cstheme="minorHAnsi"/>
        </w:rPr>
        <w:t xml:space="preserve"> v rámci protokolárního předání</w:t>
      </w:r>
      <w:r w:rsidRPr="00CE1614">
        <w:rPr>
          <w:rFonts w:cstheme="minorHAnsi"/>
        </w:rPr>
        <w:t xml:space="preserve"> bude předán</w:t>
      </w:r>
      <w:r>
        <w:rPr>
          <w:rFonts w:cstheme="minorHAnsi"/>
        </w:rPr>
        <w:t xml:space="preserve"> objednateli v elektronické podobě dle dohody buď emailem příp. prostřednictvím dohodnutého datového úložiště.</w:t>
      </w:r>
    </w:p>
    <w:p w14:paraId="6A6F6ECE" w14:textId="77777777" w:rsidR="00265A23" w:rsidRDefault="00265A23" w:rsidP="00191C01">
      <w:pPr>
        <w:pStyle w:val="Odstavecseseznamem"/>
        <w:ind w:left="0"/>
        <w:jc w:val="both"/>
        <w:rPr>
          <w:rFonts w:cstheme="minorHAnsi"/>
        </w:rPr>
      </w:pPr>
    </w:p>
    <w:p w14:paraId="0C390B84" w14:textId="4FFAB1BF" w:rsidR="005263E6" w:rsidRDefault="005263E6" w:rsidP="00191C01">
      <w:pPr>
        <w:spacing w:after="0" w:line="240" w:lineRule="auto"/>
        <w:rPr>
          <w:rFonts w:asciiTheme="minorHAnsi" w:eastAsia="Calibri" w:hAnsiTheme="minorHAnsi" w:cs="Calibri"/>
          <w:b/>
        </w:rPr>
      </w:pPr>
      <w:r w:rsidRPr="005263E6">
        <w:rPr>
          <w:rFonts w:asciiTheme="minorHAnsi" w:eastAsia="Calibri" w:hAnsiTheme="minorHAnsi" w:cs="Calibri"/>
          <w:b/>
        </w:rPr>
        <w:t>Milník č. 2 čistopis DSP</w:t>
      </w:r>
    </w:p>
    <w:p w14:paraId="5F81CF37" w14:textId="77777777" w:rsidR="00265A23" w:rsidRDefault="00265A23" w:rsidP="00191C01">
      <w:pPr>
        <w:spacing w:after="0" w:line="240" w:lineRule="auto"/>
        <w:rPr>
          <w:rFonts w:asciiTheme="minorHAnsi" w:eastAsia="Calibri" w:hAnsiTheme="minorHAnsi" w:cs="Calibri"/>
          <w:b/>
        </w:rPr>
      </w:pPr>
    </w:p>
    <w:p w14:paraId="0129905A" w14:textId="6416CC20" w:rsidR="005263E6" w:rsidRPr="00226578" w:rsidRDefault="005263E6" w:rsidP="00191C01">
      <w:pPr>
        <w:jc w:val="both"/>
        <w:rPr>
          <w:rFonts w:asciiTheme="minorHAnsi" w:eastAsia="Poppins" w:hAnsiTheme="minorHAnsi" w:cs="Calibri"/>
        </w:rPr>
      </w:pPr>
      <w:r>
        <w:rPr>
          <w:rFonts w:asciiTheme="minorHAnsi" w:eastAsia="Poppins" w:hAnsiTheme="minorHAnsi" w:cs="Calibri"/>
        </w:rPr>
        <w:t>Čistopis d</w:t>
      </w:r>
      <w:r w:rsidRPr="00226578">
        <w:rPr>
          <w:rFonts w:asciiTheme="minorHAnsi" w:eastAsia="Poppins" w:hAnsiTheme="minorHAnsi" w:cs="Calibri"/>
        </w:rPr>
        <w:t xml:space="preserve">okumentace </w:t>
      </w:r>
      <w:r w:rsidR="00B724CC" w:rsidRPr="00B724CC">
        <w:rPr>
          <w:rFonts w:asciiTheme="minorHAnsi" w:eastAsia="Poppins" w:hAnsiTheme="minorHAnsi" w:cs="Calibri"/>
        </w:rPr>
        <w:t>bude vycházet z hrubopisu, který rozvine</w:t>
      </w:r>
      <w:r w:rsidR="008E76CD">
        <w:rPr>
          <w:rFonts w:asciiTheme="minorHAnsi" w:eastAsia="Poppins" w:hAnsiTheme="minorHAnsi" w:cs="Calibri"/>
        </w:rPr>
        <w:t xml:space="preserve"> a doplní tak, aby byl řádným a plnohodnotným podkladem a bezchybnou přílohou pro podání žádosti o povolení záměru</w:t>
      </w:r>
      <w:r w:rsidRPr="00226578">
        <w:rPr>
          <w:rFonts w:asciiTheme="minorHAnsi" w:eastAsia="Poppins" w:hAnsiTheme="minorHAnsi" w:cs="Calibri"/>
        </w:rPr>
        <w:t xml:space="preserve">. </w:t>
      </w:r>
    </w:p>
    <w:p w14:paraId="5F80AB77" w14:textId="2BE6458B" w:rsidR="005263E6" w:rsidRPr="00226578" w:rsidRDefault="005263E6" w:rsidP="00191C01">
      <w:pPr>
        <w:spacing w:after="0"/>
        <w:jc w:val="both"/>
        <w:rPr>
          <w:rFonts w:asciiTheme="minorHAnsi" w:eastAsia="Poppins" w:hAnsiTheme="minorHAnsi" w:cs="Calibri"/>
        </w:rPr>
      </w:pPr>
      <w:r w:rsidRPr="00226578">
        <w:rPr>
          <w:rFonts w:asciiTheme="minorHAnsi" w:eastAsia="Poppins" w:hAnsiTheme="minorHAnsi" w:cs="Calibri"/>
        </w:rPr>
        <w:t>Součástí výkonu jsou zejména následující činnosti</w:t>
      </w:r>
      <w:r w:rsidR="0005021B">
        <w:rPr>
          <w:rFonts w:asciiTheme="minorHAnsi" w:eastAsia="Poppins" w:hAnsiTheme="minorHAnsi" w:cs="Calibri"/>
        </w:rPr>
        <w:t>, jsou-li třeba pro zpracování čistopisu DSP</w:t>
      </w:r>
      <w:r w:rsidR="008E76CD">
        <w:rPr>
          <w:rFonts w:asciiTheme="minorHAnsi" w:eastAsia="Poppins" w:hAnsiTheme="minorHAnsi" w:cs="Calibri"/>
        </w:rPr>
        <w:t xml:space="preserve"> v požadované kvalitě:</w:t>
      </w:r>
    </w:p>
    <w:p w14:paraId="41A7DAA2" w14:textId="7376AA64" w:rsidR="005263E6" w:rsidRDefault="005263E6" w:rsidP="00191C01">
      <w:pPr>
        <w:pStyle w:val="Odstavecseseznamem"/>
        <w:numPr>
          <w:ilvl w:val="0"/>
          <w:numId w:val="22"/>
        </w:numPr>
        <w:ind w:left="567"/>
        <w:jc w:val="both"/>
        <w:rPr>
          <w:rFonts w:eastAsia="Poppins" w:cs="Calibri"/>
        </w:rPr>
      </w:pPr>
      <w:r w:rsidRPr="00226578">
        <w:rPr>
          <w:rFonts w:eastAsia="Poppins" w:cs="Calibri"/>
        </w:rPr>
        <w:t>zapracování výsledků projednání s</w:t>
      </w:r>
      <w:r w:rsidR="00E37590">
        <w:rPr>
          <w:rFonts w:eastAsia="Poppins" w:cs="Calibri"/>
        </w:rPr>
        <w:t> </w:t>
      </w:r>
      <w:r w:rsidRPr="00226578">
        <w:rPr>
          <w:rFonts w:eastAsia="Poppins" w:cs="Calibri"/>
        </w:rPr>
        <w:t>DOSS</w:t>
      </w:r>
      <w:r w:rsidR="00E37590">
        <w:rPr>
          <w:rFonts w:eastAsia="Poppins" w:cs="Calibri"/>
        </w:rPr>
        <w:t xml:space="preserve"> a dalšími dotčenými subjekty</w:t>
      </w:r>
      <w:r w:rsidRPr="00226578">
        <w:rPr>
          <w:rFonts w:eastAsia="Poppins" w:cs="Calibri"/>
        </w:rPr>
        <w:t xml:space="preserve"> a správního řízení do Dokumentace pro vydání </w:t>
      </w:r>
      <w:r>
        <w:rPr>
          <w:rFonts w:eastAsia="Poppins" w:cs="Calibri"/>
        </w:rPr>
        <w:t>povolení stavby</w:t>
      </w:r>
    </w:p>
    <w:p w14:paraId="542608A9" w14:textId="59A1C68F" w:rsidR="005263E6" w:rsidRDefault="005263E6" w:rsidP="00191C01">
      <w:pPr>
        <w:pStyle w:val="Odstavecseseznamem"/>
        <w:numPr>
          <w:ilvl w:val="0"/>
          <w:numId w:val="22"/>
        </w:numPr>
        <w:ind w:left="567"/>
        <w:jc w:val="both"/>
        <w:rPr>
          <w:rFonts w:eastAsia="Poppins" w:cs="Calibri"/>
        </w:rPr>
      </w:pPr>
      <w:r>
        <w:rPr>
          <w:rFonts w:eastAsia="Poppins" w:cs="Calibri"/>
        </w:rPr>
        <w:t xml:space="preserve">doplnění doručených stanovisek DOSS a </w:t>
      </w:r>
      <w:r w:rsidR="00E37590">
        <w:rPr>
          <w:rFonts w:eastAsia="Poppins" w:cs="Calibri"/>
        </w:rPr>
        <w:t>dalších dotčených subjektů</w:t>
      </w:r>
    </w:p>
    <w:p w14:paraId="25CA40DC" w14:textId="18ADE83D" w:rsidR="005263E6" w:rsidRDefault="005263E6" w:rsidP="00191C01">
      <w:pPr>
        <w:pStyle w:val="Odstavecseseznamem"/>
        <w:numPr>
          <w:ilvl w:val="0"/>
          <w:numId w:val="22"/>
        </w:numPr>
        <w:ind w:left="567"/>
        <w:jc w:val="both"/>
        <w:rPr>
          <w:rFonts w:eastAsia="Poppins" w:cs="Calibri"/>
        </w:rPr>
      </w:pPr>
      <w:r>
        <w:rPr>
          <w:rFonts w:eastAsia="Poppins" w:cs="Calibri"/>
        </w:rPr>
        <w:t>doplnění případných připomínek objednatele příp. budoucích uživatelů</w:t>
      </w:r>
    </w:p>
    <w:p w14:paraId="1044157F" w14:textId="78EEB3AD" w:rsidR="005263E6" w:rsidRPr="005263E6" w:rsidRDefault="005263E6" w:rsidP="00191C01">
      <w:pPr>
        <w:pStyle w:val="Odstavecseseznamem"/>
        <w:numPr>
          <w:ilvl w:val="0"/>
          <w:numId w:val="33"/>
        </w:numPr>
        <w:spacing w:after="0"/>
        <w:ind w:left="567"/>
        <w:rPr>
          <w:rFonts w:cs="Calibri"/>
        </w:rPr>
      </w:pPr>
      <w:r w:rsidRPr="005263E6">
        <w:rPr>
          <w:rFonts w:eastAsia="Poppins" w:cs="Calibri"/>
        </w:rPr>
        <w:t>zajištění součinnosti se stavebním úřadem</w:t>
      </w:r>
    </w:p>
    <w:p w14:paraId="1EF975A4" w14:textId="77777777" w:rsidR="005263E6" w:rsidRPr="00226578" w:rsidRDefault="005263E6" w:rsidP="00191C01">
      <w:pPr>
        <w:pStyle w:val="Odstavecseseznamem"/>
        <w:numPr>
          <w:ilvl w:val="0"/>
          <w:numId w:val="24"/>
        </w:numPr>
        <w:spacing w:after="0" w:line="288" w:lineRule="auto"/>
        <w:ind w:left="567"/>
        <w:rPr>
          <w:rFonts w:cstheme="minorHAnsi"/>
          <w:iCs/>
        </w:rPr>
      </w:pPr>
      <w:r w:rsidRPr="00226578">
        <w:rPr>
          <w:rFonts w:cstheme="minorHAnsi"/>
          <w:iCs/>
        </w:rPr>
        <w:t>kompletní konzultační a poradenská činnost ve fázi projektování zamýšlené realizace i v průběhu procesu vyřizování společného povolení,</w:t>
      </w:r>
    </w:p>
    <w:p w14:paraId="4AFF54A0" w14:textId="77777777" w:rsidR="005263E6" w:rsidRPr="00226578" w:rsidRDefault="005263E6" w:rsidP="00191C01">
      <w:pPr>
        <w:pStyle w:val="Odstavecseseznamem"/>
        <w:numPr>
          <w:ilvl w:val="0"/>
          <w:numId w:val="24"/>
        </w:numPr>
        <w:spacing w:after="0" w:line="288" w:lineRule="auto"/>
        <w:ind w:left="567"/>
        <w:rPr>
          <w:rFonts w:cstheme="minorHAnsi"/>
          <w:iCs/>
        </w:rPr>
      </w:pPr>
      <w:r w:rsidRPr="00226578">
        <w:rPr>
          <w:rFonts w:cstheme="minorHAnsi"/>
          <w:iCs/>
        </w:rPr>
        <w:t>součinnost při jednání se sousedy či dotčenými občanskými sdruženími, iniciativami apod. součinnost při získávání kvalifikovaných plných mocí a souhlasů s výstavbou od případných spoluvlastníků a sousedů,</w:t>
      </w:r>
    </w:p>
    <w:p w14:paraId="405E5664" w14:textId="4333619C" w:rsidR="005263E6" w:rsidRPr="00226578" w:rsidRDefault="005263E6" w:rsidP="00191C01">
      <w:pPr>
        <w:pStyle w:val="Odstavecseseznamem"/>
        <w:numPr>
          <w:ilvl w:val="0"/>
          <w:numId w:val="24"/>
        </w:numPr>
        <w:spacing w:after="0" w:line="288" w:lineRule="auto"/>
        <w:ind w:left="567"/>
        <w:rPr>
          <w:rFonts w:cstheme="minorHAnsi"/>
          <w:iCs/>
        </w:rPr>
      </w:pPr>
      <w:r w:rsidRPr="00226578">
        <w:rPr>
          <w:rFonts w:cstheme="minorHAnsi"/>
          <w:iCs/>
        </w:rPr>
        <w:t>projednání veškerých samostatných řízení, která budou přímo vyvolána potřebou zajištění nadřazených povolení, tzn. cíle a předmětu Projektu</w:t>
      </w:r>
      <w:r w:rsidR="0005021B">
        <w:rPr>
          <w:rFonts w:cstheme="minorHAnsi"/>
          <w:iCs/>
        </w:rPr>
        <w:t>, včetně zastupování objednatele na základě plné moci v těchto řízeních</w:t>
      </w:r>
      <w:r w:rsidRPr="00226578">
        <w:rPr>
          <w:rFonts w:cstheme="minorHAnsi"/>
          <w:iCs/>
        </w:rPr>
        <w:t xml:space="preserve">. To je zejména povolení jednotlivých přeložek infrastruktur, umístění drobných staveb, vodoprávní řízení apod. </w:t>
      </w:r>
    </w:p>
    <w:p w14:paraId="7E25131D" w14:textId="04EEF9FF" w:rsidR="005263E6" w:rsidRPr="00226578" w:rsidRDefault="005263E6" w:rsidP="00191C01">
      <w:pPr>
        <w:pStyle w:val="Odstavecseseznamem"/>
        <w:numPr>
          <w:ilvl w:val="0"/>
          <w:numId w:val="24"/>
        </w:numPr>
        <w:spacing w:after="0" w:line="288" w:lineRule="auto"/>
        <w:ind w:left="567"/>
        <w:rPr>
          <w:rFonts w:cstheme="minorHAnsi"/>
          <w:iCs/>
        </w:rPr>
      </w:pPr>
      <w:r w:rsidRPr="00226578">
        <w:rPr>
          <w:rFonts w:cstheme="minorHAnsi"/>
          <w:iCs/>
        </w:rPr>
        <w:t xml:space="preserve">zajištění stanovisek, vyjádření, rozhodnutí a souhlasů všech ostatních dotčených orgánů a organizací státní správy a samosprávy </w:t>
      </w:r>
      <w:r w:rsidR="0005021B">
        <w:rPr>
          <w:rFonts w:cstheme="minorHAnsi"/>
          <w:iCs/>
        </w:rPr>
        <w:t>pro</w:t>
      </w:r>
      <w:r w:rsidR="0005021B" w:rsidRPr="00226578">
        <w:rPr>
          <w:rFonts w:cstheme="minorHAnsi"/>
          <w:iCs/>
        </w:rPr>
        <w:t xml:space="preserve"> </w:t>
      </w:r>
      <w:r w:rsidRPr="00226578">
        <w:rPr>
          <w:rFonts w:cstheme="minorHAnsi"/>
          <w:iCs/>
        </w:rPr>
        <w:t>s</w:t>
      </w:r>
      <w:r>
        <w:rPr>
          <w:rFonts w:cstheme="minorHAnsi"/>
          <w:iCs/>
        </w:rPr>
        <w:t>tavební řízení</w:t>
      </w:r>
      <w:r w:rsidRPr="00226578">
        <w:rPr>
          <w:rFonts w:cstheme="minorHAnsi"/>
          <w:iCs/>
        </w:rPr>
        <w:t>,</w:t>
      </w:r>
    </w:p>
    <w:p w14:paraId="21D5E47A" w14:textId="5EF966D4" w:rsidR="0005021B" w:rsidRDefault="005263E6" w:rsidP="00191C01">
      <w:pPr>
        <w:pStyle w:val="Odstavecseseznamem"/>
        <w:numPr>
          <w:ilvl w:val="0"/>
          <w:numId w:val="24"/>
        </w:numPr>
        <w:spacing w:after="0" w:line="288" w:lineRule="auto"/>
        <w:ind w:left="567"/>
        <w:rPr>
          <w:rFonts w:cstheme="minorHAnsi"/>
          <w:iCs/>
        </w:rPr>
      </w:pPr>
      <w:r w:rsidRPr="00226578">
        <w:rPr>
          <w:rFonts w:cstheme="minorHAnsi"/>
          <w:iCs/>
        </w:rPr>
        <w:t>zajištění</w:t>
      </w:r>
      <w:r>
        <w:rPr>
          <w:rFonts w:cstheme="minorHAnsi"/>
          <w:iCs/>
        </w:rPr>
        <w:t xml:space="preserve"> povolení</w:t>
      </w:r>
      <w:r w:rsidRPr="00226578">
        <w:rPr>
          <w:rFonts w:cstheme="minorHAnsi"/>
          <w:iCs/>
        </w:rPr>
        <w:t xml:space="preserve"> všech nezbytných dílčích přeložek sítí, odstranění drobných staveb, umístění drobných staveb apod., nezbytných pro vydání </w:t>
      </w:r>
      <w:r>
        <w:rPr>
          <w:rFonts w:cstheme="minorHAnsi"/>
          <w:iCs/>
        </w:rPr>
        <w:t>povolení záměru</w:t>
      </w:r>
      <w:r w:rsidR="0005021B">
        <w:rPr>
          <w:rFonts w:cstheme="minorHAnsi"/>
          <w:iCs/>
        </w:rPr>
        <w:t>;</w:t>
      </w:r>
    </w:p>
    <w:p w14:paraId="5A59A54B" w14:textId="77777777" w:rsidR="00265A23" w:rsidRDefault="00265A23" w:rsidP="00191C01">
      <w:pPr>
        <w:jc w:val="both"/>
        <w:rPr>
          <w:rFonts w:asciiTheme="minorHAnsi" w:eastAsia="Poppins" w:hAnsiTheme="minorHAnsi" w:cstheme="minorHAnsi"/>
        </w:rPr>
      </w:pPr>
    </w:p>
    <w:p w14:paraId="4F455CF0" w14:textId="68D03E61" w:rsidR="005263E6" w:rsidRDefault="005263E6" w:rsidP="00191C01">
      <w:p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Průběžné zpracování čistopisu bude prezentováno objednateli min. na 1 konzultačním jednání. </w:t>
      </w:r>
    </w:p>
    <w:p w14:paraId="77484600" w14:textId="423CF416" w:rsidR="005263E6" w:rsidRDefault="005263E6" w:rsidP="00191C01">
      <w:p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Průběžné výstupy budou objednateli předávány v digitální podobě dle dohody buď emailem příp. prostřednictvím datového úložiště</w:t>
      </w:r>
      <w:r w:rsidR="00532744">
        <w:rPr>
          <w:rFonts w:asciiTheme="minorHAnsi" w:eastAsia="Calibri" w:hAnsiTheme="minorHAnsi" w:cstheme="minorHAnsi"/>
        </w:rPr>
        <w:t>,</w:t>
      </w:r>
      <w:r w:rsidR="00532744" w:rsidRPr="00532744">
        <w:t xml:space="preserve"> </w:t>
      </w:r>
      <w:r w:rsidR="00532744" w:rsidRPr="00532744">
        <w:rPr>
          <w:rFonts w:asciiTheme="minorHAnsi" w:eastAsia="Calibri" w:hAnsiTheme="minorHAnsi" w:cstheme="minorHAnsi"/>
        </w:rPr>
        <w:t>a to včetně výstupů k předchozímu odsouhlasení před protokolárním předáním</w:t>
      </w:r>
      <w:r>
        <w:rPr>
          <w:rFonts w:asciiTheme="minorHAnsi" w:eastAsia="Calibri" w:hAnsiTheme="minorHAnsi" w:cstheme="minorHAnsi"/>
        </w:rPr>
        <w:t>.</w:t>
      </w:r>
    </w:p>
    <w:p w14:paraId="39DBEE1C" w14:textId="02CB4BC4" w:rsidR="00080155" w:rsidRDefault="00080155" w:rsidP="00191C01">
      <w:pPr>
        <w:pStyle w:val="Odstavecseseznamem"/>
        <w:ind w:left="0"/>
        <w:jc w:val="both"/>
        <w:rPr>
          <w:rFonts w:cstheme="minorHAnsi"/>
        </w:rPr>
      </w:pPr>
      <w:r>
        <w:t xml:space="preserve">Způsob předání </w:t>
      </w:r>
      <w:proofErr w:type="gramStart"/>
      <w:r>
        <w:t>milníku - protokolární</w:t>
      </w:r>
      <w:proofErr w:type="gramEnd"/>
      <w:r>
        <w:t xml:space="preserve"> s předchozím odsouhlasením dle čl. VII odst. 1 smlouvy</w:t>
      </w:r>
      <w:r>
        <w:rPr>
          <w:rFonts w:cstheme="minorHAnsi"/>
        </w:rPr>
        <w:t>.</w:t>
      </w:r>
      <w:r w:rsidRPr="00080155">
        <w:rPr>
          <w:rFonts w:cstheme="minorHAnsi"/>
        </w:rPr>
        <w:t xml:space="preserve"> </w:t>
      </w:r>
      <w:r>
        <w:rPr>
          <w:rFonts w:cstheme="minorHAnsi"/>
        </w:rPr>
        <w:t>Dokladem o dosažení milníku pro účely fakturace je předávací protokol.</w:t>
      </w:r>
    </w:p>
    <w:p w14:paraId="671C54D7" w14:textId="44EFAD66" w:rsidR="00080155" w:rsidRDefault="00080155" w:rsidP="00191C01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0168FFF6" w14:textId="77777777" w:rsidR="007C07C8" w:rsidRPr="007C07C8" w:rsidRDefault="00265A23" w:rsidP="007C07C8">
      <w:pPr>
        <w:pStyle w:val="Odstavecseseznamem"/>
        <w:ind w:left="0"/>
        <w:jc w:val="both"/>
        <w:rPr>
          <w:rFonts w:ascii="Calibri" w:hAnsi="Calibri" w:cs="Calibri"/>
        </w:rPr>
      </w:pPr>
      <w:r w:rsidRPr="007C07C8">
        <w:rPr>
          <w:rFonts w:cstheme="minorHAnsi"/>
        </w:rPr>
        <w:t xml:space="preserve">Čistopis DSP </w:t>
      </w:r>
      <w:r w:rsidR="00080155" w:rsidRPr="007C07C8">
        <w:rPr>
          <w:rFonts w:cstheme="minorHAnsi"/>
        </w:rPr>
        <w:t xml:space="preserve">v rámci protokolárního předání </w:t>
      </w:r>
      <w:r w:rsidRPr="007C07C8">
        <w:rPr>
          <w:rFonts w:cstheme="minorHAnsi"/>
        </w:rPr>
        <w:t xml:space="preserve">bude předán objednateli </w:t>
      </w:r>
      <w:r w:rsidRPr="007C07C8">
        <w:rPr>
          <w:rFonts w:eastAsia="Calibri" w:cstheme="minorHAnsi"/>
        </w:rPr>
        <w:t xml:space="preserve">ve </w:t>
      </w:r>
      <w:r w:rsidR="007C07C8" w:rsidRPr="007C07C8">
        <w:rPr>
          <w:rFonts w:eastAsia="Calibri" w:cstheme="minorHAnsi"/>
        </w:rPr>
        <w:t xml:space="preserve">2 </w:t>
      </w:r>
      <w:r w:rsidRPr="007C07C8">
        <w:rPr>
          <w:rFonts w:eastAsia="Calibri" w:cstheme="minorHAnsi"/>
        </w:rPr>
        <w:t xml:space="preserve">vyhotoveních v listinné podobě a rovněž v elektronické formě </w:t>
      </w:r>
      <w:r w:rsidR="00D10A61" w:rsidRPr="007C07C8">
        <w:rPr>
          <w:rFonts w:cstheme="minorHAnsi"/>
        </w:rPr>
        <w:t xml:space="preserve">na disku příp. prostřednictvím nástrojů elektronické </w:t>
      </w:r>
      <w:r w:rsidR="00D10A61" w:rsidRPr="0028045C">
        <w:rPr>
          <w:rFonts w:cstheme="minorHAnsi"/>
        </w:rPr>
        <w:t>komunikace</w:t>
      </w:r>
      <w:r w:rsidR="00D10A61" w:rsidRPr="0028045C">
        <w:rPr>
          <w:rFonts w:eastAsia="Calibri" w:cstheme="minorHAnsi"/>
        </w:rPr>
        <w:t xml:space="preserve"> </w:t>
      </w:r>
      <w:r w:rsidR="00E37590" w:rsidRPr="0028045C">
        <w:rPr>
          <w:rFonts w:eastAsia="Calibri" w:cstheme="minorHAnsi"/>
        </w:rPr>
        <w:t>ve formátech</w:t>
      </w:r>
      <w:r w:rsidR="007C07C8" w:rsidRPr="007C07C8">
        <w:rPr>
          <w:rFonts w:eastAsia="Calibri" w:cstheme="minorHAnsi"/>
          <w:color w:val="FF0000"/>
        </w:rPr>
        <w:t>:</w:t>
      </w:r>
      <w:r w:rsidRPr="007C07C8">
        <w:rPr>
          <w:rFonts w:eastAsia="Calibri" w:cstheme="minorHAnsi"/>
          <w:color w:val="FF0000"/>
        </w:rPr>
        <w:t xml:space="preserve"> </w:t>
      </w:r>
      <w:r w:rsidR="007C07C8" w:rsidRPr="0028045C">
        <w:rPr>
          <w:rFonts w:eastAsia="Calibri" w:cstheme="minorHAnsi"/>
        </w:rPr>
        <w:t>T</w:t>
      </w:r>
      <w:r w:rsidR="007C07C8" w:rsidRPr="0028045C">
        <w:rPr>
          <w:rFonts w:ascii="Calibri" w:hAnsi="Calibri" w:cs="Calibri"/>
        </w:rPr>
        <w:t>ex</w:t>
      </w:r>
      <w:r w:rsidR="007C07C8" w:rsidRPr="007C07C8">
        <w:rPr>
          <w:rFonts w:ascii="Calibri" w:hAnsi="Calibri" w:cs="Calibri"/>
        </w:rPr>
        <w:t xml:space="preserve">tová část: doc ev. </w:t>
      </w:r>
      <w:proofErr w:type="spellStart"/>
      <w:r w:rsidR="007C07C8" w:rsidRPr="007C07C8">
        <w:rPr>
          <w:rFonts w:ascii="Calibri" w:hAnsi="Calibri" w:cs="Calibri"/>
        </w:rPr>
        <w:t>docx</w:t>
      </w:r>
      <w:proofErr w:type="spellEnd"/>
    </w:p>
    <w:p w14:paraId="60630AE5" w14:textId="6816DA66" w:rsidR="007C07C8" w:rsidRPr="007C07C8" w:rsidRDefault="007C07C8" w:rsidP="007C07C8">
      <w:pPr>
        <w:pStyle w:val="Odstavecseseznamem"/>
        <w:ind w:left="0"/>
        <w:jc w:val="both"/>
        <w:rPr>
          <w:rFonts w:eastAsia="Calibri" w:cstheme="minorHAnsi"/>
          <w:color w:val="FF0000"/>
        </w:rPr>
      </w:pPr>
      <w:r w:rsidRPr="007C07C8">
        <w:rPr>
          <w:rFonts w:ascii="Calibri" w:hAnsi="Calibri" w:cs="Calibri"/>
        </w:rPr>
        <w:t>Výkresová část: PDF, DWG (případně DGN zaměření, situace</w:t>
      </w:r>
      <w:proofErr w:type="gramStart"/>
      <w:r w:rsidRPr="007C07C8">
        <w:rPr>
          <w:rFonts w:ascii="Calibri" w:hAnsi="Calibri" w:cs="Calibri"/>
        </w:rPr>
        <w:t>),  DXF</w:t>
      </w:r>
      <w:proofErr w:type="gramEnd"/>
      <w:r w:rsidRPr="007C07C8">
        <w:rPr>
          <w:rFonts w:ascii="Calibri" w:hAnsi="Calibri" w:cs="Calibri"/>
        </w:rPr>
        <w:t xml:space="preserve"> – s ohledem na GIS města  </w:t>
      </w:r>
    </w:p>
    <w:p w14:paraId="26B1479D" w14:textId="7D8BA571" w:rsidR="005263E6" w:rsidRDefault="005263E6" w:rsidP="00191C01">
      <w:pPr>
        <w:spacing w:after="0" w:line="240" w:lineRule="auto"/>
        <w:rPr>
          <w:rFonts w:asciiTheme="minorHAnsi" w:eastAsia="Calibri" w:hAnsiTheme="minorHAnsi" w:cs="Calibri"/>
          <w:b/>
        </w:rPr>
      </w:pPr>
      <w:r w:rsidRPr="005263E6">
        <w:rPr>
          <w:rFonts w:asciiTheme="minorHAnsi" w:eastAsia="Calibri" w:hAnsiTheme="minorHAnsi" w:cs="Calibri"/>
          <w:b/>
        </w:rPr>
        <w:t>Milník 3 - hrubý soupis dodávek a prací</w:t>
      </w:r>
    </w:p>
    <w:p w14:paraId="69355AE1" w14:textId="749A9571" w:rsidR="005263E6" w:rsidRDefault="005263E6" w:rsidP="00191C01">
      <w:pPr>
        <w:spacing w:after="0" w:line="240" w:lineRule="auto"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</w:rPr>
        <w:lastRenderedPageBreak/>
        <w:t xml:space="preserve">Hrubý soupis prací a dodávek bude obsahovat kvalifikovaný odhad v souhrnných položkách za jednotlivé profese v rámci jednotlivých stavebních objektů. </w:t>
      </w:r>
    </w:p>
    <w:p w14:paraId="696406E3" w14:textId="77777777" w:rsidR="0037706A" w:rsidRDefault="0037706A" w:rsidP="00191C01">
      <w:pPr>
        <w:spacing w:after="0" w:line="240" w:lineRule="auto"/>
        <w:rPr>
          <w:rFonts w:asciiTheme="minorHAnsi" w:eastAsia="Calibri" w:hAnsiTheme="minorHAnsi" w:cs="Calibri"/>
        </w:rPr>
      </w:pPr>
    </w:p>
    <w:p w14:paraId="01354B68" w14:textId="3D7FDEB0" w:rsidR="0037706A" w:rsidRDefault="0037706A" w:rsidP="00191C01">
      <w:pPr>
        <w:pStyle w:val="Odstavecseseznamem"/>
        <w:ind w:left="0"/>
        <w:jc w:val="both"/>
        <w:rPr>
          <w:rFonts w:cstheme="minorHAnsi"/>
        </w:rPr>
      </w:pPr>
      <w:r>
        <w:t xml:space="preserve">Způsob předání </w:t>
      </w:r>
      <w:proofErr w:type="gramStart"/>
      <w:r>
        <w:t>milníku - protokolární</w:t>
      </w:r>
      <w:proofErr w:type="gramEnd"/>
      <w:r>
        <w:t xml:space="preserve"> s předchozím odsouhlasením dle čl. VII odst. 1 smlouvy</w:t>
      </w:r>
      <w:r>
        <w:rPr>
          <w:rFonts w:cstheme="minorHAnsi"/>
        </w:rPr>
        <w:t>. Dokladem o dosažení milníku pro účely fakturace je předávací protokol.</w:t>
      </w:r>
    </w:p>
    <w:p w14:paraId="316050C0" w14:textId="4254F3B2" w:rsidR="005263E6" w:rsidRDefault="005263E6" w:rsidP="00191C01">
      <w:pPr>
        <w:spacing w:after="0" w:line="240" w:lineRule="auto"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</w:rPr>
        <w:t>Soupis</w:t>
      </w:r>
      <w:r w:rsidR="00165B84">
        <w:rPr>
          <w:rFonts w:asciiTheme="minorHAnsi" w:eastAsia="Calibri" w:hAnsiTheme="minorHAnsi" w:cs="Calibri"/>
        </w:rPr>
        <w:t>,</w:t>
      </w:r>
      <w:r w:rsidR="00165B84" w:rsidRPr="00165B84">
        <w:rPr>
          <w:rFonts w:asciiTheme="minorHAnsi" w:eastAsia="Calibri" w:hAnsiTheme="minorHAnsi" w:cstheme="minorHAnsi"/>
        </w:rPr>
        <w:t xml:space="preserve"> </w:t>
      </w:r>
      <w:r w:rsidR="00165B84" w:rsidRPr="00532744">
        <w:rPr>
          <w:rFonts w:asciiTheme="minorHAnsi" w:eastAsia="Calibri" w:hAnsiTheme="minorHAnsi" w:cstheme="minorHAnsi"/>
        </w:rPr>
        <w:t xml:space="preserve">a to </w:t>
      </w:r>
      <w:r w:rsidR="00165B84">
        <w:rPr>
          <w:rFonts w:asciiTheme="minorHAnsi" w:eastAsia="Calibri" w:hAnsiTheme="minorHAnsi" w:cstheme="minorHAnsi"/>
        </w:rPr>
        <w:t>jak</w:t>
      </w:r>
      <w:r w:rsidR="00165B84" w:rsidRPr="00532744">
        <w:rPr>
          <w:rFonts w:asciiTheme="minorHAnsi" w:eastAsia="Calibri" w:hAnsiTheme="minorHAnsi" w:cstheme="minorHAnsi"/>
        </w:rPr>
        <w:t xml:space="preserve"> </w:t>
      </w:r>
      <w:r w:rsidR="00165B84">
        <w:rPr>
          <w:rFonts w:asciiTheme="minorHAnsi" w:eastAsia="Calibri" w:hAnsiTheme="minorHAnsi" w:cstheme="minorHAnsi"/>
        </w:rPr>
        <w:t xml:space="preserve">pro účely </w:t>
      </w:r>
      <w:r w:rsidR="00165B84" w:rsidRPr="00532744">
        <w:rPr>
          <w:rFonts w:asciiTheme="minorHAnsi" w:eastAsia="Calibri" w:hAnsiTheme="minorHAnsi" w:cstheme="minorHAnsi"/>
        </w:rPr>
        <w:t>předchozí</w:t>
      </w:r>
      <w:r w:rsidR="00165B84">
        <w:rPr>
          <w:rFonts w:asciiTheme="minorHAnsi" w:eastAsia="Calibri" w:hAnsiTheme="minorHAnsi" w:cstheme="minorHAnsi"/>
        </w:rPr>
        <w:t>ho</w:t>
      </w:r>
      <w:r w:rsidR="00165B84" w:rsidRPr="00532744">
        <w:rPr>
          <w:rFonts w:asciiTheme="minorHAnsi" w:eastAsia="Calibri" w:hAnsiTheme="minorHAnsi" w:cstheme="minorHAnsi"/>
        </w:rPr>
        <w:t xml:space="preserve"> odsouhlasení před protokolárním předáním</w:t>
      </w:r>
      <w:r w:rsidR="00165B84">
        <w:rPr>
          <w:rFonts w:asciiTheme="minorHAnsi" w:eastAsia="Calibri" w:hAnsiTheme="minorHAnsi" w:cstheme="minorHAnsi"/>
        </w:rPr>
        <w:t xml:space="preserve"> tak </w:t>
      </w:r>
      <w:r w:rsidR="0037706A">
        <w:rPr>
          <w:rFonts w:asciiTheme="minorHAnsi" w:eastAsia="Calibri" w:hAnsiTheme="minorHAnsi" w:cstheme="minorHAnsi"/>
        </w:rPr>
        <w:t>v rámci samotného protokolárního předání,</w:t>
      </w:r>
      <w:r>
        <w:rPr>
          <w:rFonts w:asciiTheme="minorHAnsi" w:eastAsia="Calibri" w:hAnsiTheme="minorHAnsi" w:cs="Calibri"/>
        </w:rPr>
        <w:t xml:space="preserve"> bude předán objednateli v elektronické podobě buď emailem příp. na datovém úložišti</w:t>
      </w:r>
      <w:r w:rsidR="0092266F">
        <w:rPr>
          <w:rFonts w:asciiTheme="minorHAnsi" w:eastAsia="Calibri" w:hAnsiTheme="minorHAnsi" w:cs="Calibri"/>
        </w:rPr>
        <w:t xml:space="preserve"> ve formátu </w:t>
      </w:r>
      <w:proofErr w:type="spellStart"/>
      <w:r w:rsidR="0092266F">
        <w:rPr>
          <w:rFonts w:asciiTheme="minorHAnsi" w:eastAsia="Calibri" w:hAnsiTheme="minorHAnsi" w:cs="Calibri"/>
        </w:rPr>
        <w:t>xls</w:t>
      </w:r>
      <w:proofErr w:type="spellEnd"/>
      <w:r>
        <w:rPr>
          <w:rFonts w:asciiTheme="minorHAnsi" w:eastAsia="Calibri" w:hAnsiTheme="minorHAnsi" w:cs="Calibri"/>
        </w:rPr>
        <w:t xml:space="preserve">. </w:t>
      </w:r>
    </w:p>
    <w:p w14:paraId="53B1E51F" w14:textId="77777777" w:rsidR="005263E6" w:rsidRPr="005263E6" w:rsidRDefault="005263E6" w:rsidP="00191C01">
      <w:pPr>
        <w:spacing w:after="0" w:line="240" w:lineRule="auto"/>
        <w:rPr>
          <w:rFonts w:asciiTheme="minorHAnsi" w:eastAsia="Calibri" w:hAnsiTheme="minorHAnsi" w:cs="Calibri"/>
        </w:rPr>
      </w:pPr>
    </w:p>
    <w:p w14:paraId="657BA03C" w14:textId="729582D6" w:rsidR="005263E6" w:rsidRDefault="005263E6" w:rsidP="00191C01">
      <w:pPr>
        <w:spacing w:after="0" w:line="240" w:lineRule="auto"/>
        <w:rPr>
          <w:rFonts w:asciiTheme="minorHAnsi" w:eastAsia="Calibri" w:hAnsiTheme="minorHAnsi" w:cs="Calibri"/>
          <w:b/>
        </w:rPr>
      </w:pPr>
      <w:r w:rsidRPr="005263E6">
        <w:rPr>
          <w:rFonts w:asciiTheme="minorHAnsi" w:eastAsia="Calibri" w:hAnsiTheme="minorHAnsi" w:cs="Calibri"/>
          <w:b/>
        </w:rPr>
        <w:t xml:space="preserve">Milník 4 – </w:t>
      </w:r>
      <w:r w:rsidR="00987C2E">
        <w:rPr>
          <w:rFonts w:asciiTheme="minorHAnsi" w:eastAsia="Calibri" w:hAnsiTheme="minorHAnsi" w:cs="Calibri"/>
          <w:b/>
        </w:rPr>
        <w:t xml:space="preserve">podání žádosti o </w:t>
      </w:r>
      <w:r w:rsidRPr="005263E6">
        <w:rPr>
          <w:rFonts w:asciiTheme="minorHAnsi" w:eastAsia="Calibri" w:hAnsiTheme="minorHAnsi" w:cs="Calibri"/>
          <w:b/>
        </w:rPr>
        <w:t>povolení záměru</w:t>
      </w:r>
    </w:p>
    <w:p w14:paraId="7D6409A7" w14:textId="001A642F" w:rsidR="005263E6" w:rsidRDefault="00987C2E" w:rsidP="00191C01">
      <w:pPr>
        <w:spacing w:after="0" w:line="240" w:lineRule="auto"/>
        <w:jc w:val="both"/>
        <w:rPr>
          <w:rFonts w:asciiTheme="minorHAnsi" w:eastAsia="Calibri" w:hAnsiTheme="minorHAnsi" w:cs="Calibri"/>
        </w:rPr>
      </w:pPr>
      <w:r>
        <w:rPr>
          <w:rFonts w:asciiTheme="minorHAnsi" w:eastAsia="Calibri" w:hAnsiTheme="minorHAnsi" w:cs="Calibri"/>
        </w:rPr>
        <w:t xml:space="preserve">V rámci tohoto milníku je zhotovitel povinen </w:t>
      </w:r>
      <w:r w:rsidRPr="00280867">
        <w:rPr>
          <w:rFonts w:asciiTheme="minorHAnsi" w:eastAsia="Calibri" w:hAnsiTheme="minorHAnsi" w:cs="Calibri"/>
        </w:rPr>
        <w:t xml:space="preserve">zajistit všechny doklady či dokumenty nutné pro podání žádosti o vydání </w:t>
      </w:r>
      <w:r>
        <w:rPr>
          <w:rFonts w:asciiTheme="minorHAnsi" w:eastAsia="Calibri" w:hAnsiTheme="minorHAnsi" w:cs="Calibri"/>
        </w:rPr>
        <w:t>povolení záměru u stavebního úřadu</w:t>
      </w:r>
      <w:r w:rsidRPr="00280867">
        <w:rPr>
          <w:rFonts w:asciiTheme="minorHAnsi" w:eastAsia="Calibri" w:hAnsiTheme="minorHAnsi" w:cs="Calibri"/>
        </w:rPr>
        <w:t xml:space="preserve">, zpracovat žádost o vydání </w:t>
      </w:r>
      <w:r>
        <w:rPr>
          <w:rFonts w:asciiTheme="minorHAnsi" w:eastAsia="Calibri" w:hAnsiTheme="minorHAnsi" w:cs="Calibri"/>
        </w:rPr>
        <w:t xml:space="preserve">tohoto </w:t>
      </w:r>
      <w:r w:rsidRPr="00280867">
        <w:rPr>
          <w:rFonts w:asciiTheme="minorHAnsi" w:eastAsia="Calibri" w:hAnsiTheme="minorHAnsi" w:cs="Calibri"/>
        </w:rPr>
        <w:t>povolení</w:t>
      </w:r>
      <w:r>
        <w:rPr>
          <w:rFonts w:asciiTheme="minorHAnsi" w:eastAsia="Calibri" w:hAnsiTheme="minorHAnsi" w:cs="Calibri"/>
        </w:rPr>
        <w:t>,</w:t>
      </w:r>
      <w:r w:rsidRPr="00280867">
        <w:rPr>
          <w:rFonts w:asciiTheme="minorHAnsi" w:eastAsia="Calibri" w:hAnsiTheme="minorHAnsi" w:cs="Calibri"/>
        </w:rPr>
        <w:t xml:space="preserve"> podat tuto žádost u příslušného stavebního úřadu</w:t>
      </w:r>
      <w:r>
        <w:rPr>
          <w:rFonts w:asciiTheme="minorHAnsi" w:eastAsia="Calibri" w:hAnsiTheme="minorHAnsi" w:cs="Calibri"/>
        </w:rPr>
        <w:t xml:space="preserve"> a doklad o tom předat objednateli (postačí </w:t>
      </w:r>
      <w:r w:rsidR="005263E6" w:rsidRPr="005263E6">
        <w:rPr>
          <w:rFonts w:asciiTheme="minorHAnsi" w:eastAsia="Calibri" w:hAnsiTheme="minorHAnsi" w:cs="Calibri"/>
        </w:rPr>
        <w:t>elektronicky např. formou printscreenu potvrzovací obrazovky z portálu stavebníka.</w:t>
      </w:r>
      <w:r w:rsidR="008D1FB1">
        <w:rPr>
          <w:rFonts w:asciiTheme="minorHAnsi" w:eastAsia="Calibri" w:hAnsiTheme="minorHAnsi" w:cs="Calibri"/>
        </w:rPr>
        <w:t>)</w:t>
      </w:r>
    </w:p>
    <w:p w14:paraId="14886D08" w14:textId="30B77E38" w:rsidR="00265A23" w:rsidRDefault="00265A23" w:rsidP="00191C01">
      <w:pPr>
        <w:pStyle w:val="Odstavecseseznamem"/>
        <w:ind w:left="0"/>
        <w:jc w:val="both"/>
        <w:rPr>
          <w:rFonts w:cstheme="minorHAnsi"/>
        </w:rPr>
      </w:pPr>
      <w:r>
        <w:t xml:space="preserve">Způsob předání </w:t>
      </w:r>
      <w:proofErr w:type="gramStart"/>
      <w:r>
        <w:t>milníku - protokolární</w:t>
      </w:r>
      <w:proofErr w:type="gramEnd"/>
      <w:r>
        <w:t xml:space="preserve"> s předchozím odsouhlasením dle čl. VII odst. 1 smlouvy</w:t>
      </w:r>
      <w:r>
        <w:rPr>
          <w:rFonts w:cstheme="minorHAnsi"/>
        </w:rPr>
        <w:t xml:space="preserve">. </w:t>
      </w:r>
      <w:r w:rsidR="008D1FB1">
        <w:rPr>
          <w:rFonts w:cstheme="minorHAnsi"/>
        </w:rPr>
        <w:t>V rámci předchozího odsouhlasení je objednatel oprávněn</w:t>
      </w:r>
      <w:r w:rsidR="009901A8">
        <w:rPr>
          <w:rFonts w:cstheme="minorHAnsi"/>
        </w:rPr>
        <w:t>, nikoliv však povinen,</w:t>
      </w:r>
      <w:r w:rsidR="008D1FB1">
        <w:rPr>
          <w:rFonts w:cstheme="minorHAnsi"/>
        </w:rPr>
        <w:t xml:space="preserve"> u stavebního úřadu ověřit stav žádosti a její kvalitu</w:t>
      </w:r>
      <w:r w:rsidR="00242F04">
        <w:rPr>
          <w:rFonts w:cstheme="minorHAnsi"/>
        </w:rPr>
        <w:t xml:space="preserve"> a shledá-li ji nedostatečnou, není povinen ji jako výstup odsouhlasit.</w:t>
      </w:r>
      <w:r w:rsidR="00A90DC4" w:rsidRPr="00A90DC4">
        <w:rPr>
          <w:rFonts w:cstheme="minorHAnsi"/>
        </w:rPr>
        <w:t xml:space="preserve"> </w:t>
      </w:r>
      <w:r w:rsidR="00A90DC4">
        <w:rPr>
          <w:rFonts w:cstheme="minorHAnsi"/>
        </w:rPr>
        <w:t>Dokladem o dosažení milníku pro účely fakturace je předávací protokol.</w:t>
      </w:r>
    </w:p>
    <w:p w14:paraId="4F6A22AF" w14:textId="6E9FBFB0" w:rsidR="005263E6" w:rsidRPr="005263E6" w:rsidRDefault="005263E6" w:rsidP="00191C01">
      <w:pPr>
        <w:spacing w:after="0" w:line="240" w:lineRule="auto"/>
        <w:rPr>
          <w:rFonts w:asciiTheme="minorHAnsi" w:eastAsia="Calibri" w:hAnsiTheme="minorHAnsi" w:cs="Calibri"/>
          <w:b/>
        </w:rPr>
      </w:pPr>
      <w:r w:rsidRPr="005263E6">
        <w:rPr>
          <w:rFonts w:asciiTheme="minorHAnsi" w:eastAsia="Calibri" w:hAnsiTheme="minorHAnsi" w:cs="Calibri"/>
          <w:b/>
        </w:rPr>
        <w:t>Milník 5 – povolení záměru</w:t>
      </w:r>
    </w:p>
    <w:p w14:paraId="2133E1DE" w14:textId="55BEBB5B" w:rsidR="00191C01" w:rsidRPr="00985B47" w:rsidRDefault="00191C01" w:rsidP="00191C01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  <w:r w:rsidRPr="00191C01">
        <w:rPr>
          <w:rFonts w:asciiTheme="minorHAnsi" w:eastAsia="Calibri" w:hAnsiTheme="minorHAnsi" w:cstheme="minorHAnsi"/>
        </w:rPr>
        <w:t xml:space="preserve">Zhotovitel je povinen zastupovat objednatele v řízení o povolení záměru a učinit veškeré úkony a jednání </w:t>
      </w:r>
      <w:r w:rsidRPr="00985B47">
        <w:rPr>
          <w:rFonts w:asciiTheme="minorHAnsi" w:eastAsia="Calibri" w:hAnsiTheme="minorHAnsi" w:cstheme="minorHAnsi"/>
        </w:rPr>
        <w:t xml:space="preserve">potřebné pro vydání povolení, včetně případných potřebných úprav projektové dokumentace. </w:t>
      </w:r>
    </w:p>
    <w:p w14:paraId="0E501D10" w14:textId="77777777" w:rsidR="00191C01" w:rsidRPr="00985B47" w:rsidRDefault="00191C01" w:rsidP="00191C01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</w:p>
    <w:p w14:paraId="216EA7F5" w14:textId="0C6A78C3" w:rsidR="00191C01" w:rsidRPr="00985B47" w:rsidRDefault="00191C01" w:rsidP="00191C01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  <w:r w:rsidRPr="00985B47">
        <w:rPr>
          <w:rFonts w:asciiTheme="minorHAnsi" w:eastAsia="Calibri" w:hAnsiTheme="minorHAnsi" w:cstheme="minorHAnsi"/>
        </w:rPr>
        <w:t xml:space="preserve">Tento milník je považován za dokončený nabytím právní moci povolení, a bude předán objednateli ve formě originálu stavebního povolení s vyznačenou doložkou právní moci. </w:t>
      </w:r>
    </w:p>
    <w:p w14:paraId="34CA4956" w14:textId="77777777" w:rsidR="00191C01" w:rsidRPr="00985B47" w:rsidRDefault="00191C01" w:rsidP="00191C01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</w:p>
    <w:p w14:paraId="1415C987" w14:textId="04162DA4" w:rsidR="00265A23" w:rsidRPr="00191C01" w:rsidRDefault="00265A23" w:rsidP="00191C01">
      <w:pPr>
        <w:pStyle w:val="Odstavecseseznamem"/>
        <w:ind w:left="0"/>
        <w:jc w:val="both"/>
        <w:rPr>
          <w:rFonts w:cstheme="minorHAnsi"/>
        </w:rPr>
      </w:pPr>
      <w:bookmarkStart w:id="2" w:name="_heading=h.srmg1w4qbe5n" w:colFirst="0" w:colLast="0"/>
      <w:bookmarkStart w:id="3" w:name="_heading=h.3wqgy049sall" w:colFirst="0" w:colLast="0"/>
      <w:bookmarkEnd w:id="2"/>
      <w:bookmarkEnd w:id="3"/>
      <w:r w:rsidRPr="00191C01">
        <w:rPr>
          <w:rFonts w:cstheme="minorHAnsi"/>
        </w:rPr>
        <w:t xml:space="preserve">Způsob předání </w:t>
      </w:r>
      <w:proofErr w:type="gramStart"/>
      <w:r w:rsidRPr="00191C01">
        <w:rPr>
          <w:rFonts w:cstheme="minorHAnsi"/>
        </w:rPr>
        <w:t>milníku - protokolární</w:t>
      </w:r>
      <w:proofErr w:type="gramEnd"/>
      <w:r w:rsidRPr="00191C01">
        <w:rPr>
          <w:rFonts w:cstheme="minorHAnsi"/>
        </w:rPr>
        <w:t xml:space="preserve"> </w:t>
      </w:r>
      <w:r w:rsidR="00191C01">
        <w:rPr>
          <w:rFonts w:cstheme="minorHAnsi"/>
        </w:rPr>
        <w:t xml:space="preserve">bez </w:t>
      </w:r>
      <w:r w:rsidRPr="00191C01">
        <w:rPr>
          <w:rFonts w:cstheme="minorHAnsi"/>
        </w:rPr>
        <w:t>předchozí</w:t>
      </w:r>
      <w:r w:rsidR="00191C01">
        <w:rPr>
          <w:rFonts w:cstheme="minorHAnsi"/>
        </w:rPr>
        <w:t>ho</w:t>
      </w:r>
      <w:r w:rsidRPr="00191C01">
        <w:rPr>
          <w:rFonts w:cstheme="minorHAnsi"/>
        </w:rPr>
        <w:t xml:space="preserve"> odsouhlasení</w:t>
      </w:r>
      <w:r w:rsidR="00191C01">
        <w:rPr>
          <w:rFonts w:cstheme="minorHAnsi"/>
        </w:rPr>
        <w:t>. Č</w:t>
      </w:r>
      <w:r w:rsidRPr="00191C01">
        <w:rPr>
          <w:rFonts w:cstheme="minorHAnsi"/>
        </w:rPr>
        <w:t>l. VII odst. 1 smlouvy</w:t>
      </w:r>
      <w:r w:rsidR="00191C01">
        <w:rPr>
          <w:rFonts w:cstheme="minorHAnsi"/>
        </w:rPr>
        <w:t xml:space="preserve"> se použije přiměřeně, ovšem bez nutnosti získat ještě před protokolárním předáním souhlas objednatele s podobou výstupu</w:t>
      </w:r>
      <w:r w:rsidRPr="00191C01">
        <w:rPr>
          <w:rFonts w:cstheme="minorHAnsi"/>
        </w:rPr>
        <w:t xml:space="preserve">. </w:t>
      </w:r>
      <w:r w:rsidR="00A90DC4">
        <w:rPr>
          <w:rFonts w:cstheme="minorHAnsi"/>
        </w:rPr>
        <w:t>Dokladem o dosažení milníku pro účely fakturace je předávací protokol.</w:t>
      </w:r>
    </w:p>
    <w:p w14:paraId="2CA5B313" w14:textId="6BD3A476" w:rsidR="00265A23" w:rsidRPr="00191C01" w:rsidRDefault="00265A23" w:rsidP="00BB76A2">
      <w:pPr>
        <w:pStyle w:val="Odstavecseseznamem"/>
        <w:ind w:left="0"/>
        <w:jc w:val="both"/>
        <w:rPr>
          <w:rFonts w:cstheme="minorHAnsi"/>
        </w:rPr>
      </w:pPr>
    </w:p>
    <w:p w14:paraId="352C936E" w14:textId="346BE2CB" w:rsidR="00E522B6" w:rsidRPr="00BB76A2" w:rsidRDefault="00E522B6" w:rsidP="00BB76A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rFonts w:asciiTheme="minorHAnsi" w:eastAsia="Calibri" w:hAnsiTheme="minorHAnsi" w:cs="Calibri"/>
          <w:b/>
          <w:color w:val="002060"/>
          <w:sz w:val="32"/>
          <w:szCs w:val="32"/>
        </w:rPr>
      </w:pPr>
      <w:r w:rsidRPr="00BB76A2">
        <w:rPr>
          <w:rFonts w:asciiTheme="minorHAnsi" w:eastAsia="Calibri" w:hAnsiTheme="minorHAnsi" w:cs="Calibri"/>
          <w:b/>
          <w:color w:val="002060"/>
          <w:sz w:val="32"/>
          <w:szCs w:val="32"/>
        </w:rPr>
        <w:t>ČÁST III.</w:t>
      </w:r>
      <w:r w:rsidR="005263E6" w:rsidRPr="00BB76A2">
        <w:rPr>
          <w:rFonts w:asciiTheme="minorHAnsi" w:eastAsia="Calibri" w:hAnsiTheme="minorHAnsi" w:cs="Calibri"/>
          <w:b/>
          <w:color w:val="002060"/>
          <w:sz w:val="32"/>
          <w:szCs w:val="32"/>
        </w:rPr>
        <w:t xml:space="preserve"> – </w:t>
      </w:r>
      <w:r w:rsidR="00294656">
        <w:rPr>
          <w:rFonts w:asciiTheme="minorHAnsi" w:eastAsia="Calibri" w:hAnsiTheme="minorHAnsi" w:cs="Calibri"/>
          <w:b/>
          <w:color w:val="002060"/>
          <w:sz w:val="32"/>
          <w:szCs w:val="32"/>
        </w:rPr>
        <w:t>DPS – zpracování d</w:t>
      </w:r>
      <w:r w:rsidR="005263E6" w:rsidRPr="00BB76A2">
        <w:rPr>
          <w:rFonts w:asciiTheme="minorHAnsi" w:eastAsia="Calibri" w:hAnsiTheme="minorHAnsi" w:cs="Calibri"/>
          <w:b/>
          <w:color w:val="002060"/>
          <w:sz w:val="32"/>
          <w:szCs w:val="32"/>
        </w:rPr>
        <w:t>okumentace pro prov</w:t>
      </w:r>
      <w:r w:rsidR="00294656">
        <w:rPr>
          <w:rFonts w:asciiTheme="minorHAnsi" w:eastAsia="Calibri" w:hAnsiTheme="minorHAnsi" w:cs="Calibri"/>
          <w:b/>
          <w:color w:val="002060"/>
          <w:sz w:val="32"/>
          <w:szCs w:val="32"/>
        </w:rPr>
        <w:t>á</w:t>
      </w:r>
      <w:r w:rsidR="005263E6" w:rsidRPr="00BB76A2">
        <w:rPr>
          <w:rFonts w:asciiTheme="minorHAnsi" w:eastAsia="Calibri" w:hAnsiTheme="minorHAnsi" w:cs="Calibri"/>
          <w:b/>
          <w:color w:val="002060"/>
          <w:sz w:val="32"/>
          <w:szCs w:val="32"/>
        </w:rPr>
        <w:t>d</w:t>
      </w:r>
      <w:r w:rsidR="00294656">
        <w:rPr>
          <w:rFonts w:asciiTheme="minorHAnsi" w:eastAsia="Calibri" w:hAnsiTheme="minorHAnsi" w:cs="Calibri"/>
          <w:b/>
          <w:color w:val="002060"/>
          <w:sz w:val="32"/>
          <w:szCs w:val="32"/>
        </w:rPr>
        <w:t>ě</w:t>
      </w:r>
      <w:r w:rsidR="005263E6" w:rsidRPr="00BB76A2">
        <w:rPr>
          <w:rFonts w:asciiTheme="minorHAnsi" w:eastAsia="Calibri" w:hAnsiTheme="minorHAnsi" w:cs="Calibri"/>
          <w:b/>
          <w:color w:val="002060"/>
          <w:sz w:val="32"/>
          <w:szCs w:val="32"/>
        </w:rPr>
        <w:t>ní stavby</w:t>
      </w:r>
    </w:p>
    <w:p w14:paraId="5EDE3C76" w14:textId="4C01088C" w:rsidR="00071366" w:rsidRPr="00226578" w:rsidRDefault="00071366" w:rsidP="0007136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Calibri" w:hAnsiTheme="minorHAnsi" w:cs="Calibri"/>
          <w:color w:val="000000"/>
        </w:rPr>
      </w:pPr>
      <w:bookmarkStart w:id="4" w:name="_heading=h.co0vjd98seik" w:colFirst="0" w:colLast="0"/>
      <w:bookmarkStart w:id="5" w:name="_heading=h.wo3zvemod6s9" w:colFirst="0" w:colLast="0"/>
      <w:bookmarkEnd w:id="4"/>
      <w:bookmarkEnd w:id="5"/>
      <w:r w:rsidRPr="00226578">
        <w:rPr>
          <w:rFonts w:asciiTheme="minorHAnsi" w:eastAsia="Calibri" w:hAnsiTheme="minorHAnsi" w:cs="Calibri"/>
          <w:color w:val="000000"/>
        </w:rPr>
        <w:t>D</w:t>
      </w:r>
      <w:r>
        <w:rPr>
          <w:rFonts w:asciiTheme="minorHAnsi" w:eastAsia="Calibri" w:hAnsiTheme="minorHAnsi" w:cs="Calibri"/>
          <w:color w:val="000000"/>
        </w:rPr>
        <w:t>okumentace pro prov</w:t>
      </w:r>
      <w:r w:rsidR="00294656">
        <w:rPr>
          <w:rFonts w:asciiTheme="minorHAnsi" w:eastAsia="Calibri" w:hAnsiTheme="minorHAnsi" w:cs="Calibri"/>
          <w:color w:val="000000"/>
        </w:rPr>
        <w:t>á</w:t>
      </w:r>
      <w:r>
        <w:rPr>
          <w:rFonts w:asciiTheme="minorHAnsi" w:eastAsia="Calibri" w:hAnsiTheme="minorHAnsi" w:cs="Calibri"/>
          <w:color w:val="000000"/>
        </w:rPr>
        <w:t>d</w:t>
      </w:r>
      <w:r w:rsidR="00294656">
        <w:rPr>
          <w:rFonts w:asciiTheme="minorHAnsi" w:eastAsia="Calibri" w:hAnsiTheme="minorHAnsi" w:cs="Calibri"/>
          <w:color w:val="000000"/>
        </w:rPr>
        <w:t>ě</w:t>
      </w:r>
      <w:r>
        <w:rPr>
          <w:rFonts w:asciiTheme="minorHAnsi" w:eastAsia="Calibri" w:hAnsiTheme="minorHAnsi" w:cs="Calibri"/>
          <w:color w:val="000000"/>
        </w:rPr>
        <w:t xml:space="preserve">ní stavby </w:t>
      </w:r>
      <w:r w:rsidRPr="00226578">
        <w:rPr>
          <w:rFonts w:asciiTheme="minorHAnsi" w:eastAsia="Calibri" w:hAnsiTheme="minorHAnsi" w:cs="Calibri"/>
          <w:color w:val="000000"/>
        </w:rPr>
        <w:t>bude vypracována v rozsahu daném legislativou</w:t>
      </w:r>
      <w:r w:rsidR="006E6457">
        <w:rPr>
          <w:rFonts w:asciiTheme="minorHAnsi" w:eastAsia="Calibri" w:hAnsiTheme="minorHAnsi" w:cs="Calibri"/>
          <w:color w:val="000000"/>
        </w:rPr>
        <w:t>, zejména s </w:t>
      </w:r>
      <w:r w:rsidR="006E6457">
        <w:rPr>
          <w:rFonts w:asciiTheme="minorHAnsi" w:hAnsiTheme="minorHAnsi" w:cstheme="minorHAnsi"/>
        </w:rPr>
        <w:t xml:space="preserve">vyhláškou </w:t>
      </w:r>
      <w:r w:rsidR="006E6457" w:rsidRPr="00226578">
        <w:rPr>
          <w:rFonts w:asciiTheme="minorHAnsi" w:hAnsiTheme="minorHAnsi" w:cstheme="minorHAnsi"/>
        </w:rPr>
        <w:t>č.</w:t>
      </w:r>
      <w:r w:rsidR="006E6457">
        <w:rPr>
          <w:rFonts w:asciiTheme="minorHAnsi" w:hAnsiTheme="minorHAnsi" w:cstheme="minorHAnsi"/>
        </w:rPr>
        <w:t> 131</w:t>
      </w:r>
      <w:r w:rsidR="006E6457" w:rsidRPr="00226578">
        <w:rPr>
          <w:rFonts w:asciiTheme="minorHAnsi" w:hAnsiTheme="minorHAnsi" w:cstheme="minorHAnsi"/>
        </w:rPr>
        <w:t>/20</w:t>
      </w:r>
      <w:r w:rsidR="006E6457">
        <w:rPr>
          <w:rFonts w:asciiTheme="minorHAnsi" w:hAnsiTheme="minorHAnsi" w:cstheme="minorHAnsi"/>
        </w:rPr>
        <w:t>24</w:t>
      </w:r>
      <w:r w:rsidR="006E6457" w:rsidRPr="00226578">
        <w:rPr>
          <w:rFonts w:asciiTheme="minorHAnsi" w:hAnsiTheme="minorHAnsi" w:cstheme="minorHAnsi"/>
        </w:rPr>
        <w:t xml:space="preserve"> Sb., o dokumentaci staveb v platném znění</w:t>
      </w:r>
      <w:r w:rsidRPr="00226578">
        <w:rPr>
          <w:rFonts w:asciiTheme="minorHAnsi" w:eastAsia="Calibri" w:hAnsiTheme="minorHAnsi" w:cs="Calibri"/>
          <w:color w:val="000000"/>
        </w:rPr>
        <w:t xml:space="preserve">. </w:t>
      </w:r>
    </w:p>
    <w:p w14:paraId="0EC25C6E" w14:textId="77777777" w:rsidR="00071366" w:rsidRPr="00226578" w:rsidRDefault="00071366" w:rsidP="00071366">
      <w:pPr>
        <w:jc w:val="both"/>
        <w:rPr>
          <w:rFonts w:asciiTheme="minorHAnsi" w:eastAsia="Poppins" w:hAnsiTheme="minorHAnsi" w:cs="Calibri"/>
        </w:rPr>
      </w:pPr>
      <w:r w:rsidRPr="00226578">
        <w:rPr>
          <w:rFonts w:asciiTheme="minorHAnsi" w:eastAsia="Poppins" w:hAnsiTheme="minorHAnsi" w:cs="Calibri"/>
        </w:rPr>
        <w:t xml:space="preserve">Součástí projektové dokumentace budou v podrobnosti DPS navrženy veškeré stavební objekty. </w:t>
      </w:r>
    </w:p>
    <w:p w14:paraId="51609F1C" w14:textId="1A00B783" w:rsidR="00071366" w:rsidRPr="00226578" w:rsidRDefault="00071366" w:rsidP="00071366">
      <w:pPr>
        <w:spacing w:line="288" w:lineRule="auto"/>
        <w:jc w:val="both"/>
        <w:rPr>
          <w:rFonts w:asciiTheme="minorHAnsi" w:hAnsiTheme="minorHAnsi" w:cstheme="minorHAnsi"/>
        </w:rPr>
      </w:pPr>
      <w:r w:rsidRPr="00226578">
        <w:rPr>
          <w:rFonts w:asciiTheme="minorHAnsi" w:hAnsiTheme="minorHAnsi" w:cstheme="minorHAnsi"/>
        </w:rPr>
        <w:t>Projektová dokumentace pro provedení stavby bude vycházet z DSP, doplňujících instrukcí objednatele a bude respektovat podmínky vydaného povolení</w:t>
      </w:r>
      <w:r>
        <w:rPr>
          <w:rFonts w:asciiTheme="minorHAnsi" w:hAnsiTheme="minorHAnsi" w:cstheme="minorHAnsi"/>
        </w:rPr>
        <w:t>, zejména v textové části bude plnění podmínek zohledněno.</w:t>
      </w:r>
    </w:p>
    <w:p w14:paraId="517A8C74" w14:textId="2F77871E" w:rsidR="00071366" w:rsidRDefault="00071366" w:rsidP="00071366">
      <w:pPr>
        <w:spacing w:line="288" w:lineRule="auto"/>
        <w:jc w:val="both"/>
        <w:rPr>
          <w:rFonts w:asciiTheme="minorHAnsi" w:hAnsiTheme="minorHAnsi" w:cstheme="minorHAnsi"/>
        </w:rPr>
      </w:pPr>
      <w:r w:rsidRPr="00226578">
        <w:rPr>
          <w:rFonts w:asciiTheme="minorHAnsi" w:hAnsiTheme="minorHAnsi" w:cstheme="minorHAnsi"/>
        </w:rPr>
        <w:t xml:space="preserve">Jednotlivé části </w:t>
      </w:r>
      <w:r w:rsidR="00294656">
        <w:rPr>
          <w:rFonts w:asciiTheme="minorHAnsi" w:hAnsiTheme="minorHAnsi" w:cstheme="minorHAnsi"/>
        </w:rPr>
        <w:t>DPS</w:t>
      </w:r>
      <w:r w:rsidRPr="00226578">
        <w:rPr>
          <w:rFonts w:asciiTheme="minorHAnsi" w:hAnsiTheme="minorHAnsi" w:cstheme="minorHAnsi"/>
        </w:rPr>
        <w:t xml:space="preserve"> budou propracované až do úrovně jednoznačně určující požadavky na kvalitu a charakteristické vlastnosti stavby a instalovaných zařízení</w:t>
      </w:r>
      <w:r>
        <w:rPr>
          <w:rFonts w:asciiTheme="minorHAnsi" w:hAnsiTheme="minorHAnsi" w:cstheme="minorHAnsi"/>
        </w:rPr>
        <w:t>.</w:t>
      </w:r>
    </w:p>
    <w:p w14:paraId="656B1EB9" w14:textId="29EDEA67" w:rsidR="00071366" w:rsidRDefault="00071366" w:rsidP="00071366">
      <w:pPr>
        <w:spacing w:line="288" w:lineRule="auto"/>
        <w:jc w:val="both"/>
        <w:rPr>
          <w:rFonts w:asciiTheme="minorHAnsi" w:hAnsiTheme="minorHAnsi" w:cstheme="minorHAnsi"/>
        </w:rPr>
      </w:pPr>
      <w:r w:rsidRPr="00226578">
        <w:rPr>
          <w:rFonts w:asciiTheme="minorHAnsi" w:hAnsiTheme="minorHAnsi" w:cstheme="minorHAnsi"/>
        </w:rPr>
        <w:t>Dokumentace pro provedení stavby bude zpracovaná v podrobnostech umožňujících vypracovat soupis prací, dodávek a služeb s výkazem výměr, na jejímž základě bude možné stavbu jednoznačně ocenit a vybrat generálního dodavatele stavby</w:t>
      </w:r>
      <w:r>
        <w:rPr>
          <w:rFonts w:asciiTheme="minorHAnsi" w:hAnsiTheme="minorHAnsi" w:cstheme="minorHAnsi"/>
        </w:rPr>
        <w:t>.</w:t>
      </w:r>
    </w:p>
    <w:p w14:paraId="3590E968" w14:textId="77777777" w:rsidR="003D71A2" w:rsidRDefault="003D71A2" w:rsidP="003D71A2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 xml:space="preserve">Tato část díla bude zhotovitelem realizována po níže popsaných etapách zakončených milníky, které je zhotovitel povinen provést (tj. dokončit a předat, je-li předání relevantní) ve stanovených termínech. Zároveň je </w:t>
      </w:r>
      <w:r>
        <w:rPr>
          <w:rFonts w:cstheme="minorHAnsi"/>
        </w:rPr>
        <w:lastRenderedPageBreak/>
        <w:t>zhotovitel v souvislosti s jednotlivými milníky oprávněn fakturovat objednateli zálohy na provádění díla tak, jak je uvedeno v následující tabulce:</w:t>
      </w:r>
    </w:p>
    <w:tbl>
      <w:tblPr>
        <w:tblStyle w:val="Mkatabulky"/>
        <w:tblpPr w:leftFromText="141" w:rightFromText="141" w:vertAnchor="text" w:horzAnchor="page" w:tblpX="1003" w:tblpY="148"/>
        <w:tblW w:w="9634" w:type="dxa"/>
        <w:tblLook w:val="04A0" w:firstRow="1" w:lastRow="0" w:firstColumn="1" w:lastColumn="0" w:noHBand="0" w:noVBand="1"/>
      </w:tblPr>
      <w:tblGrid>
        <w:gridCol w:w="1407"/>
        <w:gridCol w:w="328"/>
        <w:gridCol w:w="2257"/>
        <w:gridCol w:w="2118"/>
        <w:gridCol w:w="3524"/>
      </w:tblGrid>
      <w:tr w:rsidR="003D71A2" w14:paraId="084E34F4" w14:textId="77777777" w:rsidTr="007E3C1E">
        <w:tc>
          <w:tcPr>
            <w:tcW w:w="1407" w:type="dxa"/>
          </w:tcPr>
          <w:p w14:paraId="135702A4" w14:textId="77777777" w:rsidR="003D71A2" w:rsidRDefault="003D71A2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Část díla</w:t>
            </w:r>
          </w:p>
        </w:tc>
        <w:tc>
          <w:tcPr>
            <w:tcW w:w="2585" w:type="dxa"/>
            <w:gridSpan w:val="2"/>
          </w:tcPr>
          <w:p w14:paraId="0C0D087A" w14:textId="77777777" w:rsidR="003D71A2" w:rsidRDefault="003D71A2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Milníky</w:t>
            </w:r>
          </w:p>
        </w:tc>
        <w:tc>
          <w:tcPr>
            <w:tcW w:w="2118" w:type="dxa"/>
          </w:tcPr>
          <w:p w14:paraId="6B0ADAF4" w14:textId="77777777" w:rsidR="003D71A2" w:rsidRDefault="003D71A2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Termíny dokončení milníků</w:t>
            </w:r>
          </w:p>
        </w:tc>
        <w:tc>
          <w:tcPr>
            <w:tcW w:w="3524" w:type="dxa"/>
          </w:tcPr>
          <w:p w14:paraId="1A7EAA0B" w14:textId="77777777" w:rsidR="003D71A2" w:rsidRDefault="003D71A2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Fakturace</w:t>
            </w:r>
          </w:p>
        </w:tc>
      </w:tr>
      <w:tr w:rsidR="001A7BFD" w14:paraId="1B323B94" w14:textId="77777777" w:rsidTr="007E3C1E">
        <w:tc>
          <w:tcPr>
            <w:tcW w:w="1407" w:type="dxa"/>
            <w:vMerge w:val="restart"/>
          </w:tcPr>
          <w:p w14:paraId="3B5216A9" w14:textId="6B937A90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Část </w:t>
            </w:r>
            <w:proofErr w:type="gramStart"/>
            <w:r>
              <w:rPr>
                <w:rFonts w:cstheme="minorHAnsi"/>
              </w:rPr>
              <w:t>III - DPS</w:t>
            </w:r>
            <w:proofErr w:type="gramEnd"/>
          </w:p>
        </w:tc>
        <w:tc>
          <w:tcPr>
            <w:tcW w:w="328" w:type="dxa"/>
          </w:tcPr>
          <w:p w14:paraId="573C16B4" w14:textId="77777777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57" w:type="dxa"/>
          </w:tcPr>
          <w:p w14:paraId="373FD1E8" w14:textId="77777777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zahájení plnění</w:t>
            </w:r>
          </w:p>
        </w:tc>
        <w:tc>
          <w:tcPr>
            <w:tcW w:w="2118" w:type="dxa"/>
          </w:tcPr>
          <w:p w14:paraId="266474F2" w14:textId="13D1D356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 10 dní od pokynu objednatele k zahájení části III</w:t>
            </w:r>
          </w:p>
        </w:tc>
        <w:tc>
          <w:tcPr>
            <w:tcW w:w="3524" w:type="dxa"/>
          </w:tcPr>
          <w:p w14:paraId="76E71C36" w14:textId="3B0A4968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záloha na žádost dodavatele po zahájení plnění, max. 10 % z ceny části díla III</w:t>
            </w:r>
          </w:p>
        </w:tc>
      </w:tr>
      <w:tr w:rsidR="001A7BFD" w14:paraId="246BF9AC" w14:textId="77777777" w:rsidTr="007E3C1E">
        <w:tc>
          <w:tcPr>
            <w:tcW w:w="1407" w:type="dxa"/>
            <w:vMerge/>
          </w:tcPr>
          <w:p w14:paraId="71246F42" w14:textId="77777777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28" w:type="dxa"/>
          </w:tcPr>
          <w:p w14:paraId="1DCD36A8" w14:textId="77777777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257" w:type="dxa"/>
          </w:tcPr>
          <w:p w14:paraId="64B69249" w14:textId="093C6D01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protokolární předání hrubopisu DPS</w:t>
            </w:r>
          </w:p>
        </w:tc>
        <w:tc>
          <w:tcPr>
            <w:tcW w:w="2118" w:type="dxa"/>
          </w:tcPr>
          <w:p w14:paraId="4B16F0C2" w14:textId="4BA43003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do </w:t>
            </w:r>
            <w:r w:rsidR="00282894">
              <w:rPr>
                <w:rFonts w:cstheme="minorHAnsi"/>
              </w:rPr>
              <w:t xml:space="preserve">4 měsíců </w:t>
            </w:r>
            <w:r>
              <w:rPr>
                <w:rFonts w:cstheme="minorHAnsi"/>
              </w:rPr>
              <w:t>od účinnosti smlouvy</w:t>
            </w:r>
          </w:p>
        </w:tc>
        <w:tc>
          <w:tcPr>
            <w:tcW w:w="3524" w:type="dxa"/>
          </w:tcPr>
          <w:p w14:paraId="4A1F0E14" w14:textId="5CEF1BA3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záloha na žádost dodavatele po protokolárním předání hrubopisu DPS, max. 40 % z ceny části díla III</w:t>
            </w:r>
          </w:p>
        </w:tc>
      </w:tr>
      <w:tr w:rsidR="001A7BFD" w14:paraId="741827A8" w14:textId="77777777" w:rsidTr="007E3C1E">
        <w:tc>
          <w:tcPr>
            <w:tcW w:w="1407" w:type="dxa"/>
            <w:vMerge/>
          </w:tcPr>
          <w:p w14:paraId="5D55FE3E" w14:textId="77777777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28" w:type="dxa"/>
          </w:tcPr>
          <w:p w14:paraId="47078AA8" w14:textId="77777777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257" w:type="dxa"/>
          </w:tcPr>
          <w:p w14:paraId="075F2BB9" w14:textId="4B64CB45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protokolární předání čistopisu DPS</w:t>
            </w:r>
          </w:p>
        </w:tc>
        <w:tc>
          <w:tcPr>
            <w:tcW w:w="2118" w:type="dxa"/>
          </w:tcPr>
          <w:p w14:paraId="691CFFC4" w14:textId="2CB81FA5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do </w:t>
            </w:r>
            <w:r w:rsidR="00282894">
              <w:rPr>
                <w:rFonts w:cstheme="minorHAnsi"/>
              </w:rPr>
              <w:t>2 měsíců</w:t>
            </w:r>
            <w:r>
              <w:rPr>
                <w:rFonts w:cstheme="minorHAnsi"/>
              </w:rPr>
              <w:t xml:space="preserve"> od protokolárního předání hrubopisu DPS</w:t>
            </w:r>
          </w:p>
        </w:tc>
        <w:tc>
          <w:tcPr>
            <w:tcW w:w="3524" w:type="dxa"/>
          </w:tcPr>
          <w:p w14:paraId="188CFED0" w14:textId="5510EA72" w:rsidR="001A7BFD" w:rsidRDefault="001A7BFD" w:rsidP="007E3C1E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záloha na žádost dodavatele po protokolárním předání čistopisu DPS, max. 40 % z ceny části díla III</w:t>
            </w:r>
          </w:p>
        </w:tc>
      </w:tr>
      <w:tr w:rsidR="001A7BFD" w14:paraId="30EFE300" w14:textId="77777777" w:rsidTr="007E3C1E">
        <w:tc>
          <w:tcPr>
            <w:tcW w:w="1407" w:type="dxa"/>
            <w:vMerge/>
          </w:tcPr>
          <w:p w14:paraId="5DB65DC7" w14:textId="77777777" w:rsidR="001A7BFD" w:rsidRDefault="001A7BFD" w:rsidP="0054030B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28" w:type="dxa"/>
          </w:tcPr>
          <w:p w14:paraId="38387DF9" w14:textId="77777777" w:rsidR="001A7BFD" w:rsidRDefault="001A7BFD" w:rsidP="0054030B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257" w:type="dxa"/>
          </w:tcPr>
          <w:p w14:paraId="6A459BC3" w14:textId="680EF332" w:rsidR="001A7BFD" w:rsidRDefault="001A7BFD" w:rsidP="0054030B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protokolární předání podrobného soupisu dodávek a prací</w:t>
            </w:r>
          </w:p>
        </w:tc>
        <w:tc>
          <w:tcPr>
            <w:tcW w:w="2118" w:type="dxa"/>
          </w:tcPr>
          <w:p w14:paraId="0B756DAC" w14:textId="2EA2C506" w:rsidR="001A7BFD" w:rsidRDefault="001A7BFD" w:rsidP="0054030B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do </w:t>
            </w:r>
            <w:r w:rsidR="00282894">
              <w:rPr>
                <w:rFonts w:cstheme="minorHAnsi"/>
              </w:rPr>
              <w:t>2 měsíců</w:t>
            </w:r>
            <w:r>
              <w:rPr>
                <w:rFonts w:cstheme="minorHAnsi"/>
              </w:rPr>
              <w:t xml:space="preserve"> od protokolárního předání čistopisu DPS</w:t>
            </w:r>
          </w:p>
        </w:tc>
        <w:tc>
          <w:tcPr>
            <w:tcW w:w="3524" w:type="dxa"/>
          </w:tcPr>
          <w:p w14:paraId="32FD0D31" w14:textId="42088EE6" w:rsidR="001A7BFD" w:rsidRDefault="00216E44" w:rsidP="0054030B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konečná faktura na cenu části díla III</w:t>
            </w:r>
          </w:p>
        </w:tc>
      </w:tr>
    </w:tbl>
    <w:p w14:paraId="27464D6F" w14:textId="77777777" w:rsidR="00AA68C7" w:rsidRDefault="00AA68C7" w:rsidP="00071366">
      <w:pPr>
        <w:spacing w:line="288" w:lineRule="auto"/>
        <w:jc w:val="both"/>
        <w:rPr>
          <w:rFonts w:asciiTheme="minorHAnsi" w:hAnsiTheme="minorHAnsi" w:cstheme="minorHAnsi"/>
        </w:rPr>
      </w:pPr>
    </w:p>
    <w:p w14:paraId="1D8E3530" w14:textId="02EAC932" w:rsidR="005263E6" w:rsidRPr="005263E6" w:rsidRDefault="005263E6" w:rsidP="00BB76A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Calibri" w:hAnsiTheme="minorHAnsi" w:cs="Calibri"/>
          <w:b/>
          <w:color w:val="000000"/>
        </w:rPr>
      </w:pPr>
      <w:r w:rsidRPr="005263E6">
        <w:rPr>
          <w:rFonts w:asciiTheme="minorHAnsi" w:eastAsia="Calibri" w:hAnsiTheme="minorHAnsi" w:cs="Calibri"/>
          <w:b/>
          <w:color w:val="000000"/>
        </w:rPr>
        <w:t xml:space="preserve">Milník 1 – hrubopis </w:t>
      </w:r>
      <w:r w:rsidR="004E05CC">
        <w:rPr>
          <w:rFonts w:asciiTheme="minorHAnsi" w:eastAsia="Calibri" w:hAnsiTheme="minorHAnsi" w:cs="Calibri"/>
          <w:b/>
          <w:color w:val="000000"/>
        </w:rPr>
        <w:t>DPS</w:t>
      </w:r>
    </w:p>
    <w:p w14:paraId="64461FE2" w14:textId="417733AC" w:rsidR="004145C7" w:rsidRPr="00226578" w:rsidRDefault="004145C7" w:rsidP="004145C7">
      <w:pPr>
        <w:spacing w:after="0"/>
        <w:jc w:val="both"/>
        <w:rPr>
          <w:rFonts w:asciiTheme="minorHAnsi" w:eastAsia="Poppins" w:hAnsiTheme="minorHAnsi" w:cs="Calibri"/>
        </w:rPr>
      </w:pPr>
      <w:r>
        <w:rPr>
          <w:rFonts w:asciiTheme="minorHAnsi" w:eastAsia="Poppins" w:hAnsiTheme="minorHAnsi" w:cs="Calibri"/>
        </w:rPr>
        <w:t>Zhotovitel zpracuje hrubopis DPS.</w:t>
      </w:r>
    </w:p>
    <w:p w14:paraId="104F3BB9" w14:textId="08709B43" w:rsidR="00993039" w:rsidRPr="004145C7" w:rsidRDefault="004145C7" w:rsidP="004145C7">
      <w:pPr>
        <w:pStyle w:val="Odstavecseseznamem"/>
        <w:spacing w:line="288" w:lineRule="auto"/>
        <w:ind w:left="0"/>
        <w:jc w:val="both"/>
        <w:rPr>
          <w:rFonts w:cstheme="minorHAnsi"/>
          <w:b/>
          <w:iCs/>
          <w:color w:val="010302"/>
        </w:rPr>
      </w:pPr>
      <w:r w:rsidRPr="00226578">
        <w:rPr>
          <w:rFonts w:eastAsia="Poppins" w:cs="Calibri"/>
        </w:rPr>
        <w:t>Součástí výkonu jsou zejména následující činnosti</w:t>
      </w:r>
      <w:r>
        <w:rPr>
          <w:rFonts w:eastAsia="Poppins" w:cs="Calibri"/>
        </w:rPr>
        <w:t>:</w:t>
      </w:r>
    </w:p>
    <w:p w14:paraId="4AB2D158" w14:textId="3C18CB4B" w:rsidR="00993039" w:rsidRPr="00226578" w:rsidRDefault="00993039" w:rsidP="004145C7">
      <w:pPr>
        <w:pStyle w:val="Odstavecseseznamem"/>
        <w:numPr>
          <w:ilvl w:val="0"/>
          <w:numId w:val="11"/>
        </w:numPr>
        <w:spacing w:line="288" w:lineRule="auto"/>
        <w:ind w:left="426" w:hanging="284"/>
        <w:jc w:val="both"/>
        <w:rPr>
          <w:rFonts w:cstheme="minorHAnsi"/>
        </w:rPr>
      </w:pPr>
      <w:r w:rsidRPr="00226578">
        <w:rPr>
          <w:rFonts w:cstheme="minorHAnsi"/>
          <w:color w:val="000000"/>
        </w:rPr>
        <w:t xml:space="preserve">provedení analýzy a vyhodnocení dosavadního postupu a určení podmínek pro zpracování </w:t>
      </w:r>
      <w:r w:rsidRPr="00226578">
        <w:rPr>
          <w:rFonts w:cstheme="minorHAnsi"/>
        </w:rPr>
        <w:t>dokumentace pro prov</w:t>
      </w:r>
      <w:r w:rsidR="004145C7">
        <w:rPr>
          <w:rFonts w:cstheme="minorHAnsi"/>
        </w:rPr>
        <w:t>á</w:t>
      </w:r>
      <w:r w:rsidRPr="00226578">
        <w:rPr>
          <w:rFonts w:cstheme="minorHAnsi"/>
        </w:rPr>
        <w:t>d</w:t>
      </w:r>
      <w:r w:rsidR="004145C7">
        <w:rPr>
          <w:rFonts w:cstheme="minorHAnsi"/>
        </w:rPr>
        <w:t>ě</w:t>
      </w:r>
      <w:r w:rsidRPr="00226578">
        <w:rPr>
          <w:rFonts w:cstheme="minorHAnsi"/>
        </w:rPr>
        <w:t>ní stavby</w:t>
      </w:r>
    </w:p>
    <w:p w14:paraId="4915EC18" w14:textId="0B6A25EF" w:rsidR="00993039" w:rsidRDefault="00993039" w:rsidP="004145C7">
      <w:pPr>
        <w:pStyle w:val="Odstavecseseznamem"/>
        <w:numPr>
          <w:ilvl w:val="0"/>
          <w:numId w:val="11"/>
        </w:numPr>
        <w:spacing w:line="288" w:lineRule="auto"/>
        <w:ind w:left="426" w:hanging="284"/>
        <w:jc w:val="both"/>
        <w:rPr>
          <w:rFonts w:cstheme="minorHAnsi"/>
        </w:rPr>
      </w:pPr>
      <w:r w:rsidRPr="00226578">
        <w:rPr>
          <w:rFonts w:cstheme="minorHAnsi"/>
        </w:rPr>
        <w:t>zpracování základních náležitostí dokumentace pro prov</w:t>
      </w:r>
      <w:r w:rsidR="0038748C">
        <w:rPr>
          <w:rFonts w:cstheme="minorHAnsi"/>
        </w:rPr>
        <w:t>á</w:t>
      </w:r>
      <w:r w:rsidRPr="00226578">
        <w:rPr>
          <w:rFonts w:cstheme="minorHAnsi"/>
        </w:rPr>
        <w:t>d</w:t>
      </w:r>
      <w:r w:rsidR="0038748C">
        <w:rPr>
          <w:rFonts w:cstheme="minorHAnsi"/>
        </w:rPr>
        <w:t>ě</w:t>
      </w:r>
      <w:r w:rsidRPr="00226578">
        <w:rPr>
          <w:rFonts w:cstheme="minorHAnsi"/>
        </w:rPr>
        <w:t xml:space="preserve">ní stavby v rozsahu </w:t>
      </w:r>
      <w:r w:rsidR="0038748C">
        <w:rPr>
          <w:rFonts w:cstheme="minorHAnsi"/>
        </w:rPr>
        <w:t>v</w:t>
      </w:r>
      <w:r w:rsidRPr="00226578">
        <w:rPr>
          <w:rFonts w:cstheme="minorHAnsi"/>
        </w:rPr>
        <w:t xml:space="preserve">yhlášky a v souladu s požadavky stanovenými smlouvou </w:t>
      </w:r>
    </w:p>
    <w:p w14:paraId="480C5E33" w14:textId="1CE46910" w:rsidR="005263E6" w:rsidRPr="005263E6" w:rsidRDefault="005263E6" w:rsidP="00BB76A2">
      <w:pPr>
        <w:jc w:val="both"/>
        <w:rPr>
          <w:rFonts w:asciiTheme="minorHAnsi" w:hAnsiTheme="minorHAnsi" w:cstheme="minorHAnsi"/>
        </w:rPr>
      </w:pPr>
      <w:r w:rsidRPr="005263E6">
        <w:rPr>
          <w:rFonts w:asciiTheme="minorHAnsi" w:hAnsiTheme="minorHAnsi" w:cstheme="minorHAnsi"/>
        </w:rPr>
        <w:t xml:space="preserve">Průběžné zpracování hrubopisu bude prezentováno objednateli min. na 1 konzultačním jednání. </w:t>
      </w:r>
    </w:p>
    <w:p w14:paraId="1D86A412" w14:textId="0007168F" w:rsidR="005263E6" w:rsidRPr="005263E6" w:rsidRDefault="005263E6" w:rsidP="00BB76A2">
      <w:pPr>
        <w:jc w:val="both"/>
        <w:rPr>
          <w:rFonts w:asciiTheme="minorHAnsi" w:hAnsiTheme="minorHAnsi" w:cstheme="minorHAnsi"/>
        </w:rPr>
      </w:pPr>
      <w:r w:rsidRPr="005263E6">
        <w:rPr>
          <w:rFonts w:asciiTheme="minorHAnsi" w:hAnsiTheme="minorHAnsi" w:cstheme="minorHAnsi"/>
        </w:rPr>
        <w:t>Průběžné výstupy budou objednateli předávány v digitální podobě dle dohody buď emailem příp. prostřednictvím dohodnutého datového úložiště</w:t>
      </w:r>
      <w:r w:rsidR="000F554E">
        <w:rPr>
          <w:rFonts w:asciiTheme="minorHAnsi" w:hAnsiTheme="minorHAnsi" w:cstheme="minorHAnsi"/>
        </w:rPr>
        <w:t>,</w:t>
      </w:r>
      <w:r w:rsidR="000F554E" w:rsidRPr="000F554E">
        <w:rPr>
          <w:rFonts w:asciiTheme="minorHAnsi" w:hAnsiTheme="minorHAnsi" w:cstheme="minorHAnsi"/>
        </w:rPr>
        <w:t xml:space="preserve"> </w:t>
      </w:r>
      <w:r w:rsidR="000F554E" w:rsidRPr="00B66232">
        <w:rPr>
          <w:rFonts w:asciiTheme="minorHAnsi" w:hAnsiTheme="minorHAnsi" w:cstheme="minorHAnsi"/>
        </w:rPr>
        <w:t>a to včetně výstupů k předchozímu odsouhlasení před protokolárním předáním</w:t>
      </w:r>
      <w:r w:rsidRPr="005263E6">
        <w:rPr>
          <w:rFonts w:asciiTheme="minorHAnsi" w:hAnsiTheme="minorHAnsi" w:cstheme="minorHAnsi"/>
        </w:rPr>
        <w:t>.</w:t>
      </w:r>
    </w:p>
    <w:p w14:paraId="206475F0" w14:textId="64B9E400" w:rsidR="00265A23" w:rsidRDefault="00265A23" w:rsidP="00BB76A2">
      <w:pPr>
        <w:pStyle w:val="Odstavecseseznamem"/>
        <w:ind w:left="0"/>
        <w:jc w:val="both"/>
        <w:rPr>
          <w:rFonts w:cstheme="minorHAnsi"/>
        </w:rPr>
      </w:pPr>
      <w:r>
        <w:t xml:space="preserve">Způsob předání </w:t>
      </w:r>
      <w:proofErr w:type="gramStart"/>
      <w:r>
        <w:t>milníku - protokolární</w:t>
      </w:r>
      <w:proofErr w:type="gramEnd"/>
      <w:r>
        <w:t xml:space="preserve"> s předchozím odsouhlasením dle čl. VII odst. 1 smlouvy</w:t>
      </w:r>
      <w:r>
        <w:rPr>
          <w:rFonts w:cstheme="minorHAnsi"/>
        </w:rPr>
        <w:t xml:space="preserve">. </w:t>
      </w:r>
      <w:r w:rsidR="000D3EDA">
        <w:rPr>
          <w:rFonts w:cstheme="minorHAnsi"/>
        </w:rPr>
        <w:t>Dokladem o dosažení milníku pro účely fakturace je předávací protokol.</w:t>
      </w:r>
    </w:p>
    <w:p w14:paraId="4A6CB15C" w14:textId="77777777" w:rsidR="00840AF7" w:rsidRDefault="00840AF7" w:rsidP="00BB76A2">
      <w:pPr>
        <w:pStyle w:val="Odstavecseseznamem"/>
        <w:ind w:left="0"/>
        <w:jc w:val="both"/>
        <w:rPr>
          <w:rFonts w:cstheme="minorHAnsi"/>
        </w:rPr>
      </w:pPr>
    </w:p>
    <w:p w14:paraId="26980011" w14:textId="019F49D5" w:rsidR="00265A23" w:rsidRDefault="00265A23" w:rsidP="00BB76A2">
      <w:pPr>
        <w:pStyle w:val="Odstavecseseznamem"/>
        <w:ind w:left="0"/>
        <w:jc w:val="both"/>
        <w:rPr>
          <w:rFonts w:cstheme="minorHAnsi"/>
        </w:rPr>
      </w:pPr>
      <w:r w:rsidRPr="00A7397A">
        <w:rPr>
          <w:rFonts w:cstheme="minorHAnsi"/>
        </w:rPr>
        <w:t>Hrubopis DP</w:t>
      </w:r>
      <w:r w:rsidR="000D3EDA" w:rsidRPr="00A7397A">
        <w:rPr>
          <w:rFonts w:cstheme="minorHAnsi"/>
        </w:rPr>
        <w:t>S v rámci protokolárního předání</w:t>
      </w:r>
      <w:r w:rsidRPr="00A7397A">
        <w:rPr>
          <w:rFonts w:cstheme="minorHAnsi"/>
        </w:rPr>
        <w:t xml:space="preserve"> bude předán objednateli v elektronické podobě dle dohody buď emailem příp. prostřednictvím dohodnutého datového úložiště.</w:t>
      </w:r>
    </w:p>
    <w:p w14:paraId="2A0540E9" w14:textId="77777777" w:rsidR="00265A23" w:rsidRDefault="00265A23" w:rsidP="00BB76A2">
      <w:pPr>
        <w:pStyle w:val="Odstavecseseznamem"/>
        <w:ind w:left="0"/>
        <w:jc w:val="both"/>
        <w:rPr>
          <w:rFonts w:cstheme="minorHAnsi"/>
        </w:rPr>
      </w:pPr>
    </w:p>
    <w:p w14:paraId="1BF2F440" w14:textId="56E031A4" w:rsidR="005263E6" w:rsidRDefault="005263E6" w:rsidP="003959E4">
      <w:pPr>
        <w:keepNext/>
        <w:spacing w:line="288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Milník 2 – čistopis </w:t>
      </w:r>
      <w:r w:rsidR="003959E4">
        <w:rPr>
          <w:rFonts w:asciiTheme="minorHAnsi" w:hAnsiTheme="minorHAnsi" w:cstheme="minorHAnsi"/>
          <w:b/>
        </w:rPr>
        <w:t>DPS</w:t>
      </w:r>
    </w:p>
    <w:p w14:paraId="22D139C3" w14:textId="3DB4D457" w:rsidR="005263E6" w:rsidRDefault="005263E6" w:rsidP="00BB76A2">
      <w:pPr>
        <w:spacing w:line="288" w:lineRule="auto"/>
        <w:jc w:val="both"/>
        <w:rPr>
          <w:rFonts w:asciiTheme="minorHAnsi" w:hAnsiTheme="minorHAnsi" w:cstheme="minorHAnsi"/>
        </w:rPr>
      </w:pPr>
      <w:r w:rsidRPr="005263E6">
        <w:rPr>
          <w:rFonts w:asciiTheme="minorHAnsi" w:hAnsiTheme="minorHAnsi" w:cstheme="minorHAnsi"/>
        </w:rPr>
        <w:t xml:space="preserve">Čistopis dokumentace </w:t>
      </w:r>
      <w:r w:rsidR="00717445">
        <w:rPr>
          <w:rFonts w:asciiTheme="minorHAnsi" w:hAnsiTheme="minorHAnsi" w:cstheme="minorHAnsi"/>
        </w:rPr>
        <w:t xml:space="preserve">DPS </w:t>
      </w:r>
      <w:r w:rsidR="00717445" w:rsidRPr="00B724CC">
        <w:rPr>
          <w:rFonts w:asciiTheme="minorHAnsi" w:eastAsia="Poppins" w:hAnsiTheme="minorHAnsi" w:cs="Calibri"/>
        </w:rPr>
        <w:t>bude vycházet z hrubopisu, který rozvine</w:t>
      </w:r>
      <w:r w:rsidR="00717445">
        <w:rPr>
          <w:rFonts w:asciiTheme="minorHAnsi" w:eastAsia="Poppins" w:hAnsiTheme="minorHAnsi" w:cs="Calibri"/>
        </w:rPr>
        <w:t xml:space="preserve"> a doplní tak, aby byl </w:t>
      </w:r>
      <w:r w:rsidRPr="005263E6">
        <w:rPr>
          <w:rFonts w:asciiTheme="minorHAnsi" w:hAnsiTheme="minorHAnsi" w:cstheme="minorHAnsi"/>
        </w:rPr>
        <w:t>dostatečně konkrétní a podrobný, aby jej bylo možné použít k zamýšlenému účelu, tj. aby podle n</w:t>
      </w:r>
      <w:r w:rsidR="00717445">
        <w:rPr>
          <w:rFonts w:asciiTheme="minorHAnsi" w:hAnsiTheme="minorHAnsi" w:cstheme="minorHAnsi"/>
        </w:rPr>
        <w:t>ěj</w:t>
      </w:r>
      <w:r w:rsidRPr="005263E6">
        <w:rPr>
          <w:rFonts w:asciiTheme="minorHAnsi" w:hAnsiTheme="minorHAnsi" w:cstheme="minorHAnsi"/>
        </w:rPr>
        <w:t xml:space="preserve"> mohl zhotovitel stavby vytvořit veškeré potřebné dílenské a realizační výkresy. </w:t>
      </w:r>
      <w:r>
        <w:rPr>
          <w:rFonts w:asciiTheme="minorHAnsi" w:hAnsiTheme="minorHAnsi" w:cstheme="minorHAnsi"/>
        </w:rPr>
        <w:t>Minimální rozsah dokumentace je stanoven platnou legislativou</w:t>
      </w:r>
      <w:r w:rsidR="0071744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zejména </w:t>
      </w:r>
      <w:proofErr w:type="spellStart"/>
      <w:r w:rsidR="00717445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>yhl</w:t>
      </w:r>
      <w:proofErr w:type="spellEnd"/>
      <w:r>
        <w:rPr>
          <w:rFonts w:asciiTheme="minorHAnsi" w:hAnsiTheme="minorHAnsi" w:cstheme="minorHAnsi"/>
        </w:rPr>
        <w:t>. č. 131/2024 o dokumentaci staveb.</w:t>
      </w:r>
    </w:p>
    <w:p w14:paraId="72C570EA" w14:textId="6B87A8A5" w:rsidR="005263E6" w:rsidRDefault="00717445" w:rsidP="00717445">
      <w:pPr>
        <w:spacing w:after="0" w:line="28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Čistopis DPS </w:t>
      </w:r>
      <w:r w:rsidR="005263E6">
        <w:rPr>
          <w:rFonts w:asciiTheme="minorHAnsi" w:hAnsiTheme="minorHAnsi" w:cstheme="minorHAnsi"/>
        </w:rPr>
        <w:t xml:space="preserve">bude </w:t>
      </w:r>
      <w:r>
        <w:rPr>
          <w:rFonts w:asciiTheme="minorHAnsi" w:hAnsiTheme="minorHAnsi" w:cstheme="minorHAnsi"/>
        </w:rPr>
        <w:t xml:space="preserve">rovněž </w:t>
      </w:r>
      <w:r w:rsidR="005263E6">
        <w:rPr>
          <w:rFonts w:asciiTheme="minorHAnsi" w:hAnsiTheme="minorHAnsi" w:cstheme="minorHAnsi"/>
        </w:rPr>
        <w:t>obsahovat:</w:t>
      </w:r>
    </w:p>
    <w:p w14:paraId="25D9447A" w14:textId="499CDF26" w:rsidR="005263E6" w:rsidRPr="005263E6" w:rsidRDefault="005263E6" w:rsidP="00717445">
      <w:pPr>
        <w:pStyle w:val="Odstavecseseznamem"/>
        <w:numPr>
          <w:ilvl w:val="0"/>
          <w:numId w:val="34"/>
        </w:numPr>
        <w:ind w:left="426"/>
        <w:jc w:val="both"/>
        <w:rPr>
          <w:rFonts w:eastAsia="Poppins" w:cs="Calibri"/>
        </w:rPr>
      </w:pPr>
      <w:r w:rsidRPr="00226578">
        <w:rPr>
          <w:rFonts w:cstheme="minorHAnsi"/>
        </w:rPr>
        <w:t xml:space="preserve">zapracování podmínek </w:t>
      </w:r>
      <w:r>
        <w:rPr>
          <w:rFonts w:cstheme="minorHAnsi"/>
        </w:rPr>
        <w:t>povolení stavby</w:t>
      </w:r>
      <w:r w:rsidRPr="005263E6">
        <w:rPr>
          <w:rFonts w:cstheme="minorHAnsi"/>
        </w:rPr>
        <w:t xml:space="preserve"> </w:t>
      </w:r>
    </w:p>
    <w:p w14:paraId="1B24B664" w14:textId="77777777" w:rsidR="005263E6" w:rsidRPr="005263E6" w:rsidRDefault="005263E6" w:rsidP="00717445">
      <w:pPr>
        <w:pStyle w:val="Odstavecseseznamem"/>
        <w:numPr>
          <w:ilvl w:val="0"/>
          <w:numId w:val="34"/>
        </w:numPr>
        <w:ind w:left="426"/>
        <w:jc w:val="both"/>
        <w:rPr>
          <w:rFonts w:eastAsia="Poppins" w:cs="Calibri"/>
        </w:rPr>
      </w:pPr>
      <w:r>
        <w:rPr>
          <w:rFonts w:eastAsia="Poppins" w:cs="Calibri"/>
        </w:rPr>
        <w:t>návrh plánu organizace výstavby</w:t>
      </w:r>
    </w:p>
    <w:p w14:paraId="6A75EB66" w14:textId="77777777" w:rsidR="005263E6" w:rsidRPr="005263E6" w:rsidRDefault="005263E6" w:rsidP="00717445">
      <w:pPr>
        <w:pStyle w:val="Odstavecseseznamem"/>
        <w:numPr>
          <w:ilvl w:val="0"/>
          <w:numId w:val="34"/>
        </w:numPr>
        <w:ind w:left="426"/>
        <w:jc w:val="both"/>
        <w:rPr>
          <w:rFonts w:eastAsia="Poppins" w:cs="Calibri"/>
        </w:rPr>
      </w:pPr>
      <w:r w:rsidRPr="005263E6">
        <w:rPr>
          <w:rFonts w:cstheme="minorHAnsi"/>
        </w:rPr>
        <w:t>návrh inženýrsko</w:t>
      </w:r>
      <w:r>
        <w:rPr>
          <w:rFonts w:cstheme="minorHAnsi"/>
        </w:rPr>
        <w:t>-</w:t>
      </w:r>
      <w:r w:rsidRPr="005263E6">
        <w:rPr>
          <w:rFonts w:cstheme="minorHAnsi"/>
        </w:rPr>
        <w:t>dopravních opatření během výstavby</w:t>
      </w:r>
    </w:p>
    <w:p w14:paraId="48D4966D" w14:textId="77777777" w:rsidR="005263E6" w:rsidRDefault="005263E6" w:rsidP="00717445">
      <w:pPr>
        <w:pStyle w:val="Odstavecseseznamem"/>
        <w:numPr>
          <w:ilvl w:val="0"/>
          <w:numId w:val="34"/>
        </w:numPr>
        <w:ind w:left="426"/>
        <w:jc w:val="both"/>
        <w:rPr>
          <w:rFonts w:eastAsia="Poppins" w:cs="Calibri"/>
        </w:rPr>
      </w:pPr>
      <w:r>
        <w:rPr>
          <w:rFonts w:eastAsia="Poppins" w:cs="Calibri"/>
        </w:rPr>
        <w:t>návrh mobiliáře formou design manuálu</w:t>
      </w:r>
    </w:p>
    <w:p w14:paraId="1E9B9C6E" w14:textId="77777777" w:rsidR="005263E6" w:rsidRDefault="005263E6" w:rsidP="00717445">
      <w:pPr>
        <w:pStyle w:val="Odstavecseseznamem"/>
        <w:numPr>
          <w:ilvl w:val="0"/>
          <w:numId w:val="34"/>
        </w:numPr>
        <w:ind w:left="426"/>
        <w:jc w:val="both"/>
        <w:rPr>
          <w:rFonts w:eastAsia="Poppins" w:cs="Calibri"/>
        </w:rPr>
      </w:pPr>
      <w:r>
        <w:rPr>
          <w:rFonts w:eastAsia="Poppins" w:cs="Calibri"/>
        </w:rPr>
        <w:t xml:space="preserve">návrh sadových úprav formou samostatného manuálu s popisem nároků na pěstební a </w:t>
      </w:r>
      <w:proofErr w:type="spellStart"/>
      <w:r>
        <w:rPr>
          <w:rFonts w:eastAsia="Poppins" w:cs="Calibri"/>
        </w:rPr>
        <w:t>popěstební</w:t>
      </w:r>
      <w:proofErr w:type="spellEnd"/>
      <w:r>
        <w:rPr>
          <w:rFonts w:eastAsia="Poppins" w:cs="Calibri"/>
        </w:rPr>
        <w:t xml:space="preserve"> péči</w:t>
      </w:r>
    </w:p>
    <w:p w14:paraId="52CCF0B7" w14:textId="77777777" w:rsidR="005263E6" w:rsidRDefault="005263E6" w:rsidP="00717445">
      <w:pPr>
        <w:pStyle w:val="Odstavecseseznamem"/>
        <w:numPr>
          <w:ilvl w:val="0"/>
          <w:numId w:val="34"/>
        </w:numPr>
        <w:ind w:left="426"/>
        <w:jc w:val="both"/>
        <w:rPr>
          <w:rFonts w:eastAsia="Poppins" w:cs="Calibri"/>
        </w:rPr>
      </w:pPr>
      <w:r>
        <w:rPr>
          <w:rFonts w:eastAsia="Poppins" w:cs="Calibri"/>
        </w:rPr>
        <w:t>kladečský plán, bude-li to relevantní</w:t>
      </w:r>
    </w:p>
    <w:p w14:paraId="1B3B84A2" w14:textId="43181687" w:rsidR="005263E6" w:rsidRPr="005263E6" w:rsidRDefault="005263E6" w:rsidP="00717445">
      <w:pPr>
        <w:pStyle w:val="Odstavecseseznamem"/>
        <w:numPr>
          <w:ilvl w:val="0"/>
          <w:numId w:val="34"/>
        </w:numPr>
        <w:ind w:left="426"/>
        <w:jc w:val="both"/>
        <w:rPr>
          <w:rFonts w:eastAsia="Poppins" w:cs="Calibri"/>
        </w:rPr>
      </w:pPr>
      <w:r>
        <w:rPr>
          <w:rFonts w:eastAsia="Poppins" w:cs="Calibri"/>
        </w:rPr>
        <w:t xml:space="preserve">podrobný popis technologických požadavků na zařízení </w:t>
      </w:r>
      <w:r w:rsidR="00717445">
        <w:rPr>
          <w:rFonts w:eastAsia="Poppins" w:cs="Calibri"/>
        </w:rPr>
        <w:t>(</w:t>
      </w:r>
      <w:r>
        <w:rPr>
          <w:rFonts w:eastAsia="Poppins" w:cs="Calibri"/>
        </w:rPr>
        <w:t>např. závorový systém apod., bude-li navržen</w:t>
      </w:r>
      <w:r w:rsidR="009B40FC">
        <w:rPr>
          <w:rFonts w:eastAsia="Poppins" w:cs="Calibri"/>
        </w:rPr>
        <w:t>)</w:t>
      </w:r>
    </w:p>
    <w:p w14:paraId="75756873" w14:textId="6FD3D6CF" w:rsidR="005263E6" w:rsidRDefault="005263E6" w:rsidP="00BB76A2">
      <w:pPr>
        <w:jc w:val="both"/>
        <w:rPr>
          <w:rFonts w:asciiTheme="minorHAnsi" w:eastAsia="Poppins" w:hAnsiTheme="minorHAnsi" w:cs="Calibri"/>
        </w:rPr>
      </w:pPr>
      <w:r w:rsidRPr="00226578">
        <w:rPr>
          <w:rFonts w:asciiTheme="minorHAnsi" w:eastAsia="Poppins" w:hAnsiTheme="minorHAnsi" w:cs="Calibri"/>
        </w:rPr>
        <w:t>V průběhu prací na</w:t>
      </w:r>
      <w:r>
        <w:rPr>
          <w:rFonts w:asciiTheme="minorHAnsi" w:eastAsia="Poppins" w:hAnsiTheme="minorHAnsi" w:cs="Calibri"/>
        </w:rPr>
        <w:t xml:space="preserve"> čistopisu</w:t>
      </w:r>
      <w:r w:rsidRPr="00226578">
        <w:rPr>
          <w:rFonts w:asciiTheme="minorHAnsi" w:eastAsia="Poppins" w:hAnsiTheme="minorHAnsi" w:cs="Calibri"/>
        </w:rPr>
        <w:t xml:space="preserve"> </w:t>
      </w:r>
      <w:r w:rsidR="004068AD" w:rsidRPr="00226578">
        <w:rPr>
          <w:rFonts w:asciiTheme="minorHAnsi" w:eastAsia="Poppins" w:hAnsiTheme="minorHAnsi" w:cs="Calibri"/>
        </w:rPr>
        <w:t>D</w:t>
      </w:r>
      <w:r w:rsidR="004068AD">
        <w:rPr>
          <w:rFonts w:asciiTheme="minorHAnsi" w:eastAsia="Poppins" w:hAnsiTheme="minorHAnsi" w:cs="Calibri"/>
        </w:rPr>
        <w:t>PS</w:t>
      </w:r>
      <w:r w:rsidR="004068AD" w:rsidRPr="00226578">
        <w:rPr>
          <w:rFonts w:asciiTheme="minorHAnsi" w:eastAsia="Poppins" w:hAnsiTheme="minorHAnsi" w:cs="Calibri"/>
        </w:rPr>
        <w:t xml:space="preserve"> </w:t>
      </w:r>
      <w:r w:rsidRPr="00226578">
        <w:rPr>
          <w:rFonts w:asciiTheme="minorHAnsi" w:eastAsia="Poppins" w:hAnsiTheme="minorHAnsi" w:cs="Calibri"/>
        </w:rPr>
        <w:t xml:space="preserve">budou probíhat </w:t>
      </w:r>
      <w:r w:rsidR="00265A23">
        <w:rPr>
          <w:rFonts w:asciiTheme="minorHAnsi" w:eastAsia="Poppins" w:hAnsiTheme="minorHAnsi" w:cs="Calibri"/>
        </w:rPr>
        <w:t>konzultační jednání</w:t>
      </w:r>
      <w:r w:rsidRPr="00226578">
        <w:rPr>
          <w:rFonts w:asciiTheme="minorHAnsi" w:eastAsia="Poppins" w:hAnsiTheme="minorHAnsi" w:cs="Calibri"/>
        </w:rPr>
        <w:t xml:space="preserve"> s objednatelem, a to nejméně v počtu 2 </w:t>
      </w:r>
      <w:r w:rsidR="00265A23">
        <w:rPr>
          <w:rFonts w:asciiTheme="minorHAnsi" w:eastAsia="Poppins" w:hAnsiTheme="minorHAnsi" w:cs="Calibri"/>
        </w:rPr>
        <w:t>jednání</w:t>
      </w:r>
      <w:r w:rsidR="0092266F">
        <w:rPr>
          <w:rFonts w:asciiTheme="minorHAnsi" w:eastAsia="Poppins" w:hAnsiTheme="minorHAnsi" w:cs="Calibri"/>
        </w:rPr>
        <w:t>.</w:t>
      </w:r>
      <w:r w:rsidR="00265A23">
        <w:rPr>
          <w:rFonts w:asciiTheme="minorHAnsi" w:eastAsia="Poppins" w:hAnsiTheme="minorHAnsi" w:cs="Calibri"/>
        </w:rPr>
        <w:t xml:space="preserve"> </w:t>
      </w:r>
    </w:p>
    <w:p w14:paraId="75DDF2BC" w14:textId="77777777" w:rsidR="002003DA" w:rsidRDefault="002003DA" w:rsidP="002003DA">
      <w:p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Průběžné výstupy budou objednateli předávány v digitální podobě dle dohody buď emailem příp. prostřednictvím datového úložiště,</w:t>
      </w:r>
      <w:r w:rsidRPr="00532744">
        <w:t xml:space="preserve"> </w:t>
      </w:r>
      <w:r w:rsidRPr="00532744">
        <w:rPr>
          <w:rFonts w:asciiTheme="minorHAnsi" w:eastAsia="Calibri" w:hAnsiTheme="minorHAnsi" w:cstheme="minorHAnsi"/>
        </w:rPr>
        <w:t>a to včetně výstupů k předchozímu odsouhlasení před protokolárním předáním</w:t>
      </w:r>
      <w:r>
        <w:rPr>
          <w:rFonts w:asciiTheme="minorHAnsi" w:eastAsia="Calibri" w:hAnsiTheme="minorHAnsi" w:cstheme="minorHAnsi"/>
        </w:rPr>
        <w:t>.</w:t>
      </w:r>
    </w:p>
    <w:p w14:paraId="4CCD40DC" w14:textId="7C41638E" w:rsidR="002003DA" w:rsidRPr="0092266F" w:rsidRDefault="002003DA" w:rsidP="002003DA">
      <w:pPr>
        <w:pStyle w:val="Odstavecseseznamem"/>
        <w:ind w:left="0"/>
        <w:jc w:val="both"/>
        <w:rPr>
          <w:rFonts w:cstheme="minorHAnsi"/>
        </w:rPr>
      </w:pPr>
      <w:r>
        <w:t xml:space="preserve">Způsob předání </w:t>
      </w:r>
      <w:proofErr w:type="gramStart"/>
      <w:r>
        <w:t>milníku - protokolární</w:t>
      </w:r>
      <w:proofErr w:type="gramEnd"/>
      <w:r>
        <w:t xml:space="preserve"> s předchozím odsouhlasením dle čl. VII odst. 1 smlouvy</w:t>
      </w:r>
      <w:r>
        <w:rPr>
          <w:rFonts w:cstheme="minorHAnsi"/>
        </w:rPr>
        <w:t xml:space="preserve">. Dokladem o </w:t>
      </w:r>
      <w:r w:rsidRPr="0092266F">
        <w:rPr>
          <w:rFonts w:cstheme="minorHAnsi"/>
        </w:rPr>
        <w:t>dosažení milníku pro účely fakturace je předávací protokol.</w:t>
      </w:r>
    </w:p>
    <w:p w14:paraId="70230EB9" w14:textId="5C015C94" w:rsidR="005263E6" w:rsidRPr="00A7397A" w:rsidRDefault="002003DA" w:rsidP="00BB76A2">
      <w:pPr>
        <w:contextualSpacing/>
        <w:jc w:val="both"/>
        <w:rPr>
          <w:rFonts w:asciiTheme="minorHAnsi" w:eastAsia="Calibri" w:hAnsiTheme="minorHAnsi"/>
        </w:rPr>
      </w:pPr>
      <w:bookmarkStart w:id="6" w:name="_heading=h.iqd9bbo5zres" w:colFirst="0" w:colLast="0"/>
      <w:bookmarkStart w:id="7" w:name="_heading=h.2xuycsf20m5i" w:colFirst="0" w:colLast="0"/>
      <w:bookmarkStart w:id="8" w:name="_heading=h.fqdk0vue00uw" w:colFirst="0" w:colLast="0"/>
      <w:bookmarkStart w:id="9" w:name="_heading=h.spakukopce7d" w:colFirst="0" w:colLast="0"/>
      <w:bookmarkEnd w:id="6"/>
      <w:bookmarkEnd w:id="7"/>
      <w:bookmarkEnd w:id="8"/>
      <w:bookmarkEnd w:id="9"/>
      <w:r w:rsidRPr="0092266F">
        <w:rPr>
          <w:rFonts w:asciiTheme="minorHAnsi" w:eastAsia="Poppins" w:hAnsiTheme="minorHAnsi" w:cs="Calibri"/>
        </w:rPr>
        <w:t xml:space="preserve">Čistopis DSP v rámci protokolárního </w:t>
      </w:r>
      <w:r w:rsidRPr="00A7397A">
        <w:rPr>
          <w:rFonts w:asciiTheme="minorHAnsi" w:eastAsia="Poppins" w:hAnsiTheme="minorHAnsi" w:cs="Calibri"/>
        </w:rPr>
        <w:t xml:space="preserve">předání bude předán objednateli </w:t>
      </w:r>
      <w:r w:rsidR="005263E6" w:rsidRPr="00A7397A">
        <w:rPr>
          <w:rFonts w:asciiTheme="minorHAnsi" w:eastAsia="Calibri" w:hAnsiTheme="minorHAnsi"/>
        </w:rPr>
        <w:t>ve 4 vyhotoveních v listinné podobě a</w:t>
      </w:r>
      <w:r w:rsidR="005263E6" w:rsidRPr="00A7397A">
        <w:rPr>
          <w:rFonts w:asciiTheme="minorHAnsi" w:eastAsia="Calibri" w:hAnsiTheme="minorHAnsi" w:cs="Calibri"/>
        </w:rPr>
        <w:t xml:space="preserve"> rovněž</w:t>
      </w:r>
      <w:r w:rsidR="005263E6" w:rsidRPr="00A7397A">
        <w:rPr>
          <w:rFonts w:asciiTheme="minorHAnsi" w:eastAsia="Calibri" w:hAnsiTheme="minorHAnsi"/>
        </w:rPr>
        <w:t xml:space="preserve"> v elektronické formě</w:t>
      </w:r>
      <w:r w:rsidR="005263E6" w:rsidRPr="00A7397A">
        <w:rPr>
          <w:rFonts w:asciiTheme="minorHAnsi" w:eastAsia="Calibri" w:hAnsiTheme="minorHAnsi" w:cs="Calibri"/>
        </w:rPr>
        <w:t xml:space="preserve"> </w:t>
      </w:r>
      <w:r w:rsidRPr="00A7397A">
        <w:rPr>
          <w:rFonts w:asciiTheme="minorHAnsi" w:eastAsia="Calibri" w:hAnsiTheme="minorHAnsi" w:cs="Calibri"/>
        </w:rPr>
        <w:t xml:space="preserve">na disku příp. prostřednictvím nástrojů elektronické komunikace </w:t>
      </w:r>
      <w:r w:rsidR="005263E6" w:rsidRPr="00A7397A">
        <w:rPr>
          <w:rFonts w:asciiTheme="minorHAnsi" w:eastAsia="Calibri" w:hAnsiTheme="minorHAnsi" w:cs="Calibri"/>
        </w:rPr>
        <w:t xml:space="preserve">ve zdrojových </w:t>
      </w:r>
      <w:proofErr w:type="gramStart"/>
      <w:r w:rsidR="005263E6" w:rsidRPr="00A7397A">
        <w:rPr>
          <w:rFonts w:asciiTheme="minorHAnsi" w:eastAsia="Calibri" w:hAnsiTheme="minorHAnsi" w:cs="Calibri"/>
        </w:rPr>
        <w:t xml:space="preserve">souborech </w:t>
      </w:r>
      <w:r w:rsidR="0092266F" w:rsidRPr="00A7397A">
        <w:rPr>
          <w:rFonts w:asciiTheme="minorHAnsi" w:eastAsia="Calibri" w:hAnsiTheme="minorHAnsi" w:cs="Calibri"/>
        </w:rPr>
        <w:t>:</w:t>
      </w:r>
      <w:proofErr w:type="gramEnd"/>
    </w:p>
    <w:p w14:paraId="3FA93802" w14:textId="77777777" w:rsidR="0092266F" w:rsidRPr="007C07C8" w:rsidRDefault="0092266F" w:rsidP="0092266F">
      <w:pPr>
        <w:pStyle w:val="Odstavecseseznamem"/>
        <w:ind w:left="0"/>
        <w:jc w:val="both"/>
        <w:rPr>
          <w:rFonts w:ascii="Calibri" w:hAnsi="Calibri" w:cs="Calibri"/>
        </w:rPr>
      </w:pPr>
      <w:r w:rsidRPr="0028045C">
        <w:rPr>
          <w:rFonts w:eastAsia="Calibri" w:cstheme="minorHAnsi"/>
        </w:rPr>
        <w:t>T</w:t>
      </w:r>
      <w:r w:rsidRPr="0028045C">
        <w:rPr>
          <w:rFonts w:ascii="Calibri" w:hAnsi="Calibri" w:cs="Calibri"/>
        </w:rPr>
        <w:t>ex</w:t>
      </w:r>
      <w:r w:rsidRPr="007C07C8">
        <w:rPr>
          <w:rFonts w:ascii="Calibri" w:hAnsi="Calibri" w:cs="Calibri"/>
        </w:rPr>
        <w:t xml:space="preserve">tová část: doc ev. </w:t>
      </w:r>
      <w:proofErr w:type="spellStart"/>
      <w:r w:rsidRPr="007C07C8">
        <w:rPr>
          <w:rFonts w:ascii="Calibri" w:hAnsi="Calibri" w:cs="Calibri"/>
        </w:rPr>
        <w:t>docx</w:t>
      </w:r>
      <w:proofErr w:type="spellEnd"/>
    </w:p>
    <w:p w14:paraId="59D6848F" w14:textId="77777777" w:rsidR="0092266F" w:rsidRPr="007C07C8" w:rsidRDefault="0092266F" w:rsidP="0092266F">
      <w:pPr>
        <w:pStyle w:val="Odstavecseseznamem"/>
        <w:ind w:left="0"/>
        <w:jc w:val="both"/>
        <w:rPr>
          <w:rFonts w:eastAsia="Calibri" w:cstheme="minorHAnsi"/>
          <w:color w:val="FF0000"/>
        </w:rPr>
      </w:pPr>
      <w:r w:rsidRPr="007C07C8">
        <w:rPr>
          <w:rFonts w:ascii="Calibri" w:hAnsi="Calibri" w:cs="Calibri"/>
        </w:rPr>
        <w:t>Výkresová část: PDF, DWG (případně DGN zaměření, situace</w:t>
      </w:r>
      <w:proofErr w:type="gramStart"/>
      <w:r w:rsidRPr="007C07C8">
        <w:rPr>
          <w:rFonts w:ascii="Calibri" w:hAnsi="Calibri" w:cs="Calibri"/>
        </w:rPr>
        <w:t>),  DXF</w:t>
      </w:r>
      <w:proofErr w:type="gramEnd"/>
      <w:r w:rsidRPr="007C07C8">
        <w:rPr>
          <w:rFonts w:ascii="Calibri" w:hAnsi="Calibri" w:cs="Calibri"/>
        </w:rPr>
        <w:t xml:space="preserve"> – s ohledem na GIS města  </w:t>
      </w:r>
    </w:p>
    <w:p w14:paraId="28DE8A0C" w14:textId="3B498836" w:rsidR="00A13E80" w:rsidRDefault="00A13E80" w:rsidP="00A13E80">
      <w:pPr>
        <w:pStyle w:val="Odstavecseseznamem"/>
        <w:ind w:left="0"/>
        <w:jc w:val="both"/>
        <w:rPr>
          <w:rFonts w:cstheme="minorHAnsi"/>
        </w:rPr>
      </w:pPr>
    </w:p>
    <w:p w14:paraId="41543D14" w14:textId="5548DEF2" w:rsidR="005263E6" w:rsidRDefault="005263E6" w:rsidP="00BB76A2">
      <w:pPr>
        <w:spacing w:line="288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Milník 3 – podrobný soupis prací a dodávek</w:t>
      </w:r>
    </w:p>
    <w:p w14:paraId="23C4F7A6" w14:textId="2C890E20" w:rsidR="005263E6" w:rsidRDefault="00644F68" w:rsidP="00BB76A2">
      <w:pPr>
        <w:jc w:val="both"/>
        <w:rPr>
          <w:rFonts w:asciiTheme="minorHAnsi" w:eastAsia="Poppins" w:hAnsiTheme="minorHAnsi" w:cs="Calibri"/>
        </w:rPr>
      </w:pPr>
      <w:r>
        <w:rPr>
          <w:rFonts w:asciiTheme="minorHAnsi" w:eastAsia="Poppins" w:hAnsiTheme="minorHAnsi" w:cs="Calibri"/>
        </w:rPr>
        <w:t xml:space="preserve">Zhotovitel zpracuje podrobný soupis prací a dodávek, tedy </w:t>
      </w:r>
      <w:r w:rsidR="005263E6" w:rsidRPr="00226578">
        <w:rPr>
          <w:rFonts w:asciiTheme="minorHAnsi" w:eastAsia="Poppins" w:hAnsiTheme="minorHAnsi" w:cs="Calibri"/>
        </w:rPr>
        <w:t>položkov</w:t>
      </w:r>
      <w:r>
        <w:rPr>
          <w:rFonts w:asciiTheme="minorHAnsi" w:eastAsia="Poppins" w:hAnsiTheme="minorHAnsi" w:cs="Calibri"/>
        </w:rPr>
        <w:t>ý</w:t>
      </w:r>
      <w:r w:rsidR="005263E6" w:rsidRPr="00226578">
        <w:rPr>
          <w:rFonts w:asciiTheme="minorHAnsi" w:eastAsia="Poppins" w:hAnsiTheme="minorHAnsi" w:cs="Calibri"/>
        </w:rPr>
        <w:t xml:space="preserve"> rozpoč</w:t>
      </w:r>
      <w:r>
        <w:rPr>
          <w:rFonts w:asciiTheme="minorHAnsi" w:eastAsia="Poppins" w:hAnsiTheme="minorHAnsi" w:cs="Calibri"/>
        </w:rPr>
        <w:t>e</w:t>
      </w:r>
      <w:r w:rsidR="005263E6" w:rsidRPr="00226578">
        <w:rPr>
          <w:rFonts w:asciiTheme="minorHAnsi" w:eastAsia="Poppins" w:hAnsiTheme="minorHAnsi" w:cs="Calibri"/>
        </w:rPr>
        <w:t>t (dle URS) s výkazem výměr, včetně slepého výkazu výměr, který bude sloužit jako podklad pro výběr zhotovitele stavby.</w:t>
      </w:r>
      <w:r w:rsidR="005263E6">
        <w:rPr>
          <w:rFonts w:asciiTheme="minorHAnsi" w:eastAsia="Poppins" w:hAnsiTheme="minorHAnsi" w:cs="Calibri"/>
        </w:rPr>
        <w:t xml:space="preserve"> Soupis prací a dodávek bude zpracován v souladu s platnou legislativou pro zadávání veřejných zakázek.</w:t>
      </w:r>
    </w:p>
    <w:p w14:paraId="35043432" w14:textId="77777777" w:rsidR="00644F68" w:rsidRDefault="00644F68" w:rsidP="00644F68">
      <w:pPr>
        <w:pStyle w:val="Odstavecseseznamem"/>
        <w:ind w:left="0"/>
        <w:jc w:val="both"/>
        <w:rPr>
          <w:rFonts w:cstheme="minorHAnsi"/>
        </w:rPr>
      </w:pPr>
      <w:r>
        <w:t xml:space="preserve">Způsob předání </w:t>
      </w:r>
      <w:proofErr w:type="gramStart"/>
      <w:r>
        <w:t>milníku - protokolární</w:t>
      </w:r>
      <w:proofErr w:type="gramEnd"/>
      <w:r>
        <w:t xml:space="preserve"> s předchozím odsouhlasením dle čl. VII odst. 1 smlouvy</w:t>
      </w:r>
      <w:r>
        <w:rPr>
          <w:rFonts w:cstheme="minorHAnsi"/>
        </w:rPr>
        <w:t>. Dokladem o dosažení milníku pro účely fakturace je předávací protokol.</w:t>
      </w:r>
    </w:p>
    <w:p w14:paraId="4256D1F2" w14:textId="60D8E7B5" w:rsidR="003D63BD" w:rsidRPr="00226578" w:rsidRDefault="00644F68" w:rsidP="00A7397A">
      <w:pPr>
        <w:spacing w:after="0" w:line="240" w:lineRule="auto"/>
        <w:jc w:val="both"/>
        <w:rPr>
          <w:rFonts w:asciiTheme="minorHAnsi" w:eastAsia="Poppins" w:hAnsiTheme="minorHAnsi" w:cs="Calibri"/>
        </w:rPr>
      </w:pPr>
      <w:bookmarkStart w:id="10" w:name="_heading=h.hue3pgxdp8no" w:colFirst="0" w:colLast="0"/>
      <w:bookmarkStart w:id="11" w:name="_heading=h.y1rtfwmqjdg5" w:colFirst="0" w:colLast="0"/>
      <w:bookmarkStart w:id="12" w:name="_heading=h.gjdgxs" w:colFirst="0" w:colLast="0"/>
      <w:bookmarkStart w:id="13" w:name="_heading=h.l6et8n473gnr" w:colFirst="0" w:colLast="0"/>
      <w:bookmarkEnd w:id="10"/>
      <w:bookmarkEnd w:id="11"/>
      <w:bookmarkEnd w:id="12"/>
      <w:bookmarkEnd w:id="13"/>
      <w:r>
        <w:rPr>
          <w:rFonts w:asciiTheme="minorHAnsi" w:eastAsia="Calibri" w:hAnsiTheme="minorHAnsi" w:cs="Calibri"/>
        </w:rPr>
        <w:t>Soupis,</w:t>
      </w:r>
      <w:r w:rsidRPr="00165B84">
        <w:rPr>
          <w:rFonts w:asciiTheme="minorHAnsi" w:eastAsia="Calibri" w:hAnsiTheme="minorHAnsi" w:cstheme="minorHAnsi"/>
        </w:rPr>
        <w:t xml:space="preserve"> </w:t>
      </w:r>
      <w:r w:rsidRPr="00532744">
        <w:rPr>
          <w:rFonts w:asciiTheme="minorHAnsi" w:eastAsia="Calibri" w:hAnsiTheme="minorHAnsi" w:cstheme="minorHAnsi"/>
        </w:rPr>
        <w:t xml:space="preserve">a to </w:t>
      </w:r>
      <w:r>
        <w:rPr>
          <w:rFonts w:asciiTheme="minorHAnsi" w:eastAsia="Calibri" w:hAnsiTheme="minorHAnsi" w:cstheme="minorHAnsi"/>
        </w:rPr>
        <w:t>jak</w:t>
      </w:r>
      <w:r w:rsidRPr="00532744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 xml:space="preserve">pro účely </w:t>
      </w:r>
      <w:r w:rsidRPr="00532744">
        <w:rPr>
          <w:rFonts w:asciiTheme="minorHAnsi" w:eastAsia="Calibri" w:hAnsiTheme="minorHAnsi" w:cstheme="minorHAnsi"/>
        </w:rPr>
        <w:t>předchozí</w:t>
      </w:r>
      <w:r>
        <w:rPr>
          <w:rFonts w:asciiTheme="minorHAnsi" w:eastAsia="Calibri" w:hAnsiTheme="minorHAnsi" w:cstheme="minorHAnsi"/>
        </w:rPr>
        <w:t>ho</w:t>
      </w:r>
      <w:r w:rsidRPr="00532744">
        <w:rPr>
          <w:rFonts w:asciiTheme="minorHAnsi" w:eastAsia="Calibri" w:hAnsiTheme="minorHAnsi" w:cstheme="minorHAnsi"/>
        </w:rPr>
        <w:t xml:space="preserve"> odsouhlasení před protokolárním předáním</w:t>
      </w:r>
      <w:r>
        <w:rPr>
          <w:rFonts w:asciiTheme="minorHAnsi" w:eastAsia="Calibri" w:hAnsiTheme="minorHAnsi" w:cstheme="minorHAnsi"/>
        </w:rPr>
        <w:t xml:space="preserve"> tak v rámci samotného protokolárního předání,</w:t>
      </w:r>
      <w:r>
        <w:rPr>
          <w:rFonts w:asciiTheme="minorHAnsi" w:eastAsia="Calibri" w:hAnsiTheme="minorHAnsi" w:cs="Calibri"/>
        </w:rPr>
        <w:t xml:space="preserve"> bude předán objednateli v elektronické podobě buď emailem příp. na datovém úložišti</w:t>
      </w:r>
      <w:r w:rsidR="0092266F">
        <w:rPr>
          <w:rFonts w:asciiTheme="minorHAnsi" w:eastAsia="Calibri" w:hAnsiTheme="minorHAnsi" w:cs="Calibri"/>
        </w:rPr>
        <w:t xml:space="preserve"> ve </w:t>
      </w:r>
      <w:r w:rsidR="00B23328">
        <w:rPr>
          <w:rFonts w:asciiTheme="minorHAnsi" w:eastAsia="Calibri" w:hAnsiTheme="minorHAnsi" w:cs="Calibri"/>
        </w:rPr>
        <w:t>formátu</w:t>
      </w:r>
      <w:r w:rsidR="0092266F">
        <w:rPr>
          <w:rFonts w:asciiTheme="minorHAnsi" w:eastAsia="Calibri" w:hAnsiTheme="minorHAnsi" w:cs="Calibri"/>
        </w:rPr>
        <w:t xml:space="preserve"> </w:t>
      </w:r>
      <w:proofErr w:type="spellStart"/>
      <w:r w:rsidR="0092266F">
        <w:rPr>
          <w:rFonts w:asciiTheme="minorHAnsi" w:eastAsia="Calibri" w:hAnsiTheme="minorHAnsi" w:cs="Calibri"/>
        </w:rPr>
        <w:t>xls</w:t>
      </w:r>
      <w:proofErr w:type="spellEnd"/>
    </w:p>
    <w:sectPr w:rsidR="003D63BD" w:rsidRPr="00226578" w:rsidSect="00A206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4" w:bottom="1135" w:left="993" w:header="70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F4AD8" w14:textId="77777777" w:rsidR="00192DB2" w:rsidRDefault="00192DB2" w:rsidP="00903221">
      <w:pPr>
        <w:spacing w:after="0" w:line="240" w:lineRule="auto"/>
      </w:pPr>
      <w:r>
        <w:separator/>
      </w:r>
    </w:p>
  </w:endnote>
  <w:endnote w:type="continuationSeparator" w:id="0">
    <w:p w14:paraId="04BF2AFC" w14:textId="77777777" w:rsidR="00192DB2" w:rsidRDefault="00192DB2" w:rsidP="00903221">
      <w:pPr>
        <w:spacing w:after="0" w:line="240" w:lineRule="auto"/>
      </w:pPr>
      <w:r>
        <w:continuationSeparator/>
      </w:r>
    </w:p>
  </w:endnote>
  <w:endnote w:type="continuationNotice" w:id="1">
    <w:p w14:paraId="2D579F25" w14:textId="77777777" w:rsidR="00192DB2" w:rsidRDefault="00192D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GothicM">
    <w:altName w:val="HGｺﾞｼｯｸM"/>
    <w:charset w:val="80"/>
    <w:family w:val="modern"/>
    <w:pitch w:val="fixed"/>
    <w:sig w:usb0="80000281" w:usb1="28C76CF8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45C98" w14:textId="77777777" w:rsidR="00191C01" w:rsidRDefault="00191C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7589746"/>
      <w:docPartObj>
        <w:docPartGallery w:val="Page Numbers (Bottom of Page)"/>
        <w:docPartUnique/>
      </w:docPartObj>
    </w:sdtPr>
    <w:sdtEndPr/>
    <w:sdtContent>
      <w:p w14:paraId="405A40CC" w14:textId="77777777" w:rsidR="00191C01" w:rsidRDefault="00191C01">
        <w:pPr>
          <w:pStyle w:val="Zpat"/>
          <w:jc w:val="center"/>
        </w:pPr>
      </w:p>
      <w:p w14:paraId="0D38A147" w14:textId="569F8265" w:rsidR="00191C01" w:rsidRDefault="00191C0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377689" w14:textId="13CF27DA" w:rsidR="00191C01" w:rsidRDefault="00191C01" w:rsidP="007A324C">
    <w:pPr>
      <w:pStyle w:val="Zpat"/>
      <w:tabs>
        <w:tab w:val="clear" w:pos="4536"/>
        <w:tab w:val="clear" w:pos="9072"/>
      </w:tabs>
      <w:ind w:left="567"/>
      <w:rPr>
        <w:rFonts w:ascii="Calibri" w:hAnsi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7E598" w14:textId="77777777" w:rsidR="00191C01" w:rsidRDefault="00191C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CA684" w14:textId="77777777" w:rsidR="00192DB2" w:rsidRDefault="00192DB2" w:rsidP="00903221">
      <w:pPr>
        <w:spacing w:after="0" w:line="240" w:lineRule="auto"/>
      </w:pPr>
      <w:r>
        <w:separator/>
      </w:r>
    </w:p>
  </w:footnote>
  <w:footnote w:type="continuationSeparator" w:id="0">
    <w:p w14:paraId="0B0AF04B" w14:textId="77777777" w:rsidR="00192DB2" w:rsidRDefault="00192DB2" w:rsidP="00903221">
      <w:pPr>
        <w:spacing w:after="0" w:line="240" w:lineRule="auto"/>
      </w:pPr>
      <w:r>
        <w:continuationSeparator/>
      </w:r>
    </w:p>
  </w:footnote>
  <w:footnote w:type="continuationNotice" w:id="1">
    <w:p w14:paraId="4E91D2C4" w14:textId="77777777" w:rsidR="00192DB2" w:rsidRDefault="00192D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FD4EA" w14:textId="77777777" w:rsidR="00191C01" w:rsidRDefault="00191C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B87B2" w14:textId="77777777" w:rsidR="00191C01" w:rsidRPr="008147F4" w:rsidRDefault="00191C01" w:rsidP="00F65AFC">
    <w:pPr>
      <w:pStyle w:val="Zhlav"/>
      <w:tabs>
        <w:tab w:val="clear" w:pos="9072"/>
        <w:tab w:val="right" w:pos="9044"/>
      </w:tabs>
      <w:jc w:val="right"/>
      <w:rPr>
        <w:rFonts w:ascii="Calibri" w:hAnsi="Calibri" w:cs="Calibri"/>
        <w:b/>
      </w:rPr>
    </w:pPr>
    <w:r w:rsidRPr="008147F4">
      <w:rPr>
        <w:rFonts w:ascii="Calibri" w:hAnsi="Calibri" w:cs="Calibri"/>
        <w:b/>
      </w:rPr>
      <w:t>Příloha č. 1 Smlouvy o dílo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6D6A6" w14:textId="77777777" w:rsidR="00191C01" w:rsidRDefault="00191C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2144B"/>
    <w:multiLevelType w:val="hybridMultilevel"/>
    <w:tmpl w:val="7AC2C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53EB5"/>
    <w:multiLevelType w:val="hybridMultilevel"/>
    <w:tmpl w:val="3F9CBD96"/>
    <w:lvl w:ilvl="0" w:tplc="F3883B5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3883B56">
      <w:start w:val="1"/>
      <w:numFmt w:val="bullet"/>
      <w:lvlText w:val="-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A0839"/>
    <w:multiLevelType w:val="hybridMultilevel"/>
    <w:tmpl w:val="ABA468A4"/>
    <w:lvl w:ilvl="0" w:tplc="F3883B5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CA59D9"/>
    <w:multiLevelType w:val="hybridMultilevel"/>
    <w:tmpl w:val="2438CF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1759"/>
    <w:multiLevelType w:val="hybridMultilevel"/>
    <w:tmpl w:val="FA287C62"/>
    <w:lvl w:ilvl="0" w:tplc="0405001B">
      <w:start w:val="1"/>
      <w:numFmt w:val="lowerRoman"/>
      <w:lvlText w:val="%1."/>
      <w:lvlJc w:val="righ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D750485"/>
    <w:multiLevelType w:val="hybridMultilevel"/>
    <w:tmpl w:val="3064D2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B7515"/>
    <w:multiLevelType w:val="hybridMultilevel"/>
    <w:tmpl w:val="40EAB6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7350D"/>
    <w:multiLevelType w:val="multilevel"/>
    <w:tmpl w:val="093A3C18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1AB7C06"/>
    <w:multiLevelType w:val="hybridMultilevel"/>
    <w:tmpl w:val="895646B6"/>
    <w:lvl w:ilvl="0" w:tplc="F9C49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3717C"/>
    <w:multiLevelType w:val="hybridMultilevel"/>
    <w:tmpl w:val="F89AC6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3C7263"/>
    <w:multiLevelType w:val="hybridMultilevel"/>
    <w:tmpl w:val="FA287C62"/>
    <w:lvl w:ilvl="0" w:tplc="0405001B">
      <w:start w:val="1"/>
      <w:numFmt w:val="lowerRoman"/>
      <w:lvlText w:val="%1."/>
      <w:lvlJc w:val="righ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982879"/>
    <w:multiLevelType w:val="hybridMultilevel"/>
    <w:tmpl w:val="D2826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92E68"/>
    <w:multiLevelType w:val="hybridMultilevel"/>
    <w:tmpl w:val="3130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7453E"/>
    <w:multiLevelType w:val="hybridMultilevel"/>
    <w:tmpl w:val="18A01F1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7344256"/>
    <w:multiLevelType w:val="hybridMultilevel"/>
    <w:tmpl w:val="B1B84D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BC1216"/>
    <w:multiLevelType w:val="hybridMultilevel"/>
    <w:tmpl w:val="ABF0B9DA"/>
    <w:lvl w:ilvl="0" w:tplc="49ACD214">
      <w:numFmt w:val="bullet"/>
      <w:lvlText w:val="-"/>
      <w:lvlJc w:val="left"/>
      <w:pPr>
        <w:ind w:left="645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2E2467E4"/>
    <w:multiLevelType w:val="hybridMultilevel"/>
    <w:tmpl w:val="5512FD4A"/>
    <w:lvl w:ilvl="0" w:tplc="7B029E14"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2FE402D0"/>
    <w:multiLevelType w:val="hybridMultilevel"/>
    <w:tmpl w:val="3E7C7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57437"/>
    <w:multiLevelType w:val="hybridMultilevel"/>
    <w:tmpl w:val="25D6DBB8"/>
    <w:lvl w:ilvl="0" w:tplc="A5984A2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1756E"/>
    <w:multiLevelType w:val="multilevel"/>
    <w:tmpl w:val="BCB62E9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3C170246"/>
    <w:multiLevelType w:val="hybridMultilevel"/>
    <w:tmpl w:val="47808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E59FC"/>
    <w:multiLevelType w:val="multilevel"/>
    <w:tmpl w:val="DE46E8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E5B6A75"/>
    <w:multiLevelType w:val="hybridMultilevel"/>
    <w:tmpl w:val="AEB28DE0"/>
    <w:lvl w:ilvl="0" w:tplc="F9C49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03F84"/>
    <w:multiLevelType w:val="hybridMultilevel"/>
    <w:tmpl w:val="0F98B66A"/>
    <w:lvl w:ilvl="0" w:tplc="2648065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22788"/>
    <w:multiLevelType w:val="hybridMultilevel"/>
    <w:tmpl w:val="391A1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B50C9"/>
    <w:multiLevelType w:val="hybridMultilevel"/>
    <w:tmpl w:val="8B1AD82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09543D"/>
    <w:multiLevelType w:val="multilevel"/>
    <w:tmpl w:val="2DB49D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D1A7766"/>
    <w:multiLevelType w:val="hybridMultilevel"/>
    <w:tmpl w:val="D6B47556"/>
    <w:lvl w:ilvl="0" w:tplc="4E941450">
      <w:numFmt w:val="decimal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50005">
      <w:numFmt w:val="decimal"/>
      <w:lvlText w:val=""/>
      <w:lvlJc w:val="left"/>
      <w:pPr>
        <w:ind w:left="1437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50005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4" w:tplc="040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8" w15:restartNumberingAfterBreak="0">
    <w:nsid w:val="5F340DD7"/>
    <w:multiLevelType w:val="hybridMultilevel"/>
    <w:tmpl w:val="62DCFC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451DF"/>
    <w:multiLevelType w:val="hybridMultilevel"/>
    <w:tmpl w:val="2EA83BF0"/>
    <w:lvl w:ilvl="0" w:tplc="9E5A83C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  <w:cap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A7F2F"/>
    <w:multiLevelType w:val="hybridMultilevel"/>
    <w:tmpl w:val="E10E8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B4A36"/>
    <w:multiLevelType w:val="hybridMultilevel"/>
    <w:tmpl w:val="58CA9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18730F"/>
    <w:multiLevelType w:val="hybridMultilevel"/>
    <w:tmpl w:val="C450E310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206989408">
    <w:abstractNumId w:val="25"/>
  </w:num>
  <w:num w:numId="2" w16cid:durableId="1892031176">
    <w:abstractNumId w:val="18"/>
  </w:num>
  <w:num w:numId="3" w16cid:durableId="399786847">
    <w:abstractNumId w:val="31"/>
  </w:num>
  <w:num w:numId="4" w16cid:durableId="377978555">
    <w:abstractNumId w:val="7"/>
  </w:num>
  <w:num w:numId="5" w16cid:durableId="1663510455">
    <w:abstractNumId w:val="19"/>
  </w:num>
  <w:num w:numId="6" w16cid:durableId="1011420916">
    <w:abstractNumId w:val="21"/>
  </w:num>
  <w:num w:numId="7" w16cid:durableId="1455947909">
    <w:abstractNumId w:val="2"/>
  </w:num>
  <w:num w:numId="8" w16cid:durableId="1677462732">
    <w:abstractNumId w:val="6"/>
  </w:num>
  <w:num w:numId="9" w16cid:durableId="1960531335">
    <w:abstractNumId w:val="22"/>
  </w:num>
  <w:num w:numId="10" w16cid:durableId="791478818">
    <w:abstractNumId w:val="16"/>
  </w:num>
  <w:num w:numId="11" w16cid:durableId="1899440872">
    <w:abstractNumId w:val="8"/>
  </w:num>
  <w:num w:numId="12" w16cid:durableId="1323658670">
    <w:abstractNumId w:val="17"/>
  </w:num>
  <w:num w:numId="13" w16cid:durableId="1212041613">
    <w:abstractNumId w:val="28"/>
  </w:num>
  <w:num w:numId="14" w16cid:durableId="9966140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709437">
    <w:abstractNumId w:val="27"/>
  </w:num>
  <w:num w:numId="16" w16cid:durableId="2126263870">
    <w:abstractNumId w:val="23"/>
  </w:num>
  <w:num w:numId="17" w16cid:durableId="872379733">
    <w:abstractNumId w:val="26"/>
  </w:num>
  <w:num w:numId="18" w16cid:durableId="103003190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11518323">
    <w:abstractNumId w:val="3"/>
  </w:num>
  <w:num w:numId="20" w16cid:durableId="609241741">
    <w:abstractNumId w:val="20"/>
  </w:num>
  <w:num w:numId="21" w16cid:durableId="1546019019">
    <w:abstractNumId w:val="11"/>
  </w:num>
  <w:num w:numId="22" w16cid:durableId="1180588075">
    <w:abstractNumId w:val="0"/>
  </w:num>
  <w:num w:numId="23" w16cid:durableId="682517183">
    <w:abstractNumId w:val="30"/>
  </w:num>
  <w:num w:numId="24" w16cid:durableId="816529121">
    <w:abstractNumId w:val="32"/>
  </w:num>
  <w:num w:numId="25" w16cid:durableId="2027054428">
    <w:abstractNumId w:val="14"/>
  </w:num>
  <w:num w:numId="26" w16cid:durableId="1795101835">
    <w:abstractNumId w:val="24"/>
  </w:num>
  <w:num w:numId="27" w16cid:durableId="1249460316">
    <w:abstractNumId w:val="15"/>
  </w:num>
  <w:num w:numId="28" w16cid:durableId="1082261580">
    <w:abstractNumId w:val="1"/>
  </w:num>
  <w:num w:numId="29" w16cid:durableId="1615941528">
    <w:abstractNumId w:val="5"/>
  </w:num>
  <w:num w:numId="30" w16cid:durableId="1558663145">
    <w:abstractNumId w:val="4"/>
  </w:num>
  <w:num w:numId="31" w16cid:durableId="1830711325">
    <w:abstractNumId w:val="10"/>
  </w:num>
  <w:num w:numId="32" w16cid:durableId="202258474">
    <w:abstractNumId w:val="13"/>
  </w:num>
  <w:num w:numId="33" w16cid:durableId="34433441">
    <w:abstractNumId w:val="9"/>
  </w:num>
  <w:num w:numId="34" w16cid:durableId="64489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yNDE1MDOytDA2sDRV0lEKTi0uzszPAykwqgUAScdJKiwAAAA="/>
  </w:docVars>
  <w:rsids>
    <w:rsidRoot w:val="001C18E2"/>
    <w:rsid w:val="0000211A"/>
    <w:rsid w:val="00004B5A"/>
    <w:rsid w:val="00006FA0"/>
    <w:rsid w:val="00010194"/>
    <w:rsid w:val="00011B79"/>
    <w:rsid w:val="0001264E"/>
    <w:rsid w:val="00020AA9"/>
    <w:rsid w:val="0003566B"/>
    <w:rsid w:val="000459D3"/>
    <w:rsid w:val="000462BB"/>
    <w:rsid w:val="00046994"/>
    <w:rsid w:val="0005021B"/>
    <w:rsid w:val="000553E7"/>
    <w:rsid w:val="00056D15"/>
    <w:rsid w:val="000628E9"/>
    <w:rsid w:val="00071366"/>
    <w:rsid w:val="00074B15"/>
    <w:rsid w:val="00076610"/>
    <w:rsid w:val="00080155"/>
    <w:rsid w:val="00081919"/>
    <w:rsid w:val="0008599C"/>
    <w:rsid w:val="00097EED"/>
    <w:rsid w:val="000A6CA0"/>
    <w:rsid w:val="000C6C46"/>
    <w:rsid w:val="000D3EDA"/>
    <w:rsid w:val="000E18AB"/>
    <w:rsid w:val="000E5DFA"/>
    <w:rsid w:val="000E5F87"/>
    <w:rsid w:val="000E6F20"/>
    <w:rsid w:val="000F0D0D"/>
    <w:rsid w:val="000F554E"/>
    <w:rsid w:val="00117811"/>
    <w:rsid w:val="00117DAE"/>
    <w:rsid w:val="001344B4"/>
    <w:rsid w:val="00136B56"/>
    <w:rsid w:val="00142E36"/>
    <w:rsid w:val="00147BB1"/>
    <w:rsid w:val="00150D98"/>
    <w:rsid w:val="0015166D"/>
    <w:rsid w:val="001567C1"/>
    <w:rsid w:val="00160BF0"/>
    <w:rsid w:val="00165B84"/>
    <w:rsid w:val="00167E53"/>
    <w:rsid w:val="00176FA7"/>
    <w:rsid w:val="00191C01"/>
    <w:rsid w:val="00192DB2"/>
    <w:rsid w:val="0019711C"/>
    <w:rsid w:val="001A0BDF"/>
    <w:rsid w:val="001A6F23"/>
    <w:rsid w:val="001A7BFD"/>
    <w:rsid w:val="001B3F43"/>
    <w:rsid w:val="001B60D7"/>
    <w:rsid w:val="001C18E2"/>
    <w:rsid w:val="001F1EAD"/>
    <w:rsid w:val="001F38C4"/>
    <w:rsid w:val="002003DA"/>
    <w:rsid w:val="00211C3A"/>
    <w:rsid w:val="00216E44"/>
    <w:rsid w:val="00217B05"/>
    <w:rsid w:val="00220EC7"/>
    <w:rsid w:val="0022382C"/>
    <w:rsid w:val="00225B18"/>
    <w:rsid w:val="00226578"/>
    <w:rsid w:val="00227554"/>
    <w:rsid w:val="00237791"/>
    <w:rsid w:val="002377E9"/>
    <w:rsid w:val="00242F04"/>
    <w:rsid w:val="00265A23"/>
    <w:rsid w:val="00267EE2"/>
    <w:rsid w:val="002715C2"/>
    <w:rsid w:val="00274393"/>
    <w:rsid w:val="00276A14"/>
    <w:rsid w:val="0028045C"/>
    <w:rsid w:val="00282894"/>
    <w:rsid w:val="00282FE8"/>
    <w:rsid w:val="002854EF"/>
    <w:rsid w:val="00290930"/>
    <w:rsid w:val="00294656"/>
    <w:rsid w:val="00294F4F"/>
    <w:rsid w:val="0029773C"/>
    <w:rsid w:val="002A47C7"/>
    <w:rsid w:val="002A7075"/>
    <w:rsid w:val="002B0073"/>
    <w:rsid w:val="002B193F"/>
    <w:rsid w:val="002B1C0A"/>
    <w:rsid w:val="002B416B"/>
    <w:rsid w:val="002C12D7"/>
    <w:rsid w:val="002C474F"/>
    <w:rsid w:val="002D1DA8"/>
    <w:rsid w:val="002E124C"/>
    <w:rsid w:val="002F741E"/>
    <w:rsid w:val="0030001B"/>
    <w:rsid w:val="0030365F"/>
    <w:rsid w:val="00304B48"/>
    <w:rsid w:val="00310D2C"/>
    <w:rsid w:val="00317C1B"/>
    <w:rsid w:val="00337B0A"/>
    <w:rsid w:val="00346B90"/>
    <w:rsid w:val="00351135"/>
    <w:rsid w:val="00353DB8"/>
    <w:rsid w:val="00355F0D"/>
    <w:rsid w:val="003573BF"/>
    <w:rsid w:val="003574E7"/>
    <w:rsid w:val="003608CD"/>
    <w:rsid w:val="003612AC"/>
    <w:rsid w:val="00362974"/>
    <w:rsid w:val="00362DE3"/>
    <w:rsid w:val="00371977"/>
    <w:rsid w:val="0037706A"/>
    <w:rsid w:val="003779E7"/>
    <w:rsid w:val="00380BC1"/>
    <w:rsid w:val="00385648"/>
    <w:rsid w:val="0038748C"/>
    <w:rsid w:val="00393A54"/>
    <w:rsid w:val="003959E4"/>
    <w:rsid w:val="00395B2B"/>
    <w:rsid w:val="003A267E"/>
    <w:rsid w:val="003B070B"/>
    <w:rsid w:val="003C3887"/>
    <w:rsid w:val="003D63BD"/>
    <w:rsid w:val="003D71A2"/>
    <w:rsid w:val="003F25FF"/>
    <w:rsid w:val="00402A4A"/>
    <w:rsid w:val="004038A9"/>
    <w:rsid w:val="00405755"/>
    <w:rsid w:val="004068AD"/>
    <w:rsid w:val="00410E06"/>
    <w:rsid w:val="004145C7"/>
    <w:rsid w:val="00415E4C"/>
    <w:rsid w:val="0042070F"/>
    <w:rsid w:val="00420B44"/>
    <w:rsid w:val="00421BC4"/>
    <w:rsid w:val="00431545"/>
    <w:rsid w:val="004325D2"/>
    <w:rsid w:val="00443608"/>
    <w:rsid w:val="00443D91"/>
    <w:rsid w:val="00463BFD"/>
    <w:rsid w:val="004641A1"/>
    <w:rsid w:val="004658BB"/>
    <w:rsid w:val="00475DE2"/>
    <w:rsid w:val="004850CE"/>
    <w:rsid w:val="0049638D"/>
    <w:rsid w:val="004974C2"/>
    <w:rsid w:val="004A081C"/>
    <w:rsid w:val="004A1810"/>
    <w:rsid w:val="004A3589"/>
    <w:rsid w:val="004A5EC7"/>
    <w:rsid w:val="004B0E5D"/>
    <w:rsid w:val="004B7B8D"/>
    <w:rsid w:val="004C11F8"/>
    <w:rsid w:val="004E05CC"/>
    <w:rsid w:val="004E6512"/>
    <w:rsid w:val="004F22FE"/>
    <w:rsid w:val="004F4BE7"/>
    <w:rsid w:val="004F73D0"/>
    <w:rsid w:val="004F7579"/>
    <w:rsid w:val="004F7B85"/>
    <w:rsid w:val="005035BC"/>
    <w:rsid w:val="00505616"/>
    <w:rsid w:val="0051712D"/>
    <w:rsid w:val="005263E6"/>
    <w:rsid w:val="0053214E"/>
    <w:rsid w:val="00532744"/>
    <w:rsid w:val="00534AF2"/>
    <w:rsid w:val="00537219"/>
    <w:rsid w:val="0054030B"/>
    <w:rsid w:val="00541DCD"/>
    <w:rsid w:val="00546B30"/>
    <w:rsid w:val="0055346A"/>
    <w:rsid w:val="00554342"/>
    <w:rsid w:val="00556009"/>
    <w:rsid w:val="00566547"/>
    <w:rsid w:val="005667D1"/>
    <w:rsid w:val="0057467A"/>
    <w:rsid w:val="00580354"/>
    <w:rsid w:val="00582E71"/>
    <w:rsid w:val="00597879"/>
    <w:rsid w:val="005B2B4B"/>
    <w:rsid w:val="005B5EF7"/>
    <w:rsid w:val="005B66EF"/>
    <w:rsid w:val="005B7E46"/>
    <w:rsid w:val="005F4289"/>
    <w:rsid w:val="0060100A"/>
    <w:rsid w:val="006056A9"/>
    <w:rsid w:val="006071A6"/>
    <w:rsid w:val="006173A4"/>
    <w:rsid w:val="00625E34"/>
    <w:rsid w:val="00644F68"/>
    <w:rsid w:val="0065725D"/>
    <w:rsid w:val="00663A2B"/>
    <w:rsid w:val="00664A69"/>
    <w:rsid w:val="00671A80"/>
    <w:rsid w:val="006724C2"/>
    <w:rsid w:val="006764C6"/>
    <w:rsid w:val="0067731C"/>
    <w:rsid w:val="006949B6"/>
    <w:rsid w:val="006A7BA6"/>
    <w:rsid w:val="006B19F6"/>
    <w:rsid w:val="006D3031"/>
    <w:rsid w:val="006D6ECD"/>
    <w:rsid w:val="006E6457"/>
    <w:rsid w:val="006F088E"/>
    <w:rsid w:val="006F1772"/>
    <w:rsid w:val="006F5475"/>
    <w:rsid w:val="006F755A"/>
    <w:rsid w:val="007123C9"/>
    <w:rsid w:val="0071349D"/>
    <w:rsid w:val="00717445"/>
    <w:rsid w:val="007402BA"/>
    <w:rsid w:val="00741252"/>
    <w:rsid w:val="007434C1"/>
    <w:rsid w:val="00753DC4"/>
    <w:rsid w:val="0075640E"/>
    <w:rsid w:val="00761009"/>
    <w:rsid w:val="00771658"/>
    <w:rsid w:val="00772E5B"/>
    <w:rsid w:val="00776F82"/>
    <w:rsid w:val="00777992"/>
    <w:rsid w:val="0078126A"/>
    <w:rsid w:val="0079217E"/>
    <w:rsid w:val="007A324C"/>
    <w:rsid w:val="007A48FC"/>
    <w:rsid w:val="007A713F"/>
    <w:rsid w:val="007A745F"/>
    <w:rsid w:val="007B7EFF"/>
    <w:rsid w:val="007C07C8"/>
    <w:rsid w:val="007C388C"/>
    <w:rsid w:val="007C5C2B"/>
    <w:rsid w:val="007D2C29"/>
    <w:rsid w:val="007E05E8"/>
    <w:rsid w:val="007E523D"/>
    <w:rsid w:val="007E54F5"/>
    <w:rsid w:val="007F3777"/>
    <w:rsid w:val="008147F4"/>
    <w:rsid w:val="008226F2"/>
    <w:rsid w:val="00822E34"/>
    <w:rsid w:val="008241DB"/>
    <w:rsid w:val="00826575"/>
    <w:rsid w:val="00840AF7"/>
    <w:rsid w:val="00844622"/>
    <w:rsid w:val="0084610A"/>
    <w:rsid w:val="0084698F"/>
    <w:rsid w:val="00851009"/>
    <w:rsid w:val="008559A8"/>
    <w:rsid w:val="008572D6"/>
    <w:rsid w:val="008604CD"/>
    <w:rsid w:val="00865A59"/>
    <w:rsid w:val="00867CD8"/>
    <w:rsid w:val="008712A7"/>
    <w:rsid w:val="008752A5"/>
    <w:rsid w:val="008769D1"/>
    <w:rsid w:val="00876DD6"/>
    <w:rsid w:val="008822E9"/>
    <w:rsid w:val="008835C2"/>
    <w:rsid w:val="008958F4"/>
    <w:rsid w:val="00895A0E"/>
    <w:rsid w:val="008A4EFD"/>
    <w:rsid w:val="008B34AE"/>
    <w:rsid w:val="008B56BE"/>
    <w:rsid w:val="008C0EB4"/>
    <w:rsid w:val="008C1953"/>
    <w:rsid w:val="008C7397"/>
    <w:rsid w:val="008D1FB1"/>
    <w:rsid w:val="008E76CD"/>
    <w:rsid w:val="008F2DB2"/>
    <w:rsid w:val="008F7A19"/>
    <w:rsid w:val="00903221"/>
    <w:rsid w:val="009179AA"/>
    <w:rsid w:val="0092266F"/>
    <w:rsid w:val="00933711"/>
    <w:rsid w:val="00937F01"/>
    <w:rsid w:val="009508F6"/>
    <w:rsid w:val="00953A07"/>
    <w:rsid w:val="00953CAD"/>
    <w:rsid w:val="00957595"/>
    <w:rsid w:val="009715FD"/>
    <w:rsid w:val="00977A3B"/>
    <w:rsid w:val="0098156D"/>
    <w:rsid w:val="009829A1"/>
    <w:rsid w:val="00985B47"/>
    <w:rsid w:val="00987C2E"/>
    <w:rsid w:val="009901A8"/>
    <w:rsid w:val="00990665"/>
    <w:rsid w:val="00992A6D"/>
    <w:rsid w:val="00993039"/>
    <w:rsid w:val="00994CEE"/>
    <w:rsid w:val="009A069D"/>
    <w:rsid w:val="009A13CC"/>
    <w:rsid w:val="009A27CF"/>
    <w:rsid w:val="009A604A"/>
    <w:rsid w:val="009B0318"/>
    <w:rsid w:val="009B40FC"/>
    <w:rsid w:val="009C1A50"/>
    <w:rsid w:val="009D154C"/>
    <w:rsid w:val="009D2DDD"/>
    <w:rsid w:val="009E2D48"/>
    <w:rsid w:val="009E7D38"/>
    <w:rsid w:val="009F3BA1"/>
    <w:rsid w:val="009F54E4"/>
    <w:rsid w:val="00A06AE8"/>
    <w:rsid w:val="00A070E7"/>
    <w:rsid w:val="00A13E80"/>
    <w:rsid w:val="00A17AE0"/>
    <w:rsid w:val="00A206C4"/>
    <w:rsid w:val="00A26C0D"/>
    <w:rsid w:val="00A3707A"/>
    <w:rsid w:val="00A43448"/>
    <w:rsid w:val="00A52FC8"/>
    <w:rsid w:val="00A5315C"/>
    <w:rsid w:val="00A5405A"/>
    <w:rsid w:val="00A60665"/>
    <w:rsid w:val="00A709CF"/>
    <w:rsid w:val="00A722DD"/>
    <w:rsid w:val="00A7397A"/>
    <w:rsid w:val="00A73A05"/>
    <w:rsid w:val="00A769D9"/>
    <w:rsid w:val="00A77C95"/>
    <w:rsid w:val="00A8138E"/>
    <w:rsid w:val="00A90DC4"/>
    <w:rsid w:val="00A95628"/>
    <w:rsid w:val="00AA1F7E"/>
    <w:rsid w:val="00AA4D2C"/>
    <w:rsid w:val="00AA68C7"/>
    <w:rsid w:val="00AB4C53"/>
    <w:rsid w:val="00AB5FAB"/>
    <w:rsid w:val="00AC0D66"/>
    <w:rsid w:val="00AC39DC"/>
    <w:rsid w:val="00AC3F07"/>
    <w:rsid w:val="00AE1E01"/>
    <w:rsid w:val="00AE3274"/>
    <w:rsid w:val="00AF0B36"/>
    <w:rsid w:val="00B00913"/>
    <w:rsid w:val="00B0174D"/>
    <w:rsid w:val="00B1232C"/>
    <w:rsid w:val="00B13F2A"/>
    <w:rsid w:val="00B23328"/>
    <w:rsid w:val="00B23622"/>
    <w:rsid w:val="00B26954"/>
    <w:rsid w:val="00B274A5"/>
    <w:rsid w:val="00B30F4A"/>
    <w:rsid w:val="00B348CE"/>
    <w:rsid w:val="00B36C41"/>
    <w:rsid w:val="00B46523"/>
    <w:rsid w:val="00B5078E"/>
    <w:rsid w:val="00B52635"/>
    <w:rsid w:val="00B65B26"/>
    <w:rsid w:val="00B66232"/>
    <w:rsid w:val="00B724CC"/>
    <w:rsid w:val="00B8465F"/>
    <w:rsid w:val="00BA0EEF"/>
    <w:rsid w:val="00BA192C"/>
    <w:rsid w:val="00BA4654"/>
    <w:rsid w:val="00BA69C5"/>
    <w:rsid w:val="00BB184B"/>
    <w:rsid w:val="00BB3A30"/>
    <w:rsid w:val="00BB6F95"/>
    <w:rsid w:val="00BB76A2"/>
    <w:rsid w:val="00BB79A0"/>
    <w:rsid w:val="00BC2BD1"/>
    <w:rsid w:val="00BD12F5"/>
    <w:rsid w:val="00BD2AB0"/>
    <w:rsid w:val="00BE1DCB"/>
    <w:rsid w:val="00BE7047"/>
    <w:rsid w:val="00BF0E46"/>
    <w:rsid w:val="00C04BE5"/>
    <w:rsid w:val="00C10ED4"/>
    <w:rsid w:val="00C26130"/>
    <w:rsid w:val="00C26D3A"/>
    <w:rsid w:val="00C429DE"/>
    <w:rsid w:val="00C505BB"/>
    <w:rsid w:val="00C57768"/>
    <w:rsid w:val="00C7051C"/>
    <w:rsid w:val="00C73E2D"/>
    <w:rsid w:val="00C85EA0"/>
    <w:rsid w:val="00C967F3"/>
    <w:rsid w:val="00CB0884"/>
    <w:rsid w:val="00CB1111"/>
    <w:rsid w:val="00CB2D14"/>
    <w:rsid w:val="00CC7A43"/>
    <w:rsid w:val="00CD5A72"/>
    <w:rsid w:val="00CD5E20"/>
    <w:rsid w:val="00CE0493"/>
    <w:rsid w:val="00CE09C3"/>
    <w:rsid w:val="00CE1614"/>
    <w:rsid w:val="00CE2154"/>
    <w:rsid w:val="00CE583F"/>
    <w:rsid w:val="00CE6B12"/>
    <w:rsid w:val="00CE77B2"/>
    <w:rsid w:val="00D02FBD"/>
    <w:rsid w:val="00D03223"/>
    <w:rsid w:val="00D10A61"/>
    <w:rsid w:val="00D14B22"/>
    <w:rsid w:val="00D167E3"/>
    <w:rsid w:val="00D22B99"/>
    <w:rsid w:val="00D3224A"/>
    <w:rsid w:val="00D4535B"/>
    <w:rsid w:val="00D475CC"/>
    <w:rsid w:val="00D47ED0"/>
    <w:rsid w:val="00D513ED"/>
    <w:rsid w:val="00D6365C"/>
    <w:rsid w:val="00D737F6"/>
    <w:rsid w:val="00D75241"/>
    <w:rsid w:val="00D76F66"/>
    <w:rsid w:val="00D87C00"/>
    <w:rsid w:val="00D958D7"/>
    <w:rsid w:val="00DA25CC"/>
    <w:rsid w:val="00DA46B3"/>
    <w:rsid w:val="00DB0BBF"/>
    <w:rsid w:val="00DB396D"/>
    <w:rsid w:val="00DB6432"/>
    <w:rsid w:val="00DB77BB"/>
    <w:rsid w:val="00DC0F8E"/>
    <w:rsid w:val="00DC7BFA"/>
    <w:rsid w:val="00DD7D1B"/>
    <w:rsid w:val="00DE6EA6"/>
    <w:rsid w:val="00DF7D05"/>
    <w:rsid w:val="00E0323A"/>
    <w:rsid w:val="00E044A6"/>
    <w:rsid w:val="00E37590"/>
    <w:rsid w:val="00E522B6"/>
    <w:rsid w:val="00E90CE8"/>
    <w:rsid w:val="00E96E4D"/>
    <w:rsid w:val="00EB57B5"/>
    <w:rsid w:val="00ED0B84"/>
    <w:rsid w:val="00ED2EBA"/>
    <w:rsid w:val="00ED3808"/>
    <w:rsid w:val="00ED49E9"/>
    <w:rsid w:val="00EE16E2"/>
    <w:rsid w:val="00EE7F7A"/>
    <w:rsid w:val="00EF10C1"/>
    <w:rsid w:val="00EF3C39"/>
    <w:rsid w:val="00F03E3F"/>
    <w:rsid w:val="00F16CEC"/>
    <w:rsid w:val="00F30100"/>
    <w:rsid w:val="00F32CAE"/>
    <w:rsid w:val="00F337BB"/>
    <w:rsid w:val="00F37932"/>
    <w:rsid w:val="00F63574"/>
    <w:rsid w:val="00F65134"/>
    <w:rsid w:val="00F65AFC"/>
    <w:rsid w:val="00F81B18"/>
    <w:rsid w:val="00F840DA"/>
    <w:rsid w:val="00F847E9"/>
    <w:rsid w:val="00F84CB0"/>
    <w:rsid w:val="00F92517"/>
    <w:rsid w:val="00FB587A"/>
    <w:rsid w:val="00FB5FD7"/>
    <w:rsid w:val="00FB666A"/>
    <w:rsid w:val="00FD593D"/>
    <w:rsid w:val="00FE0DA1"/>
    <w:rsid w:val="00FE2738"/>
    <w:rsid w:val="00FE3CD4"/>
    <w:rsid w:val="00FE71FC"/>
    <w:rsid w:val="00FF13B8"/>
    <w:rsid w:val="00FF2116"/>
    <w:rsid w:val="00FF3E17"/>
    <w:rsid w:val="00FF4852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FA8CE8"/>
  <w15:chartTrackingRefBased/>
  <w15:docId w15:val="{09DACFC8-866E-422A-9940-9345D748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6C4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03221"/>
    <w:pPr>
      <w:keepNext/>
      <w:keepLines/>
      <w:spacing w:before="480" w:after="0"/>
      <w:outlineLvl w:val="0"/>
    </w:pPr>
    <w:rPr>
      <w:rFonts w:ascii="Calibri" w:eastAsia="HGGothicM" w:hAnsi="Calibri"/>
      <w:b/>
      <w:bCs/>
      <w:color w:val="365F91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03221"/>
    <w:rPr>
      <w:rFonts w:ascii="Calibri" w:eastAsia="HGGothicM" w:hAnsi="Calibri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903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3221"/>
  </w:style>
  <w:style w:type="paragraph" w:styleId="Zpat">
    <w:name w:val="footer"/>
    <w:basedOn w:val="Normln"/>
    <w:link w:val="ZpatChar"/>
    <w:uiPriority w:val="99"/>
    <w:unhideWhenUsed/>
    <w:rsid w:val="00903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3221"/>
  </w:style>
  <w:style w:type="paragraph" w:styleId="Textbubliny">
    <w:name w:val="Balloon Text"/>
    <w:basedOn w:val="Normln"/>
    <w:link w:val="TextbublinyChar"/>
    <w:uiPriority w:val="99"/>
    <w:semiHidden/>
    <w:unhideWhenUsed/>
    <w:rsid w:val="008C739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C739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B6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EE16E2"/>
  </w:style>
  <w:style w:type="character" w:styleId="Hypertextovodkaz">
    <w:name w:val="Hyperlink"/>
    <w:uiPriority w:val="99"/>
    <w:unhideWhenUsed/>
    <w:rsid w:val="00117811"/>
    <w:rPr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CD5E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5E2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D5E2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5E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D5E20"/>
    <w:rPr>
      <w:b/>
      <w:bCs/>
      <w:lang w:eastAsia="en-US"/>
    </w:rPr>
  </w:style>
  <w:style w:type="paragraph" w:styleId="Podnadpis">
    <w:name w:val="Subtitle"/>
    <w:basedOn w:val="Normln"/>
    <w:next w:val="Normln"/>
    <w:link w:val="PodnadpisChar"/>
    <w:rsid w:val="003D63BD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 w:line="259" w:lineRule="auto"/>
      <w:ind w:right="-264"/>
      <w:jc w:val="center"/>
    </w:pPr>
    <w:rPr>
      <w:rFonts w:ascii="Arial" w:eastAsia="Arial" w:hAnsi="Arial" w:cs="Arial"/>
      <w:color w:val="666666"/>
      <w:sz w:val="30"/>
      <w:szCs w:val="30"/>
      <w:lang w:eastAsia="cs-CZ"/>
    </w:rPr>
  </w:style>
  <w:style w:type="character" w:customStyle="1" w:styleId="PodnadpisChar">
    <w:name w:val="Podnadpis Char"/>
    <w:link w:val="Podnadpis"/>
    <w:rsid w:val="003D63BD"/>
    <w:rPr>
      <w:rFonts w:ascii="Arial" w:eastAsia="Arial" w:hAnsi="Arial" w:cs="Arial"/>
      <w:color w:val="666666"/>
      <w:sz w:val="30"/>
      <w:szCs w:val="30"/>
    </w:rPr>
  </w:style>
  <w:style w:type="paragraph" w:styleId="Revize">
    <w:name w:val="Revision"/>
    <w:hidden/>
    <w:uiPriority w:val="99"/>
    <w:semiHidden/>
    <w:rsid w:val="00D03223"/>
    <w:rPr>
      <w:sz w:val="22"/>
      <w:szCs w:val="22"/>
      <w:lang w:eastAsia="en-US"/>
    </w:rPr>
  </w:style>
  <w:style w:type="paragraph" w:styleId="Odstavecseseznamem">
    <w:name w:val="List Paragraph"/>
    <w:aliases w:val="N4,Nad,Odstavec_muj,_Odstavec se seznamem,List Paragraph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D03223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OdstavecseseznamemChar">
    <w:name w:val="Odstavec se seznamem Char"/>
    <w:aliases w:val="N4 Char,Nad Char,Odstavec_muj Char,_Odstavec se seznamem Char,List Paragraph Char,Odstavec_muj1 Char,Odstavec_muj2 Char,Odstavec_muj3 Char,Nad1 Char,Odstavec_muj4 Char,Nad2 Char,List Paragraph2 Char,Odstavec_muj5 Char"/>
    <w:basedOn w:val="Standardnpsmoodstavce"/>
    <w:link w:val="Odstavecseseznamem"/>
    <w:uiPriority w:val="34"/>
    <w:qFormat/>
    <w:locked/>
    <w:rsid w:val="00D0322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8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90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4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09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01973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9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62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4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53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7674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9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5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8063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86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7397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_word\dot\organizacni%20opatren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8E8EE-52C2-42B1-9217-D5A4FD368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organizacni opatreni</Template>
  <TotalTime>0</TotalTime>
  <Pages>7</Pages>
  <Words>2332</Words>
  <Characters>14518</Characters>
  <Application>Microsoft Office Word</Application>
  <DocSecurity>0</DocSecurity>
  <Lines>362</Lines>
  <Paragraphs>205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ODBORU</vt:lpstr>
    </vt:vector>
  </TitlesOfParts>
  <Company>Your Company Name</Company>
  <LinksUpToDate>false</LinksUpToDate>
  <CharactersWithSpaces>16645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ODBORU</dc:title>
  <dc:subject/>
  <dc:creator>Mgr. Marie Křenová</dc:creator>
  <cp:keywords/>
  <dc:description/>
  <cp:lastModifiedBy>H&amp;P</cp:lastModifiedBy>
  <cp:revision>3</cp:revision>
  <cp:lastPrinted>2024-12-18T08:25:00Z</cp:lastPrinted>
  <dcterms:created xsi:type="dcterms:W3CDTF">2025-03-05T16:33:00Z</dcterms:created>
  <dcterms:modified xsi:type="dcterms:W3CDTF">2025-04-02T06:34:00Z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b89dae55b87675622f2479ac9bf2ee58edeae0619d9943990a52378d5e12f7ac</vt:lpwstr>
  </property>
  <property fmtid="{D5CDD505-2E9C-101B-9397-08002B2CF9AE}" pid="3" name="MSIP_Label_f15a8442-68f3-4087-8f05-d564bed44e92_Enabled">
    <vt:lpwstr>true</vt:lpwstr>
  </property>
  <property fmtid="{D5CDD505-2E9C-101B-9397-08002B2CF9AE}" pid="4" name="MSIP_Label_f15a8442-68f3-4087-8f05-d564bed44e92_SetDate">
    <vt:lpwstr>2025-04-02T06:34:07Z</vt:lpwstr>
  </property>
  <property fmtid="{D5CDD505-2E9C-101B-9397-08002B2CF9AE}" pid="5" name="MSIP_Label_f15a8442-68f3-4087-8f05-d564bed44e92_Method">
    <vt:lpwstr>Standard</vt:lpwstr>
  </property>
  <property fmtid="{D5CDD505-2E9C-101B-9397-08002B2CF9AE}" pid="6" name="MSIP_Label_f15a8442-68f3-4087-8f05-d564bed44e92_Name">
    <vt:lpwstr>97171605-0670-4512-b8c8-ebe12520d29a</vt:lpwstr>
  </property>
  <property fmtid="{D5CDD505-2E9C-101B-9397-08002B2CF9AE}" pid="7" name="MSIP_Label_f15a8442-68f3-4087-8f05-d564bed44e92_SiteId">
    <vt:lpwstr>138f17b0-6ad5-4ddf-a195-24e73c3655fd</vt:lpwstr>
  </property>
  <property fmtid="{D5CDD505-2E9C-101B-9397-08002B2CF9AE}" pid="8" name="MSIP_Label_f15a8442-68f3-4087-8f05-d564bed44e92_ActionId">
    <vt:lpwstr>0f8f7566-dee5-4771-b75d-a39f628177d7</vt:lpwstr>
  </property>
  <property fmtid="{D5CDD505-2E9C-101B-9397-08002B2CF9AE}" pid="9" name="MSIP_Label_f15a8442-68f3-4087-8f05-d564bed44e92_ContentBits">
    <vt:lpwstr>0</vt:lpwstr>
  </property>
</Properties>
</file>