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3FAE6D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318B4" w:rsidRPr="001318B4">
        <w:rPr>
          <w:rFonts w:ascii="Verdana" w:hAnsi="Verdana"/>
          <w:sz w:val="18"/>
          <w:szCs w:val="18"/>
        </w:rPr>
        <w:t>Nákup nátěrových hmot a malířských potřeb na údržbu zařízení provozuschopnosti u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644866">
    <w:abstractNumId w:val="6"/>
  </w:num>
  <w:num w:numId="2" w16cid:durableId="808090881">
    <w:abstractNumId w:val="1"/>
  </w:num>
  <w:num w:numId="3" w16cid:durableId="994529058">
    <w:abstractNumId w:val="4"/>
  </w:num>
  <w:num w:numId="4" w16cid:durableId="383137879">
    <w:abstractNumId w:val="5"/>
  </w:num>
  <w:num w:numId="5" w16cid:durableId="1186409172">
    <w:abstractNumId w:val="0"/>
  </w:num>
  <w:num w:numId="6" w16cid:durableId="323970964">
    <w:abstractNumId w:val="7"/>
  </w:num>
  <w:num w:numId="7" w16cid:durableId="547911212">
    <w:abstractNumId w:val="2"/>
  </w:num>
  <w:num w:numId="8" w16cid:durableId="1509176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318B4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7CFA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3E3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B3E3F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2025-01-30T11:51:00Z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