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98DE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="00D3392C" w:rsidRPr="00D3392C">
        <w:rPr>
          <w:rFonts w:ascii="Verdana" w:hAnsi="Verdana"/>
          <w:sz w:val="18"/>
          <w:szCs w:val="18"/>
        </w:rPr>
        <w:t>„Opravy a servis tepelných zdrojů a topných systémů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5CFCB3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3392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94861273">
    <w:abstractNumId w:val="5"/>
  </w:num>
  <w:num w:numId="2" w16cid:durableId="1077674385">
    <w:abstractNumId w:val="1"/>
  </w:num>
  <w:num w:numId="3" w16cid:durableId="1391727905">
    <w:abstractNumId w:val="2"/>
  </w:num>
  <w:num w:numId="4" w16cid:durableId="1449666840">
    <w:abstractNumId w:val="4"/>
  </w:num>
  <w:num w:numId="5" w16cid:durableId="996810104">
    <w:abstractNumId w:val="0"/>
  </w:num>
  <w:num w:numId="6" w16cid:durableId="890849249">
    <w:abstractNumId w:val="6"/>
  </w:num>
  <w:num w:numId="7" w16cid:durableId="435365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2EAD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392C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55C3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D2EAD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2025-01-22T14:01:00Z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