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A9969" w14:textId="1A211974" w:rsidR="00CA745E" w:rsidRPr="00044094" w:rsidRDefault="00CA745E" w:rsidP="00CA745E">
      <w:pPr>
        <w:jc w:val="center"/>
        <w:rPr>
          <w:rFonts w:cstheme="minorHAnsi"/>
          <w:b/>
          <w:bCs/>
          <w:lang w:val="en-GB"/>
        </w:rPr>
      </w:pPr>
      <w:r w:rsidRPr="00044094">
        <w:rPr>
          <w:rFonts w:cstheme="minorHAnsi"/>
          <w:b/>
          <w:bCs/>
          <w:lang w:val="en-GB"/>
        </w:rPr>
        <w:t>CONTRACTOR'S AFFIDAVIT ON INTERNATIONAL SANCTIONS</w:t>
      </w:r>
    </w:p>
    <w:p w14:paraId="42C4E68F" w14:textId="2DBD5475" w:rsidR="00CA745E" w:rsidRPr="00044094" w:rsidRDefault="00CA745E" w:rsidP="00130304">
      <w:pPr>
        <w:tabs>
          <w:tab w:val="left" w:pos="1905"/>
        </w:tabs>
        <w:spacing w:before="240" w:after="480"/>
        <w:jc w:val="center"/>
        <w:rPr>
          <w:rFonts w:cstheme="minorHAnsi"/>
          <w:b/>
          <w:bCs/>
          <w:lang w:val="en-GB"/>
        </w:rPr>
      </w:pPr>
      <w:r w:rsidRPr="00044094">
        <w:rPr>
          <w:rFonts w:cstheme="minorHAnsi"/>
          <w:b/>
          <w:bCs/>
          <w:lang w:val="en-GB"/>
        </w:rPr>
        <w:t>Public contract name: "PPP project of the railway connection Prague - Václav Havel Airport Prague"</w:t>
      </w:r>
    </w:p>
    <w:p w14:paraId="5057A186" w14:textId="64F537DA" w:rsidR="00130304" w:rsidRPr="00044094" w:rsidRDefault="00CA745E" w:rsidP="00130304">
      <w:pPr>
        <w:tabs>
          <w:tab w:val="left" w:pos="1905"/>
        </w:tabs>
        <w:spacing w:before="240" w:after="480"/>
        <w:rPr>
          <w:rFonts w:cstheme="minorHAnsi"/>
          <w:lang w:val="en-GB"/>
        </w:rPr>
      </w:pPr>
      <w:r w:rsidRPr="00044094">
        <w:rPr>
          <w:rFonts w:cstheme="minorHAnsi"/>
          <w:b/>
          <w:bCs/>
          <w:lang w:val="en-GB"/>
        </w:rPr>
        <w:t xml:space="preserve">Public contract registration number in the Tenders Electronic Daily: </w:t>
      </w:r>
      <w:r w:rsidR="00D03E52" w:rsidRPr="00D03E52">
        <w:rPr>
          <w:rFonts w:cstheme="minorHAnsi"/>
          <w:lang w:val="en-GB"/>
        </w:rPr>
        <w:t>Z2024-054274</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0"/>
        <w:gridCol w:w="6663"/>
      </w:tblGrid>
      <w:tr w:rsidR="00130304" w:rsidRPr="009C4FA6" w14:paraId="5E96FE32" w14:textId="77777777" w:rsidTr="004A648B">
        <w:trPr>
          <w:trHeight w:val="283"/>
        </w:trPr>
        <w:tc>
          <w:tcPr>
            <w:tcW w:w="2830" w:type="dxa"/>
            <w:tcBorders>
              <w:bottom w:val="single" w:sz="4" w:space="0" w:color="auto"/>
              <w:right w:val="nil"/>
            </w:tcBorders>
            <w:shd w:val="clear" w:color="auto" w:fill="D9D9D9" w:themeFill="background1" w:themeFillShade="D9"/>
            <w:vAlign w:val="center"/>
          </w:tcPr>
          <w:p w14:paraId="4CDC79FB" w14:textId="008C32D7" w:rsidR="00130304" w:rsidRPr="00044094" w:rsidRDefault="00CA745E" w:rsidP="004A648B">
            <w:pPr>
              <w:spacing w:line="320" w:lineRule="atLeast"/>
              <w:rPr>
                <w:rFonts w:cstheme="minorHAnsi"/>
                <w:b/>
                <w:lang w:val="en-GB"/>
              </w:rPr>
            </w:pPr>
            <w:r w:rsidRPr="00044094">
              <w:rPr>
                <w:rFonts w:cstheme="minorHAnsi"/>
                <w:b/>
                <w:lang w:val="en-GB"/>
              </w:rPr>
              <w:t>Contractor's identification data:</w:t>
            </w:r>
          </w:p>
        </w:tc>
        <w:tc>
          <w:tcPr>
            <w:tcW w:w="6663" w:type="dxa"/>
            <w:tcBorders>
              <w:left w:val="nil"/>
              <w:bottom w:val="single" w:sz="4" w:space="0" w:color="auto"/>
            </w:tcBorders>
            <w:shd w:val="clear" w:color="auto" w:fill="D9D9D9" w:themeFill="background1" w:themeFillShade="D9"/>
          </w:tcPr>
          <w:p w14:paraId="41406607" w14:textId="77777777" w:rsidR="00130304" w:rsidRPr="00044094" w:rsidRDefault="00130304" w:rsidP="004A648B">
            <w:pPr>
              <w:spacing w:line="320" w:lineRule="atLeast"/>
              <w:rPr>
                <w:rFonts w:cstheme="minorHAnsi"/>
                <w:b/>
                <w:highlight w:val="yellow"/>
                <w:lang w:val="en-GB"/>
              </w:rPr>
            </w:pPr>
          </w:p>
        </w:tc>
      </w:tr>
      <w:tr w:rsidR="00130304" w:rsidRPr="009C4FA6" w14:paraId="52DF9C13" w14:textId="77777777" w:rsidTr="004A648B">
        <w:trPr>
          <w:trHeight w:val="358"/>
        </w:trPr>
        <w:tc>
          <w:tcPr>
            <w:tcW w:w="2830" w:type="dxa"/>
            <w:tcBorders>
              <w:top w:val="single" w:sz="4" w:space="0" w:color="auto"/>
            </w:tcBorders>
            <w:shd w:val="clear" w:color="auto" w:fill="F2F2F2" w:themeFill="background1" w:themeFillShade="F2"/>
            <w:vAlign w:val="center"/>
          </w:tcPr>
          <w:p w14:paraId="61A2B454" w14:textId="1D870DA4" w:rsidR="00130304" w:rsidRPr="00044094" w:rsidRDefault="00CA745E" w:rsidP="004A648B">
            <w:pPr>
              <w:spacing w:before="60" w:after="60" w:line="320" w:lineRule="atLeast"/>
              <w:rPr>
                <w:rFonts w:cstheme="minorHAnsi"/>
                <w:b/>
                <w:lang w:val="en-GB"/>
              </w:rPr>
            </w:pPr>
            <w:r w:rsidRPr="00044094">
              <w:rPr>
                <w:rFonts w:cstheme="minorHAnsi"/>
                <w:bCs/>
                <w:lang w:val="en-GB"/>
              </w:rPr>
              <w:t>Name</w:t>
            </w:r>
            <w:r w:rsidR="00130304" w:rsidRPr="00044094">
              <w:rPr>
                <w:rFonts w:cstheme="minorHAnsi"/>
                <w:bCs/>
                <w:lang w:val="en-GB"/>
              </w:rPr>
              <w:t>:</w:t>
            </w:r>
          </w:p>
        </w:tc>
        <w:tc>
          <w:tcPr>
            <w:tcW w:w="6663" w:type="dxa"/>
            <w:tcBorders>
              <w:top w:val="single" w:sz="4" w:space="0" w:color="auto"/>
            </w:tcBorders>
            <w:shd w:val="clear" w:color="auto" w:fill="auto"/>
            <w:vAlign w:val="center"/>
          </w:tcPr>
          <w:p w14:paraId="39ECF77F" w14:textId="77777777" w:rsidR="00130304" w:rsidRPr="00044094" w:rsidRDefault="00130304" w:rsidP="004A648B">
            <w:pPr>
              <w:spacing w:before="60" w:after="60" w:line="320" w:lineRule="atLeast"/>
              <w:rPr>
                <w:rFonts w:cstheme="minorHAnsi"/>
                <w:color w:val="FF0000"/>
                <w:shd w:val="clear" w:color="auto" w:fill="F2F2F2" w:themeFill="background1" w:themeFillShade="F2"/>
                <w:lang w:val="en-GB"/>
              </w:rPr>
            </w:pPr>
            <w:r w:rsidRPr="00044094">
              <w:rPr>
                <w:rFonts w:cstheme="minorHAnsi"/>
                <w:highlight w:val="yellow"/>
                <w:lang w:val="en-GB"/>
              </w:rPr>
              <w:t>[●]</w:t>
            </w:r>
          </w:p>
        </w:tc>
      </w:tr>
      <w:tr w:rsidR="00130304" w:rsidRPr="009C4FA6" w14:paraId="19A8DA0D" w14:textId="77777777" w:rsidTr="004A648B">
        <w:trPr>
          <w:trHeight w:val="406"/>
        </w:trPr>
        <w:tc>
          <w:tcPr>
            <w:tcW w:w="2830" w:type="dxa"/>
            <w:shd w:val="clear" w:color="auto" w:fill="F2F2F2" w:themeFill="background1" w:themeFillShade="F2"/>
            <w:vAlign w:val="center"/>
          </w:tcPr>
          <w:p w14:paraId="6773760B" w14:textId="61231482" w:rsidR="00130304" w:rsidRPr="00044094" w:rsidRDefault="00CA745E" w:rsidP="004A648B">
            <w:pPr>
              <w:spacing w:before="60" w:after="60" w:line="320" w:lineRule="atLeast"/>
              <w:rPr>
                <w:rFonts w:cstheme="minorHAnsi"/>
                <w:b/>
                <w:lang w:val="en-GB"/>
              </w:rPr>
            </w:pPr>
            <w:r w:rsidRPr="00044094">
              <w:rPr>
                <w:rFonts w:cstheme="minorHAnsi"/>
                <w:lang w:val="en-GB"/>
              </w:rPr>
              <w:t>Registered office</w:t>
            </w:r>
            <w:r w:rsidR="00130304" w:rsidRPr="00044094">
              <w:rPr>
                <w:rFonts w:cstheme="minorHAnsi"/>
                <w:bCs/>
                <w:lang w:val="en-GB"/>
              </w:rPr>
              <w:t>:</w:t>
            </w:r>
          </w:p>
        </w:tc>
        <w:tc>
          <w:tcPr>
            <w:tcW w:w="6663" w:type="dxa"/>
            <w:shd w:val="clear" w:color="auto" w:fill="auto"/>
            <w:vAlign w:val="center"/>
          </w:tcPr>
          <w:p w14:paraId="53846879" w14:textId="77777777" w:rsidR="00130304" w:rsidRPr="00044094" w:rsidRDefault="00130304" w:rsidP="004A648B">
            <w:pPr>
              <w:spacing w:before="60" w:after="60" w:line="320" w:lineRule="atLeast"/>
              <w:rPr>
                <w:rFonts w:cstheme="minorHAnsi"/>
                <w:lang w:val="en-GB"/>
              </w:rPr>
            </w:pPr>
            <w:r w:rsidRPr="00044094">
              <w:rPr>
                <w:rFonts w:cstheme="minorHAnsi"/>
                <w:highlight w:val="yellow"/>
                <w:lang w:val="en-GB"/>
              </w:rPr>
              <w:t>[●]</w:t>
            </w:r>
          </w:p>
        </w:tc>
      </w:tr>
      <w:tr w:rsidR="00130304" w:rsidRPr="009C4FA6" w14:paraId="741D7AF4" w14:textId="77777777" w:rsidTr="004A648B">
        <w:trPr>
          <w:trHeight w:val="354"/>
        </w:trPr>
        <w:tc>
          <w:tcPr>
            <w:tcW w:w="2830" w:type="dxa"/>
            <w:shd w:val="clear" w:color="auto" w:fill="F2F2F2" w:themeFill="background1" w:themeFillShade="F2"/>
            <w:vAlign w:val="center"/>
          </w:tcPr>
          <w:p w14:paraId="7DC1F45E" w14:textId="19D6B2F5" w:rsidR="00130304" w:rsidRPr="00044094" w:rsidRDefault="00CA745E" w:rsidP="004A648B">
            <w:pPr>
              <w:spacing w:before="60" w:after="60" w:line="320" w:lineRule="atLeast"/>
              <w:rPr>
                <w:rFonts w:cstheme="minorHAnsi"/>
                <w:b/>
                <w:lang w:val="en-GB"/>
              </w:rPr>
            </w:pPr>
            <w:r w:rsidRPr="00044094">
              <w:rPr>
                <w:rFonts w:cstheme="minorHAnsi"/>
                <w:bCs/>
                <w:lang w:val="en-GB"/>
              </w:rPr>
              <w:t>ID No.</w:t>
            </w:r>
            <w:r w:rsidR="00130304" w:rsidRPr="00044094">
              <w:rPr>
                <w:rFonts w:cstheme="minorHAnsi"/>
                <w:bCs/>
                <w:lang w:val="en-GB"/>
              </w:rPr>
              <w:t>:</w:t>
            </w:r>
          </w:p>
        </w:tc>
        <w:tc>
          <w:tcPr>
            <w:tcW w:w="6663" w:type="dxa"/>
            <w:shd w:val="clear" w:color="auto" w:fill="auto"/>
            <w:vAlign w:val="center"/>
          </w:tcPr>
          <w:p w14:paraId="14C8BD93" w14:textId="77777777" w:rsidR="00130304" w:rsidRPr="00044094" w:rsidRDefault="00130304" w:rsidP="004A648B">
            <w:pPr>
              <w:spacing w:before="60" w:after="60" w:line="320" w:lineRule="atLeast"/>
              <w:rPr>
                <w:rFonts w:cstheme="minorHAnsi"/>
                <w:lang w:val="en-GB"/>
              </w:rPr>
            </w:pPr>
            <w:r w:rsidRPr="00044094">
              <w:rPr>
                <w:rFonts w:cstheme="minorHAnsi"/>
                <w:highlight w:val="yellow"/>
                <w:lang w:val="en-GB"/>
              </w:rPr>
              <w:t>[●]</w:t>
            </w:r>
          </w:p>
        </w:tc>
      </w:tr>
      <w:tr w:rsidR="00130304" w:rsidRPr="009C4FA6" w14:paraId="67113530" w14:textId="77777777" w:rsidTr="004A648B">
        <w:trPr>
          <w:trHeight w:val="354"/>
        </w:trPr>
        <w:tc>
          <w:tcPr>
            <w:tcW w:w="2830" w:type="dxa"/>
            <w:shd w:val="clear" w:color="auto" w:fill="F2F2F2" w:themeFill="background1" w:themeFillShade="F2"/>
            <w:vAlign w:val="center"/>
          </w:tcPr>
          <w:p w14:paraId="2A02D894" w14:textId="5C9C1634" w:rsidR="00130304" w:rsidRPr="00044094" w:rsidRDefault="00CA745E" w:rsidP="004A648B">
            <w:pPr>
              <w:spacing w:before="60" w:after="60" w:line="320" w:lineRule="atLeast"/>
              <w:rPr>
                <w:rFonts w:cstheme="minorHAnsi"/>
                <w:bCs/>
                <w:lang w:val="en-GB"/>
              </w:rPr>
            </w:pPr>
            <w:r w:rsidRPr="00044094">
              <w:rPr>
                <w:rFonts w:cstheme="minorHAnsi"/>
                <w:lang w:val="en-GB"/>
              </w:rPr>
              <w:t>TAX ID</w:t>
            </w:r>
            <w:r w:rsidR="00130304" w:rsidRPr="00044094">
              <w:rPr>
                <w:rFonts w:cstheme="minorHAnsi"/>
                <w:bCs/>
                <w:lang w:val="en-GB"/>
              </w:rPr>
              <w:t>:</w:t>
            </w:r>
          </w:p>
        </w:tc>
        <w:tc>
          <w:tcPr>
            <w:tcW w:w="6663" w:type="dxa"/>
            <w:shd w:val="clear" w:color="auto" w:fill="auto"/>
            <w:vAlign w:val="center"/>
          </w:tcPr>
          <w:p w14:paraId="4A3B7C02" w14:textId="77777777" w:rsidR="00130304" w:rsidRPr="00044094" w:rsidRDefault="00130304" w:rsidP="004A648B">
            <w:pPr>
              <w:spacing w:before="60" w:after="60" w:line="320" w:lineRule="atLeast"/>
              <w:rPr>
                <w:rFonts w:cstheme="minorHAnsi"/>
                <w:lang w:val="en-GB"/>
              </w:rPr>
            </w:pPr>
            <w:r w:rsidRPr="00044094">
              <w:rPr>
                <w:rFonts w:cstheme="minorHAnsi"/>
                <w:highlight w:val="yellow"/>
                <w:lang w:val="en-GB"/>
              </w:rPr>
              <w:t>[●]</w:t>
            </w:r>
          </w:p>
        </w:tc>
      </w:tr>
      <w:tr w:rsidR="00130304" w:rsidRPr="009C4FA6" w14:paraId="35F67788" w14:textId="77777777" w:rsidTr="004A648B">
        <w:trPr>
          <w:trHeight w:val="354"/>
        </w:trPr>
        <w:tc>
          <w:tcPr>
            <w:tcW w:w="2830" w:type="dxa"/>
            <w:shd w:val="clear" w:color="auto" w:fill="F2F2F2" w:themeFill="background1" w:themeFillShade="F2"/>
            <w:vAlign w:val="center"/>
          </w:tcPr>
          <w:p w14:paraId="1A3251D3" w14:textId="6B0CA161" w:rsidR="00130304" w:rsidRPr="00044094" w:rsidRDefault="00CA745E" w:rsidP="004A648B">
            <w:pPr>
              <w:spacing w:before="60" w:after="60" w:line="320" w:lineRule="atLeast"/>
              <w:rPr>
                <w:rFonts w:cstheme="minorHAnsi"/>
                <w:bCs/>
                <w:lang w:val="en-GB"/>
              </w:rPr>
            </w:pPr>
            <w:r w:rsidRPr="00044094">
              <w:rPr>
                <w:rFonts w:cstheme="minorHAnsi"/>
                <w:lang w:val="en-GB"/>
              </w:rPr>
              <w:t>Legal form</w:t>
            </w:r>
            <w:r w:rsidR="00130304" w:rsidRPr="00044094">
              <w:rPr>
                <w:rFonts w:cstheme="minorHAnsi"/>
                <w:bCs/>
                <w:lang w:val="en-GB"/>
              </w:rPr>
              <w:t>:</w:t>
            </w:r>
          </w:p>
        </w:tc>
        <w:tc>
          <w:tcPr>
            <w:tcW w:w="6663" w:type="dxa"/>
            <w:shd w:val="clear" w:color="auto" w:fill="auto"/>
          </w:tcPr>
          <w:p w14:paraId="1779C7E6" w14:textId="77777777" w:rsidR="00130304" w:rsidRPr="00044094" w:rsidRDefault="00130304" w:rsidP="004A648B">
            <w:pPr>
              <w:spacing w:before="60" w:after="60" w:line="320" w:lineRule="atLeast"/>
              <w:rPr>
                <w:rFonts w:cstheme="minorHAnsi"/>
                <w:highlight w:val="yellow"/>
                <w:lang w:val="en-GB"/>
              </w:rPr>
            </w:pPr>
            <w:r w:rsidRPr="00044094">
              <w:rPr>
                <w:rFonts w:cstheme="minorHAnsi"/>
                <w:highlight w:val="yellow"/>
                <w:lang w:val="en-GB"/>
              </w:rPr>
              <w:t>[●]</w:t>
            </w:r>
          </w:p>
        </w:tc>
      </w:tr>
      <w:tr w:rsidR="00130304" w:rsidRPr="009C4FA6" w14:paraId="5AC20DCF" w14:textId="77777777" w:rsidTr="004A648B">
        <w:trPr>
          <w:trHeight w:val="356"/>
        </w:trPr>
        <w:tc>
          <w:tcPr>
            <w:tcW w:w="2830" w:type="dxa"/>
            <w:shd w:val="clear" w:color="auto" w:fill="F2F2F2" w:themeFill="background1" w:themeFillShade="F2"/>
            <w:vAlign w:val="center"/>
          </w:tcPr>
          <w:p w14:paraId="4B545FFE" w14:textId="5E97F3EF" w:rsidR="00130304" w:rsidRPr="00044094" w:rsidRDefault="00CA745E" w:rsidP="004A648B">
            <w:pPr>
              <w:spacing w:before="60" w:after="60" w:line="320" w:lineRule="atLeast"/>
              <w:rPr>
                <w:rFonts w:cstheme="minorHAnsi"/>
                <w:b/>
                <w:lang w:val="en-GB"/>
              </w:rPr>
            </w:pPr>
            <w:r w:rsidRPr="00044094">
              <w:rPr>
                <w:rFonts w:cstheme="minorHAnsi"/>
                <w:lang w:val="en-GB"/>
              </w:rPr>
              <w:t>Authorized to act for the contractor</w:t>
            </w:r>
            <w:r w:rsidR="00130304" w:rsidRPr="00044094">
              <w:rPr>
                <w:rFonts w:cstheme="minorHAnsi"/>
                <w:lang w:val="en-GB"/>
              </w:rPr>
              <w:t>:</w:t>
            </w:r>
          </w:p>
        </w:tc>
        <w:tc>
          <w:tcPr>
            <w:tcW w:w="6663" w:type="dxa"/>
            <w:shd w:val="clear" w:color="auto" w:fill="auto"/>
          </w:tcPr>
          <w:p w14:paraId="7EF366F7" w14:textId="77777777" w:rsidR="00130304" w:rsidRPr="00044094" w:rsidRDefault="00130304" w:rsidP="004A648B">
            <w:pPr>
              <w:spacing w:before="60" w:after="60" w:line="320" w:lineRule="atLeast"/>
              <w:rPr>
                <w:rFonts w:cstheme="minorHAnsi"/>
                <w:lang w:val="en-GB"/>
              </w:rPr>
            </w:pPr>
            <w:r w:rsidRPr="00044094">
              <w:rPr>
                <w:rFonts w:cstheme="minorHAnsi"/>
                <w:highlight w:val="yellow"/>
                <w:lang w:val="en-GB"/>
              </w:rPr>
              <w:t>[●]</w:t>
            </w:r>
          </w:p>
        </w:tc>
      </w:tr>
      <w:tr w:rsidR="00130304" w:rsidRPr="009C4FA6" w14:paraId="0092121F" w14:textId="77777777" w:rsidTr="004A648B">
        <w:trPr>
          <w:trHeight w:val="356"/>
        </w:trPr>
        <w:tc>
          <w:tcPr>
            <w:tcW w:w="2830" w:type="dxa"/>
            <w:shd w:val="clear" w:color="auto" w:fill="F2F2F2" w:themeFill="background1" w:themeFillShade="F2"/>
            <w:vAlign w:val="center"/>
          </w:tcPr>
          <w:p w14:paraId="6198B69B" w14:textId="0675EEAC" w:rsidR="00130304" w:rsidRPr="00044094" w:rsidRDefault="00CA745E" w:rsidP="004A648B">
            <w:pPr>
              <w:spacing w:before="60" w:after="60" w:line="320" w:lineRule="atLeast"/>
              <w:rPr>
                <w:rFonts w:cstheme="minorHAnsi"/>
                <w:lang w:val="en-GB"/>
              </w:rPr>
            </w:pPr>
            <w:r w:rsidRPr="00044094">
              <w:rPr>
                <w:rFonts w:cstheme="minorHAnsi"/>
                <w:lang w:val="en-GB"/>
              </w:rPr>
              <w:t>Contact person</w:t>
            </w:r>
            <w:r w:rsidR="00130304" w:rsidRPr="00044094">
              <w:rPr>
                <w:rFonts w:cstheme="minorHAnsi"/>
                <w:lang w:val="en-GB"/>
              </w:rPr>
              <w:t>:</w:t>
            </w:r>
          </w:p>
        </w:tc>
        <w:tc>
          <w:tcPr>
            <w:tcW w:w="6663" w:type="dxa"/>
            <w:shd w:val="clear" w:color="auto" w:fill="auto"/>
          </w:tcPr>
          <w:p w14:paraId="3AA2548A" w14:textId="77777777" w:rsidR="00130304" w:rsidRPr="00044094" w:rsidRDefault="00130304" w:rsidP="004A648B">
            <w:pPr>
              <w:spacing w:before="60" w:after="60" w:line="320" w:lineRule="atLeast"/>
              <w:rPr>
                <w:rFonts w:cstheme="minorHAnsi"/>
                <w:highlight w:val="yellow"/>
                <w:lang w:val="en-GB"/>
              </w:rPr>
            </w:pPr>
            <w:r w:rsidRPr="00044094">
              <w:rPr>
                <w:rFonts w:cstheme="minorHAnsi"/>
                <w:highlight w:val="yellow"/>
                <w:lang w:val="en-GB"/>
              </w:rPr>
              <w:t>[●]</w:t>
            </w:r>
          </w:p>
        </w:tc>
      </w:tr>
      <w:tr w:rsidR="00130304" w:rsidRPr="009C4FA6" w14:paraId="0B0EBBB5" w14:textId="77777777" w:rsidTr="004A648B">
        <w:trPr>
          <w:trHeight w:val="356"/>
        </w:trPr>
        <w:tc>
          <w:tcPr>
            <w:tcW w:w="2830" w:type="dxa"/>
            <w:shd w:val="clear" w:color="auto" w:fill="F2F2F2" w:themeFill="background1" w:themeFillShade="F2"/>
            <w:vAlign w:val="center"/>
          </w:tcPr>
          <w:p w14:paraId="7ECDD685" w14:textId="77777777" w:rsidR="00130304" w:rsidRPr="00044094" w:rsidRDefault="00130304" w:rsidP="004A648B">
            <w:pPr>
              <w:spacing w:before="60" w:after="60" w:line="320" w:lineRule="atLeast"/>
              <w:rPr>
                <w:rFonts w:cstheme="minorHAnsi"/>
                <w:lang w:val="en-GB"/>
              </w:rPr>
            </w:pPr>
            <w:r w:rsidRPr="00044094">
              <w:rPr>
                <w:rFonts w:cstheme="minorHAnsi"/>
                <w:lang w:val="en-GB"/>
              </w:rPr>
              <w:t>E-mail:</w:t>
            </w:r>
          </w:p>
        </w:tc>
        <w:tc>
          <w:tcPr>
            <w:tcW w:w="6663" w:type="dxa"/>
            <w:shd w:val="clear" w:color="auto" w:fill="auto"/>
          </w:tcPr>
          <w:p w14:paraId="39ABB36A" w14:textId="77777777" w:rsidR="00130304" w:rsidRPr="00044094" w:rsidRDefault="00130304" w:rsidP="004A648B">
            <w:pPr>
              <w:spacing w:before="60" w:after="60" w:line="320" w:lineRule="atLeast"/>
              <w:rPr>
                <w:rFonts w:cstheme="minorHAnsi"/>
                <w:highlight w:val="yellow"/>
                <w:lang w:val="en-GB"/>
              </w:rPr>
            </w:pPr>
            <w:r w:rsidRPr="00044094">
              <w:rPr>
                <w:rFonts w:cstheme="minorHAnsi"/>
                <w:highlight w:val="yellow"/>
                <w:lang w:val="en-GB"/>
              </w:rPr>
              <w:t>[●]</w:t>
            </w:r>
          </w:p>
        </w:tc>
      </w:tr>
      <w:tr w:rsidR="00130304" w:rsidRPr="009C4FA6" w14:paraId="74079FA7" w14:textId="77777777" w:rsidTr="004A648B">
        <w:trPr>
          <w:trHeight w:val="356"/>
        </w:trPr>
        <w:tc>
          <w:tcPr>
            <w:tcW w:w="2830" w:type="dxa"/>
            <w:shd w:val="clear" w:color="auto" w:fill="F2F2F2" w:themeFill="background1" w:themeFillShade="F2"/>
            <w:vAlign w:val="center"/>
          </w:tcPr>
          <w:p w14:paraId="4F43CC32" w14:textId="7551DD9A" w:rsidR="00130304" w:rsidRPr="00044094" w:rsidRDefault="00CA745E" w:rsidP="004A648B">
            <w:pPr>
              <w:spacing w:before="60" w:after="60" w:line="320" w:lineRule="atLeast"/>
              <w:rPr>
                <w:rFonts w:cstheme="minorHAnsi"/>
                <w:lang w:val="en-GB"/>
              </w:rPr>
            </w:pPr>
            <w:r w:rsidRPr="00044094">
              <w:rPr>
                <w:rFonts w:cstheme="minorHAnsi"/>
                <w:lang w:val="en-GB"/>
              </w:rPr>
              <w:t>Phone</w:t>
            </w:r>
            <w:r w:rsidR="00130304" w:rsidRPr="00044094">
              <w:rPr>
                <w:rFonts w:cstheme="minorHAnsi"/>
                <w:lang w:val="en-GB"/>
              </w:rPr>
              <w:t>:</w:t>
            </w:r>
          </w:p>
        </w:tc>
        <w:tc>
          <w:tcPr>
            <w:tcW w:w="6663" w:type="dxa"/>
            <w:shd w:val="clear" w:color="auto" w:fill="auto"/>
          </w:tcPr>
          <w:p w14:paraId="76FD71E7" w14:textId="77777777" w:rsidR="00130304" w:rsidRPr="00044094" w:rsidRDefault="00130304" w:rsidP="004A648B">
            <w:pPr>
              <w:spacing w:before="60" w:after="60" w:line="320" w:lineRule="atLeast"/>
              <w:rPr>
                <w:rFonts w:cstheme="minorHAnsi"/>
                <w:highlight w:val="yellow"/>
                <w:lang w:val="en-GB"/>
              </w:rPr>
            </w:pPr>
            <w:r w:rsidRPr="00044094">
              <w:rPr>
                <w:rFonts w:cstheme="minorHAnsi"/>
                <w:highlight w:val="yellow"/>
                <w:lang w:val="en-GB"/>
              </w:rPr>
              <w:t>[●]</w:t>
            </w:r>
          </w:p>
        </w:tc>
      </w:tr>
    </w:tbl>
    <w:p w14:paraId="6384C9DE" w14:textId="77777777" w:rsidR="00130304" w:rsidRPr="00044094" w:rsidRDefault="00130304" w:rsidP="00130304">
      <w:pPr>
        <w:spacing w:after="0" w:line="276" w:lineRule="auto"/>
        <w:rPr>
          <w:rFonts w:cstheme="minorHAnsi"/>
          <w:lang w:val="en-GB"/>
        </w:rPr>
      </w:pPr>
    </w:p>
    <w:p w14:paraId="35ACB0AE" w14:textId="77777777" w:rsidR="00CA745E" w:rsidRPr="00044094" w:rsidRDefault="00CA745E" w:rsidP="00CA745E">
      <w:pPr>
        <w:rPr>
          <w:rFonts w:cstheme="minorHAnsi"/>
          <w:lang w:val="en-GB"/>
        </w:rPr>
      </w:pPr>
      <w:r w:rsidRPr="00044094">
        <w:rPr>
          <w:rFonts w:cstheme="minorHAnsi"/>
          <w:lang w:val="en-GB"/>
        </w:rPr>
        <w:t>(hereinafter referred to as “</w:t>
      </w:r>
      <w:proofErr w:type="gramStart"/>
      <w:r w:rsidRPr="00044094">
        <w:rPr>
          <w:rFonts w:cstheme="minorHAnsi"/>
          <w:b/>
          <w:bCs/>
          <w:lang w:val="en-GB"/>
        </w:rPr>
        <w:t>Contractor</w:t>
      </w:r>
      <w:r w:rsidRPr="00044094">
        <w:rPr>
          <w:rFonts w:cstheme="minorHAnsi"/>
          <w:lang w:val="en-GB"/>
        </w:rPr>
        <w:t>“</w:t>
      </w:r>
      <w:proofErr w:type="gramEnd"/>
      <w:r w:rsidRPr="00044094">
        <w:rPr>
          <w:rFonts w:cstheme="minorHAnsi"/>
          <w:lang w:val="en-GB"/>
        </w:rPr>
        <w:t>)</w:t>
      </w:r>
    </w:p>
    <w:p w14:paraId="7A848FD5" w14:textId="77777777" w:rsidR="00130304" w:rsidRPr="00044094" w:rsidRDefault="00130304" w:rsidP="00130304">
      <w:pPr>
        <w:spacing w:after="0" w:line="276" w:lineRule="auto"/>
        <w:rPr>
          <w:rFonts w:cstheme="minorHAnsi"/>
          <w:lang w:val="en-GB"/>
        </w:rPr>
      </w:pPr>
    </w:p>
    <w:p w14:paraId="4A8ECEFF" w14:textId="129474A9" w:rsidR="00130304" w:rsidRPr="00044094" w:rsidRDefault="00CA745E" w:rsidP="00044094">
      <w:pPr>
        <w:rPr>
          <w:rFonts w:cstheme="minorHAnsi"/>
          <w:lang w:val="en-GB"/>
        </w:rPr>
      </w:pPr>
      <w:r w:rsidRPr="00044094">
        <w:rPr>
          <w:rFonts w:cstheme="minorHAnsi"/>
          <w:lang w:val="en-GB"/>
        </w:rPr>
        <w:t xml:space="preserve">The Contractor </w:t>
      </w:r>
      <w:r w:rsidR="008041E4" w:rsidRPr="008041E4">
        <w:rPr>
          <w:rFonts w:cstheme="minorHAnsi"/>
          <w:lang w:val="en-GB"/>
        </w:rPr>
        <w:t xml:space="preserve">hereby affirms that </w:t>
      </w:r>
      <w:r w:rsidRPr="00044094">
        <w:rPr>
          <w:rFonts w:cstheme="minorHAnsi"/>
          <w:lang w:val="en-GB"/>
        </w:rPr>
        <w:t>for the purposes of the Public Contract that:</w:t>
      </w:r>
    </w:p>
    <w:p w14:paraId="1B432C45" w14:textId="1CA47E25" w:rsidR="00CA745E" w:rsidRPr="00044094" w:rsidRDefault="00CA745E" w:rsidP="00130304">
      <w:pPr>
        <w:pStyle w:val="Odstavecseseznamem"/>
        <w:numPr>
          <w:ilvl w:val="0"/>
          <w:numId w:val="2"/>
        </w:numPr>
        <w:spacing w:after="240" w:line="240" w:lineRule="auto"/>
        <w:ind w:left="567" w:hanging="567"/>
        <w:contextualSpacing w:val="0"/>
        <w:jc w:val="both"/>
        <w:rPr>
          <w:rFonts w:eastAsia="Calibri" w:cstheme="minorHAnsi"/>
          <w:lang w:val="en-GB"/>
        </w:rPr>
      </w:pPr>
      <w:r w:rsidRPr="00044094">
        <w:rPr>
          <w:rFonts w:cstheme="minorHAnsi"/>
          <w:lang w:val="en-GB"/>
        </w:rPr>
        <w:t xml:space="preserve">neither he himself as a contractor, nor any of his subcontractors or other persons whose competence is used within the meaning of the European public procurement directives, nor any of his subcontractors or other persons whose competence is used within the meaning of the European public procurement directives, </w:t>
      </w:r>
      <w:r w:rsidRPr="00044094">
        <w:rPr>
          <w:rFonts w:cstheme="minorHAnsi"/>
          <w:b/>
          <w:bCs/>
          <w:lang w:val="en-GB"/>
        </w:rPr>
        <w:t>are</w:t>
      </w:r>
      <w:r w:rsidRPr="00044094">
        <w:rPr>
          <w:rFonts w:cstheme="minorHAnsi"/>
          <w:lang w:val="en-GB"/>
        </w:rPr>
        <w:t xml:space="preserve"> persons within the meaning of Article 5k of Council Regulation (EU) No 833/2014 of 31 July 2014 on the protection of the integrity of the public procurement system concerning restrictive measures in view of Russia's activities destabilising the situation in Ukraine, as amended, who are prohibited from awarding or continuing to perform any public contract or concession contract falling within the scope of the Public Procurement Directives, as well as Article 10 (1), (3), (6)(a) to (e), (8), (9) and (10), Articles 11, 12, 13 and 14 of Directive 2014/23/EU, Articles 7 and 8, Article 10(b) to (f) and (h) to (j) of Directive 2014/24/EU, Article 18, Article 21(b) to (e) and (g) to (</w:t>
      </w:r>
      <w:proofErr w:type="spellStart"/>
      <w:r w:rsidRPr="00044094">
        <w:rPr>
          <w:rFonts w:cstheme="minorHAnsi"/>
          <w:lang w:val="en-GB"/>
        </w:rPr>
        <w:t>i</w:t>
      </w:r>
      <w:proofErr w:type="spellEnd"/>
      <w:r w:rsidRPr="00044094">
        <w:rPr>
          <w:rFonts w:cstheme="minorHAnsi"/>
          <w:lang w:val="en-GB"/>
        </w:rPr>
        <w:t>), Articles 29 and 30 of Directive 2014/25/EU and Article 13(a) to (d), (f) to (h) and (j) of Directive 2009/81/EC;</w:t>
      </w:r>
    </w:p>
    <w:p w14:paraId="3B4D277A" w14:textId="2221300E" w:rsidR="00130304" w:rsidRPr="00044094" w:rsidRDefault="00CA745E" w:rsidP="00130304">
      <w:pPr>
        <w:pStyle w:val="Odstavecseseznamem"/>
        <w:numPr>
          <w:ilvl w:val="0"/>
          <w:numId w:val="2"/>
        </w:numPr>
        <w:spacing w:after="240" w:line="240" w:lineRule="auto"/>
        <w:ind w:left="567" w:hanging="567"/>
        <w:contextualSpacing w:val="0"/>
        <w:jc w:val="both"/>
        <w:rPr>
          <w:rFonts w:eastAsia="Calibri" w:cstheme="minorHAnsi"/>
          <w:lang w:val="en-GB"/>
        </w:rPr>
      </w:pPr>
      <w:r w:rsidRPr="00044094">
        <w:rPr>
          <w:rFonts w:cstheme="minorHAnsi"/>
          <w:lang w:val="en-GB"/>
        </w:rPr>
        <w:t xml:space="preserve">neither the contractor itself as a contractor, nor any of its subcontractors or other persons whose competence is used within the meaning of the European public procurement directives, nor any of its subcontractors or other persons whose competence is used within the meaning of the European public procurement directives, </w:t>
      </w:r>
      <w:r w:rsidRPr="00044094">
        <w:rPr>
          <w:rFonts w:cstheme="minorHAnsi"/>
          <w:b/>
          <w:bCs/>
          <w:lang w:val="en-GB"/>
        </w:rPr>
        <w:t>are</w:t>
      </w:r>
      <w:r w:rsidRPr="00044094">
        <w:rPr>
          <w:rFonts w:cstheme="minorHAnsi"/>
          <w:lang w:val="en-GB"/>
        </w:rPr>
        <w:t xml:space="preserve"> persons within the meaning of Article 2 of Council Regulation (EU) No. 269/2014 of 17 March 2014 concerning restrictive measures with </w:t>
      </w:r>
      <w:r w:rsidRPr="00044094">
        <w:rPr>
          <w:rFonts w:cstheme="minorHAnsi"/>
          <w:lang w:val="en-GB"/>
        </w:rPr>
        <w:lastRenderedPageBreak/>
        <w:t xml:space="preserve">regard to activities undermining or threatening the territorial integrity, sovereignty and independence of Ukraine, as amended, and other implementing regulations to Council Regulation (EU) No 269/2014 (the </w:t>
      </w:r>
      <w:r w:rsidRPr="00044094">
        <w:rPr>
          <w:rFonts w:cstheme="minorHAnsi"/>
          <w:b/>
          <w:bCs/>
          <w:lang w:val="en-GB"/>
        </w:rPr>
        <w:t>so-called sanctions lists</w:t>
      </w:r>
      <w:r w:rsidRPr="00044094">
        <w:rPr>
          <w:rFonts w:cstheme="minorHAnsi"/>
          <w:lang w:val="en-GB"/>
        </w:rPr>
        <w:t>).</w:t>
      </w:r>
    </w:p>
    <w:p w14:paraId="1BCC1322" w14:textId="7730CC13" w:rsidR="001923B9" w:rsidRPr="00044094" w:rsidRDefault="001923B9" w:rsidP="00044094">
      <w:pPr>
        <w:jc w:val="both"/>
        <w:rPr>
          <w:rFonts w:cstheme="minorHAnsi"/>
          <w:lang w:val="en-GB"/>
        </w:rPr>
      </w:pPr>
      <w:r w:rsidRPr="00044094">
        <w:rPr>
          <w:rFonts w:cstheme="minorHAnsi"/>
          <w:lang w:val="en-GB"/>
        </w:rPr>
        <w:t xml:space="preserve">The participant further </w:t>
      </w:r>
      <w:r w:rsidR="008041E4" w:rsidRPr="008041E4">
        <w:rPr>
          <w:rFonts w:cstheme="minorHAnsi"/>
          <w:lang w:val="en-GB"/>
        </w:rPr>
        <w:t xml:space="preserve">hereby affirms that </w:t>
      </w:r>
      <w:r w:rsidRPr="00044094">
        <w:rPr>
          <w:rFonts w:cstheme="minorHAnsi"/>
          <w:lang w:val="en-GB"/>
        </w:rPr>
        <w:t>if it as a contractor, or the contractors within its association for the purpose of participation in this procurement procedure, or any of its subcontractors or other persons whose competence is used within the meaning of the European Public Procurement Directives, cease to meet the above conditions, to which this affidavit relates, at any time up to the time of the termination of this procurement procedure, shall notify the Contracting Authority of this public contract without undue delay, but at the latest within 3 working days of the date on which he ceases to fulfil the abovementioned conditions to which this affidavit relates.</w:t>
      </w:r>
    </w:p>
    <w:p w14:paraId="25821F7C" w14:textId="47D1DE96" w:rsidR="008C56BB" w:rsidRPr="00FE5B94" w:rsidRDefault="001923B9" w:rsidP="001D11AC">
      <w:pPr>
        <w:spacing w:after="60" w:line="257" w:lineRule="auto"/>
        <w:rPr>
          <w:rFonts w:eastAsia="Times New Roman" w:cstheme="minorHAnsi"/>
          <w:color w:val="222222"/>
          <w:sz w:val="20"/>
          <w:szCs w:val="20"/>
        </w:rPr>
      </w:pPr>
      <w:r w:rsidRPr="00044094">
        <w:rPr>
          <w:rFonts w:cstheme="minorHAnsi"/>
          <w:lang w:val="en-GB"/>
        </w:rPr>
        <w:t>This affidavit is made by the contractor on the basis of his serious and free will and is aware of all the consequences of making false statements.</w:t>
      </w:r>
    </w:p>
    <w:sectPr w:rsidR="008C56BB" w:rsidRPr="00FE5B9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3CD1A" w14:textId="77777777" w:rsidR="00020281" w:rsidRDefault="00020281" w:rsidP="00051A08">
      <w:pPr>
        <w:spacing w:after="0" w:line="240" w:lineRule="auto"/>
      </w:pPr>
      <w:r>
        <w:separator/>
      </w:r>
    </w:p>
  </w:endnote>
  <w:endnote w:type="continuationSeparator" w:id="0">
    <w:p w14:paraId="620DB06F" w14:textId="77777777" w:rsidR="00020281" w:rsidRDefault="00020281" w:rsidP="0005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A2C26" w14:textId="77777777" w:rsidR="00020281" w:rsidRDefault="00020281" w:rsidP="00051A08">
      <w:pPr>
        <w:spacing w:after="0" w:line="240" w:lineRule="auto"/>
      </w:pPr>
      <w:r>
        <w:separator/>
      </w:r>
    </w:p>
  </w:footnote>
  <w:footnote w:type="continuationSeparator" w:id="0">
    <w:p w14:paraId="4D8EE119" w14:textId="77777777" w:rsidR="00020281" w:rsidRDefault="00020281" w:rsidP="00051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061C5" w14:textId="0D1C5E1A" w:rsidR="00DC2189" w:rsidRPr="008C59D0" w:rsidRDefault="00E55BBB" w:rsidP="00044094">
    <w:pPr>
      <w:pStyle w:val="Zhlav"/>
      <w:jc w:val="right"/>
      <w:rPr>
        <w:rFonts w:cstheme="minorHAnsi"/>
      </w:rPr>
    </w:pPr>
    <w:proofErr w:type="spellStart"/>
    <w:r>
      <w:rPr>
        <w:rFonts w:cstheme="minorHAnsi"/>
      </w:rPr>
      <w:t>Annex</w:t>
    </w:r>
    <w:proofErr w:type="spellEnd"/>
    <w:r>
      <w:rPr>
        <w:rFonts w:cstheme="minorHAnsi"/>
      </w:rPr>
      <w:t xml:space="preserve"> No. 8 </w:t>
    </w:r>
    <w:r w:rsidR="008015D0">
      <w:rPr>
        <w:rFonts w:cstheme="minorHAnsi"/>
      </w:rPr>
      <w:t>to</w:t>
    </w:r>
    <w:r>
      <w:rPr>
        <w:rFonts w:cstheme="minorHAnsi"/>
      </w:rPr>
      <w:t xml:space="preserve"> </w:t>
    </w:r>
    <w:proofErr w:type="spellStart"/>
    <w:r>
      <w:rPr>
        <w:rFonts w:cstheme="minorHAnsi"/>
      </w:rPr>
      <w:t>the</w:t>
    </w:r>
    <w:proofErr w:type="spellEnd"/>
    <w:r>
      <w:rPr>
        <w:rFonts w:cstheme="minorHAnsi"/>
      </w:rPr>
      <w:t xml:space="preserve"> Invitation</w:t>
    </w:r>
  </w:p>
  <w:p w14:paraId="0A4BA949" w14:textId="3D312C3D" w:rsidR="00DC2189" w:rsidRPr="00772430" w:rsidRDefault="00772430" w:rsidP="00DC2189">
    <w:pPr>
      <w:pStyle w:val="ZZZEsster"/>
      <w:spacing w:after="120"/>
      <w:jc w:val="right"/>
      <w:rPr>
        <w:rFonts w:cstheme="minorHAnsi"/>
        <w:sz w:val="22"/>
        <w:szCs w:val="22"/>
      </w:rPr>
    </w:pPr>
    <w:r>
      <w:rPr>
        <w:rFonts w:cstheme="minorHAnsi"/>
        <w:sz w:val="22"/>
        <w:szCs w:val="22"/>
      </w:rPr>
      <w:t>NON-BINDING ENGLISH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F3FFA"/>
    <w:multiLevelType w:val="hybridMultilevel"/>
    <w:tmpl w:val="D0E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2F49E6"/>
    <w:multiLevelType w:val="hybridMultilevel"/>
    <w:tmpl w:val="9850B27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90093768">
    <w:abstractNumId w:val="0"/>
  </w:num>
  <w:num w:numId="2" w16cid:durableId="614558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20281"/>
    <w:rsid w:val="000274A6"/>
    <w:rsid w:val="00044094"/>
    <w:rsid w:val="00051A08"/>
    <w:rsid w:val="00052144"/>
    <w:rsid w:val="000F1A3C"/>
    <w:rsid w:val="0013011F"/>
    <w:rsid w:val="00130304"/>
    <w:rsid w:val="0016304A"/>
    <w:rsid w:val="00166846"/>
    <w:rsid w:val="001923B9"/>
    <w:rsid w:val="001D11AC"/>
    <w:rsid w:val="002021D0"/>
    <w:rsid w:val="00224DF6"/>
    <w:rsid w:val="002E39B4"/>
    <w:rsid w:val="002F0897"/>
    <w:rsid w:val="003159F1"/>
    <w:rsid w:val="0034681E"/>
    <w:rsid w:val="003705C4"/>
    <w:rsid w:val="003A6E6D"/>
    <w:rsid w:val="003C47F9"/>
    <w:rsid w:val="003D3DA9"/>
    <w:rsid w:val="003E48A2"/>
    <w:rsid w:val="003E5C80"/>
    <w:rsid w:val="00401946"/>
    <w:rsid w:val="004500D1"/>
    <w:rsid w:val="00464FED"/>
    <w:rsid w:val="004C1143"/>
    <w:rsid w:val="00520172"/>
    <w:rsid w:val="005C4238"/>
    <w:rsid w:val="005F1097"/>
    <w:rsid w:val="00663F91"/>
    <w:rsid w:val="006A37CA"/>
    <w:rsid w:val="006B7F70"/>
    <w:rsid w:val="006C4821"/>
    <w:rsid w:val="0072481A"/>
    <w:rsid w:val="00772430"/>
    <w:rsid w:val="007D1E62"/>
    <w:rsid w:val="007F23CA"/>
    <w:rsid w:val="007F7C67"/>
    <w:rsid w:val="008015D0"/>
    <w:rsid w:val="008041E4"/>
    <w:rsid w:val="008356FF"/>
    <w:rsid w:val="00852648"/>
    <w:rsid w:val="00887B81"/>
    <w:rsid w:val="008C2B6E"/>
    <w:rsid w:val="008C56BB"/>
    <w:rsid w:val="008C59D0"/>
    <w:rsid w:val="008E4CAB"/>
    <w:rsid w:val="008E562F"/>
    <w:rsid w:val="00924451"/>
    <w:rsid w:val="009272FC"/>
    <w:rsid w:val="00957EBA"/>
    <w:rsid w:val="009C4FA6"/>
    <w:rsid w:val="009E5FBC"/>
    <w:rsid w:val="00A0648D"/>
    <w:rsid w:val="00A311A8"/>
    <w:rsid w:val="00A37D88"/>
    <w:rsid w:val="00AA1DBE"/>
    <w:rsid w:val="00AB4925"/>
    <w:rsid w:val="00AF12E9"/>
    <w:rsid w:val="00AF5704"/>
    <w:rsid w:val="00B034C6"/>
    <w:rsid w:val="00B65E2E"/>
    <w:rsid w:val="00BC6828"/>
    <w:rsid w:val="00C6728E"/>
    <w:rsid w:val="00C77D4C"/>
    <w:rsid w:val="00CA745E"/>
    <w:rsid w:val="00CD76A8"/>
    <w:rsid w:val="00CE1090"/>
    <w:rsid w:val="00D03E52"/>
    <w:rsid w:val="00D141BE"/>
    <w:rsid w:val="00D94823"/>
    <w:rsid w:val="00DA298C"/>
    <w:rsid w:val="00DA3485"/>
    <w:rsid w:val="00DC2189"/>
    <w:rsid w:val="00DD6D18"/>
    <w:rsid w:val="00E516B8"/>
    <w:rsid w:val="00E55BBB"/>
    <w:rsid w:val="00E71E14"/>
    <w:rsid w:val="00E82B2C"/>
    <w:rsid w:val="00EB0EFE"/>
    <w:rsid w:val="00EC608E"/>
    <w:rsid w:val="00FA6704"/>
    <w:rsid w:val="00FD42E9"/>
    <w:rsid w:val="00FE5B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EEE7"/>
  <w15:chartTrackingRefBased/>
  <w15:docId w15:val="{66161E89-98EF-49CB-816A-4721AF16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4DF6"/>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24D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224DF6"/>
    <w:pPr>
      <w:ind w:left="720"/>
      <w:contextualSpacing/>
    </w:pPr>
  </w:style>
  <w:style w:type="paragraph" w:styleId="Zhlav">
    <w:name w:val="header"/>
    <w:basedOn w:val="Normln"/>
    <w:link w:val="ZhlavChar"/>
    <w:uiPriority w:val="49"/>
    <w:unhideWhenUsed/>
    <w:rsid w:val="00051A08"/>
    <w:pPr>
      <w:tabs>
        <w:tab w:val="center" w:pos="4536"/>
        <w:tab w:val="right" w:pos="9072"/>
      </w:tabs>
      <w:spacing w:after="0" w:line="240" w:lineRule="auto"/>
    </w:pPr>
  </w:style>
  <w:style w:type="character" w:customStyle="1" w:styleId="ZhlavChar">
    <w:name w:val="Záhlaví Char"/>
    <w:basedOn w:val="Standardnpsmoodstavce"/>
    <w:link w:val="Zhlav"/>
    <w:uiPriority w:val="49"/>
    <w:rsid w:val="00051A08"/>
  </w:style>
  <w:style w:type="paragraph" w:styleId="Zpat">
    <w:name w:val="footer"/>
    <w:basedOn w:val="Normln"/>
    <w:link w:val="ZpatChar"/>
    <w:uiPriority w:val="99"/>
    <w:unhideWhenUsed/>
    <w:rsid w:val="00051A08"/>
    <w:pPr>
      <w:tabs>
        <w:tab w:val="center" w:pos="4536"/>
        <w:tab w:val="right" w:pos="9072"/>
      </w:tabs>
      <w:spacing w:after="0" w:line="240" w:lineRule="auto"/>
    </w:pPr>
  </w:style>
  <w:style w:type="character" w:customStyle="1" w:styleId="ZpatChar">
    <w:name w:val="Zápatí Char"/>
    <w:basedOn w:val="Standardnpsmoodstavce"/>
    <w:link w:val="Zpat"/>
    <w:uiPriority w:val="99"/>
    <w:rsid w:val="00051A08"/>
  </w:style>
  <w:style w:type="paragraph" w:customStyle="1" w:styleId="ZZZEsster">
    <w:name w:val="ZZZEsster"/>
    <w:link w:val="ZZZEssterChar"/>
    <w:rsid w:val="00DC2189"/>
    <w:pPr>
      <w:suppressAutoHyphens/>
      <w:spacing w:after="0" w:line="240" w:lineRule="auto"/>
      <w:jc w:val="both"/>
    </w:pPr>
    <w:rPr>
      <w:sz w:val="24"/>
      <w:szCs w:val="20"/>
      <w:lang w:eastAsia="cs-CZ"/>
    </w:rPr>
  </w:style>
  <w:style w:type="character" w:customStyle="1" w:styleId="ZZZEssterChar">
    <w:name w:val="ZZZEsster Char"/>
    <w:link w:val="ZZZEsster"/>
    <w:rsid w:val="00DC2189"/>
    <w:rPr>
      <w:sz w:val="24"/>
      <w:szCs w:val="20"/>
      <w:lang w:eastAsia="cs-CZ"/>
    </w:rPr>
  </w:style>
  <w:style w:type="character" w:customStyle="1" w:styleId="OdstavecseseznamemChar">
    <w:name w:val="Odstavec se seznamem Char"/>
    <w:link w:val="Odstavecseseznamem"/>
    <w:uiPriority w:val="34"/>
    <w:qFormat/>
    <w:locked/>
    <w:rsid w:val="00130304"/>
  </w:style>
  <w:style w:type="paragraph" w:styleId="Revize">
    <w:name w:val="Revision"/>
    <w:hidden/>
    <w:uiPriority w:val="99"/>
    <w:semiHidden/>
    <w:rsid w:val="00FE5B94"/>
    <w:pPr>
      <w:spacing w:after="0" w:line="240" w:lineRule="auto"/>
    </w:pPr>
  </w:style>
  <w:style w:type="paragraph" w:styleId="Textbubliny">
    <w:name w:val="Balloon Text"/>
    <w:basedOn w:val="Normln"/>
    <w:link w:val="TextbublinyChar"/>
    <w:uiPriority w:val="99"/>
    <w:semiHidden/>
    <w:unhideWhenUsed/>
    <w:rsid w:val="008015D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015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284139">
      <w:bodyDiv w:val="1"/>
      <w:marLeft w:val="0"/>
      <w:marRight w:val="0"/>
      <w:marTop w:val="0"/>
      <w:marBottom w:val="0"/>
      <w:divBdr>
        <w:top w:val="none" w:sz="0" w:space="0" w:color="auto"/>
        <w:left w:val="none" w:sz="0" w:space="0" w:color="auto"/>
        <w:bottom w:val="none" w:sz="0" w:space="0" w:color="auto"/>
        <w:right w:val="none" w:sz="0" w:space="0" w:color="auto"/>
      </w:divBdr>
    </w:div>
    <w:div w:id="406878324">
      <w:bodyDiv w:val="1"/>
      <w:marLeft w:val="0"/>
      <w:marRight w:val="0"/>
      <w:marTop w:val="0"/>
      <w:marBottom w:val="0"/>
      <w:divBdr>
        <w:top w:val="none" w:sz="0" w:space="0" w:color="auto"/>
        <w:left w:val="none" w:sz="0" w:space="0" w:color="auto"/>
        <w:bottom w:val="none" w:sz="0" w:space="0" w:color="auto"/>
        <w:right w:val="none" w:sz="0" w:space="0" w:color="auto"/>
      </w:divBdr>
    </w:div>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Props1.xml><?xml version="1.0" encoding="utf-8"?>
<ds:datastoreItem xmlns:ds="http://schemas.openxmlformats.org/officeDocument/2006/customXml" ds:itemID="{1CA7F3DF-22EE-4BA8-AAB3-B81BFCB775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24856A-CBF3-4B0C-9261-7A79559E9C05}">
  <ds:schemaRefs>
    <ds:schemaRef ds:uri="http://schemas.microsoft.com/sharepoint/v3/contenttype/forms"/>
  </ds:schemaRefs>
</ds:datastoreItem>
</file>

<file path=customXml/itemProps3.xml><?xml version="1.0" encoding="utf-8"?>
<ds:datastoreItem xmlns:ds="http://schemas.openxmlformats.org/officeDocument/2006/customXml" ds:itemID="{6DE7F369-8805-46E5-948A-B217617FC50A}">
  <ds:schemaRefs>
    <ds:schemaRef ds:uri="http://schemas.microsoft.com/office/2006/metadata/properties"/>
    <ds:schemaRef ds:uri="http://schemas.microsoft.com/office/infopath/2007/PartnerControls"/>
    <ds:schemaRef ds:uri="e2e2b90d-ae9d-4749-ab4f-e5f2947bab1d"/>
    <ds:schemaRef ds:uri="45bf946d-ab3f-4f9d-9139-2b720174547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464</Words>
  <Characters>2741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AKCCS</dc:creator>
  <cp:keywords/>
  <dc:description/>
  <cp:lastModifiedBy>CCS PG</cp:lastModifiedBy>
  <cp:revision>24</cp:revision>
  <cp:lastPrinted>2021-02-17T14:34:00Z</cp:lastPrinted>
  <dcterms:created xsi:type="dcterms:W3CDTF">2024-08-03T09:44:00Z</dcterms:created>
  <dcterms:modified xsi:type="dcterms:W3CDTF">2024-11-26T00:41:00Z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ies>
</file>