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A2A3A2C" w14:textId="77777777" w:rsidR="0043198E" w:rsidRPr="009618D3" w:rsidRDefault="0043198E" w:rsidP="0043198E">
      <w:pPr>
        <w:rPr>
          <w:rFonts w:ascii="Verdana" w:hAnsi="Verdana"/>
          <w:sz w:val="18"/>
          <w:szCs w:val="18"/>
        </w:rPr>
      </w:pPr>
    </w:p>
    <w:p w14:paraId="4106AB89" w14:textId="0C8C1B01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B47172">
        <w:rPr>
          <w:rFonts w:ascii="Verdana" w:hAnsi="Verdana"/>
          <w:b/>
          <w:sz w:val="18"/>
          <w:szCs w:val="18"/>
        </w:rPr>
        <w:t>„Modernizace osvětlení ve vybraných lokalitách 2024 – OŘ PHA“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7EF82DB" w14:textId="77777777" w:rsidR="0043198E" w:rsidRDefault="0043198E" w:rsidP="0043198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A7BEE76" w14:textId="77777777" w:rsidR="0043198E" w:rsidRPr="00D6468A" w:rsidRDefault="0043198E" w:rsidP="0043198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F781C13" w14:textId="77777777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DA04CE" w14:textId="77777777" w:rsidR="0043198E" w:rsidRPr="009618D3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15AC80B" w14:textId="62ABF6DC" w:rsidR="004E32F0" w:rsidRPr="009618D3" w:rsidRDefault="004E32F0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7863A" w14:textId="77777777" w:rsidR="00A46654" w:rsidRDefault="00A46654">
      <w:r>
        <w:separator/>
      </w:r>
    </w:p>
  </w:endnote>
  <w:endnote w:type="continuationSeparator" w:id="0">
    <w:p w14:paraId="7466FF1A" w14:textId="77777777" w:rsidR="00A46654" w:rsidRDefault="00A4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D616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9ADE8" w14:textId="7215EF0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69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47172" w:rsidRPr="00B471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0C60C" w14:textId="77777777" w:rsidR="00A46654" w:rsidRDefault="00A46654">
      <w:r>
        <w:separator/>
      </w:r>
    </w:p>
  </w:footnote>
  <w:footnote w:type="continuationSeparator" w:id="0">
    <w:p w14:paraId="02473F95" w14:textId="77777777" w:rsidR="00A46654" w:rsidRDefault="00A4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64CA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F8A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198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0C87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46654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1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51F09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95987ED-5CCB-4C16-A1FA-7E1D2747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2018-11-26T13:17:00Z</dcterms:created>
  <dcterms:modified xsi:type="dcterms:W3CDTF">2024-06-27T08:10:00Z</dcterms:modified>
</cp:coreProperties>
</file>