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36590FA2" w14:textId="305F9695"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5F10E8">
        <w:rPr>
          <w:b/>
          <w:highlight w:val="yellow"/>
        </w:rPr>
        <w:t>:</w:t>
      </w:r>
      <w:r w:rsidR="005F10E8" w:rsidRPr="00503B7A">
        <w:rPr>
          <w:b/>
          <w:highlight w:val="yellow"/>
        </w:rPr>
        <w:t xml:space="preserve"> </w:t>
      </w:r>
      <w:r w:rsidR="008B24C9">
        <w:rPr>
          <w:rFonts w:ascii="Verdana" w:hAnsi="Verdana" w:cstheme="minorHAnsi"/>
          <w:highlight w:val="yellow"/>
        </w:rPr>
        <w:t>[DOPLNÍ OBJEDNATEL</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5F10E8">
        <w:rPr>
          <w:b/>
          <w:highlight w:val="green"/>
        </w:rPr>
        <w:t>:</w:t>
      </w:r>
      <w:r w:rsidR="005F10E8" w:rsidRPr="00321172">
        <w:rPr>
          <w:b/>
          <w:highlight w:val="green"/>
        </w:rPr>
        <w:t xml:space="preserve"> </w:t>
      </w:r>
      <w:r w:rsidR="008B24C9" w:rsidRPr="008B24C9">
        <w:rPr>
          <w:rFonts w:ascii="Verdana" w:hAnsi="Verdana"/>
          <w:highlight w:val="green"/>
        </w:rPr>
        <w:t>[DOPLNÍ POSKYTOVATEL]</w:t>
      </w:r>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A41B95">
        <w:rPr>
          <w:rFonts w:eastAsia="Times New Roman" w:cs="Times New Roman"/>
          <w:b/>
          <w:i/>
          <w:lang w:eastAsia="cs-CZ"/>
        </w:rPr>
        <w:t>Občanský zákoník</w:t>
      </w:r>
      <w:r w:rsidRPr="004E1498">
        <w:rPr>
          <w:rFonts w:eastAsia="Times New Roman" w:cs="Times New Roman"/>
          <w:lang w:eastAsia="cs-CZ"/>
        </w:rPr>
        <w:t>“)</w:t>
      </w:r>
    </w:p>
    <w:p w14:paraId="25F906A9" w14:textId="24BA56D8" w:rsid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BA26D8B" w14:textId="6787F68D" w:rsidR="00FE3E32" w:rsidRDefault="00FE3E32"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Pr>
          <w:rFonts w:eastAsia="Times New Roman" w:cs="Times New Roman"/>
          <w:b/>
          <w:i/>
          <w:lang w:eastAsia="cs-CZ"/>
        </w:rPr>
        <w:t>Smlouva</w:t>
      </w:r>
      <w:r w:rsidR="00AA38DC">
        <w:rPr>
          <w:rFonts w:eastAsia="Times New Roman" w:cs="Times New Roman"/>
          <w:b/>
          <w:i/>
          <w:lang w:eastAsia="cs-CZ"/>
        </w:rPr>
        <w:t xml:space="preserve"> o poskytování služeb</w:t>
      </w:r>
      <w:r>
        <w:rPr>
          <w:rFonts w:eastAsia="Times New Roman" w:cs="Times New Roman"/>
          <w:lang w:eastAsia="cs-CZ"/>
        </w:rPr>
        <w:t>“)</w:t>
      </w:r>
    </w:p>
    <w:p w14:paraId="41C763E5" w14:textId="77777777" w:rsidR="00FE3E32" w:rsidRPr="00FE3E32" w:rsidRDefault="00FE3E32"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9F9FFA7" w14:textId="77777777" w:rsidR="0085519F"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p>
    <w:p w14:paraId="4C789D60" w14:textId="77777777" w:rsidR="0085519F" w:rsidRDefault="0085519F"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5D814A13" w14:textId="26D174BF" w:rsid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69647E9B" w14:textId="5EB8D9F9" w:rsidR="0002084B" w:rsidRDefault="0002084B"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41B95">
        <w:rPr>
          <w:rFonts w:eastAsia="Times New Roman" w:cs="Times New Roman"/>
          <w:lang w:eastAsia="cs-CZ"/>
        </w:rPr>
        <w:t>se sídlem</w:t>
      </w:r>
      <w:r>
        <w:rPr>
          <w:rFonts w:eastAsia="Times New Roman" w:cs="Times New Roman"/>
          <w:b/>
          <w:lang w:eastAsia="cs-CZ"/>
        </w:rPr>
        <w:t xml:space="preserve"> </w:t>
      </w:r>
      <w:r w:rsidR="0085519F" w:rsidRPr="004E1498">
        <w:rPr>
          <w:rFonts w:eastAsia="Times New Roman" w:cs="Times New Roman"/>
          <w:lang w:eastAsia="cs-CZ"/>
        </w:rPr>
        <w:t>Praha 1 - Nové Město, Dlážděná 1003/7, PSČ 110 00</w:t>
      </w:r>
    </w:p>
    <w:p w14:paraId="7F165138" w14:textId="1007E8F5" w:rsidR="0085519F" w:rsidRPr="004E1498" w:rsidRDefault="0085519F"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lang w:eastAsia="cs-CZ"/>
        </w:rPr>
        <w:t xml:space="preserve">IČO 70994234, </w:t>
      </w:r>
      <w:r>
        <w:rPr>
          <w:rFonts w:eastAsia="Times New Roman" w:cs="Times New Roman"/>
          <w:lang w:eastAsia="cs-CZ"/>
        </w:rPr>
        <w:t xml:space="preserve"> </w:t>
      </w:r>
      <w:r w:rsidRPr="004E1498">
        <w:rPr>
          <w:rFonts w:eastAsia="Times New Roman" w:cs="Times New Roman"/>
          <w:lang w:eastAsia="cs-CZ"/>
        </w:rPr>
        <w:t>DIČ</w:t>
      </w:r>
      <w:r>
        <w:rPr>
          <w:rFonts w:eastAsia="Times New Roman" w:cs="Times New Roman"/>
          <w:lang w:eastAsia="cs-CZ"/>
        </w:rPr>
        <w:t>:</w:t>
      </w:r>
      <w:r w:rsidRPr="004E1498">
        <w:rPr>
          <w:rFonts w:eastAsia="Times New Roman" w:cs="Times New Roman"/>
          <w:lang w:eastAsia="cs-CZ"/>
        </w:rPr>
        <w:t xml:space="preserve"> CZ70994234</w:t>
      </w:r>
    </w:p>
    <w:p w14:paraId="44039C16" w14:textId="26B717AA"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zn. A 48384</w:t>
      </w:r>
    </w:p>
    <w:p w14:paraId="482B2557" w14:textId="7845AD05"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p>
    <w:p w14:paraId="3A44472F" w14:textId="14637EAA" w:rsidR="004E1498" w:rsidRPr="004E1498" w:rsidRDefault="004E1498" w:rsidP="00A41B9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F076A0">
        <w:rPr>
          <w:rFonts w:eastAsia="Times New Roman" w:cs="Times New Roman"/>
          <w:lang w:eastAsia="cs-CZ"/>
        </w:rPr>
        <w:t xml:space="preserve">zastoupená </w:t>
      </w:r>
      <w:r w:rsidR="00D033DF">
        <w:rPr>
          <w:rFonts w:eastAsia="Times New Roman" w:cs="Arial"/>
          <w:b/>
          <w:bCs/>
          <w:lang w:eastAsia="cs-CZ"/>
        </w:rPr>
        <w:t xml:space="preserve">Ing. Jakubem </w:t>
      </w:r>
      <w:proofErr w:type="spellStart"/>
      <w:r w:rsidR="00D033DF">
        <w:rPr>
          <w:rFonts w:eastAsia="Times New Roman" w:cs="Arial"/>
          <w:b/>
          <w:bCs/>
          <w:lang w:eastAsia="cs-CZ"/>
        </w:rPr>
        <w:t>Bazgierem</w:t>
      </w:r>
      <w:proofErr w:type="spellEnd"/>
      <w:r w:rsidR="00D033DF">
        <w:rPr>
          <w:rFonts w:eastAsia="Times New Roman" w:cs="Arial"/>
          <w:b/>
          <w:bCs/>
          <w:lang w:eastAsia="cs-CZ"/>
        </w:rPr>
        <w:t>,</w:t>
      </w:r>
      <w:r w:rsidR="00D033DF">
        <w:rPr>
          <w:rFonts w:eastAsia="Times New Roman" w:cs="Arial"/>
          <w:lang w:eastAsia="cs-CZ"/>
        </w:rPr>
        <w:t xml:space="preserve"> ředitelem Stavební správy vysokorychlostních tratí</w:t>
      </w:r>
    </w:p>
    <w:p w14:paraId="1BBD0627" w14:textId="77777777" w:rsidR="0006142C" w:rsidRDefault="0006142C" w:rsidP="0006142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EFA1409" w14:textId="240B8F5B" w:rsidR="0006142C" w:rsidRDefault="0006142C" w:rsidP="0006142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Adresa pro zasílání smluvní korespondence</w:t>
      </w:r>
      <w:r w:rsidRPr="0006693B">
        <w:rPr>
          <w:rFonts w:eastAsia="Times New Roman" w:cs="Times New Roman"/>
          <w:b/>
          <w:lang w:eastAsia="cs-CZ"/>
        </w:rPr>
        <w:t xml:space="preserve">: </w:t>
      </w:r>
    </w:p>
    <w:p w14:paraId="7A4A1D95" w14:textId="77777777" w:rsidR="0006142C" w:rsidRDefault="0006142C" w:rsidP="0006142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6693B">
        <w:rPr>
          <w:rFonts w:eastAsia="Times New Roman" w:cs="Times New Roman"/>
          <w:lang w:eastAsia="cs-CZ"/>
        </w:rPr>
        <w:t>Správa železnic, státní organizace</w:t>
      </w:r>
    </w:p>
    <w:p w14:paraId="66AA54C0" w14:textId="3883F1B0" w:rsidR="0006142C" w:rsidRPr="004E1498" w:rsidRDefault="0006142C" w:rsidP="00A41B9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Stavební správa vysokorychlostních tratí, V Celnici 1028/10, 110 00  Praha 1 – Nové Město</w:t>
      </w:r>
    </w:p>
    <w:p w14:paraId="2E0CC06B" w14:textId="0FBE0D43" w:rsidR="0006142C" w:rsidRDefault="0006142C" w:rsidP="0006142C">
      <w:pPr>
        <w:suppressAutoHyphens/>
        <w:spacing w:line="280" w:lineRule="exact"/>
        <w:ind w:left="1276" w:hanging="1276"/>
        <w:rPr>
          <w:rFonts w:ascii="Verdana" w:hAnsi="Verdana" w:cs="Arial"/>
        </w:rPr>
      </w:pPr>
      <w:r w:rsidRPr="00CC7446">
        <w:rPr>
          <w:rFonts w:ascii="Verdana" w:hAnsi="Verdana" w:cs="Arial"/>
        </w:rPr>
        <w:t xml:space="preserve">Datová schránka: </w:t>
      </w:r>
      <w:proofErr w:type="spellStart"/>
      <w:r w:rsidRPr="00CC7446">
        <w:rPr>
          <w:rFonts w:ascii="Verdana" w:hAnsi="Verdana" w:cs="Arial"/>
        </w:rPr>
        <w:t>uccchjm</w:t>
      </w:r>
      <w:proofErr w:type="spellEnd"/>
    </w:p>
    <w:p w14:paraId="52F9F4A8" w14:textId="6D5FFD4F" w:rsidR="00F22653" w:rsidRPr="00044BE7" w:rsidRDefault="00F22653" w:rsidP="00F22653">
      <w:pPr>
        <w:tabs>
          <w:tab w:val="left" w:pos="8647"/>
        </w:tabs>
        <w:suppressAutoHyphens/>
        <w:spacing w:before="120" w:after="0"/>
        <w:ind w:right="55"/>
        <w:rPr>
          <w:rFonts w:ascii="Verdana" w:eastAsia="Times New Roman" w:hAnsi="Verdana" w:cs="Arial"/>
          <w:b/>
          <w:lang w:eastAsia="cs-CZ"/>
        </w:rPr>
      </w:pPr>
      <w:r w:rsidRPr="00044BE7">
        <w:rPr>
          <w:rFonts w:ascii="Verdana" w:eastAsia="Times New Roman" w:hAnsi="Verdana" w:cs="Arial"/>
          <w:b/>
          <w:lang w:eastAsia="cs-CZ"/>
        </w:rPr>
        <w:t>Kontaktní zaměstnan</w:t>
      </w:r>
      <w:r>
        <w:rPr>
          <w:rFonts w:ascii="Verdana" w:eastAsia="Times New Roman" w:hAnsi="Verdana" w:cs="Arial"/>
          <w:b/>
          <w:lang w:eastAsia="cs-CZ"/>
        </w:rPr>
        <w:t>ec</w:t>
      </w:r>
      <w:r w:rsidRPr="00044BE7">
        <w:rPr>
          <w:rFonts w:ascii="Verdana" w:eastAsia="Times New Roman" w:hAnsi="Verdana" w:cs="Arial"/>
          <w:b/>
          <w:lang w:eastAsia="cs-CZ"/>
        </w:rPr>
        <w:t>:</w:t>
      </w:r>
    </w:p>
    <w:p w14:paraId="5A2BC1DF" w14:textId="13D26804" w:rsidR="00F22653" w:rsidRPr="00321172" w:rsidRDefault="00F22653" w:rsidP="00A41B95">
      <w:pPr>
        <w:tabs>
          <w:tab w:val="left" w:pos="8647"/>
        </w:tabs>
        <w:suppressAutoHyphens/>
        <w:spacing w:before="60" w:after="60"/>
        <w:ind w:right="55"/>
        <w:jc w:val="both"/>
        <w:rPr>
          <w:rFonts w:eastAsia="Times New Roman" w:cs="Times New Roman"/>
          <w:highlight w:val="green"/>
          <w:lang w:eastAsia="cs-CZ"/>
        </w:rPr>
      </w:pPr>
      <w:r>
        <w:rPr>
          <w:rFonts w:ascii="Verdana" w:eastAsia="Times New Roman" w:hAnsi="Verdana" w:cs="Arial"/>
          <w:lang w:eastAsia="cs-CZ"/>
        </w:rPr>
        <w:t>Jméno a příjmení:</w:t>
      </w:r>
      <w:r w:rsidRPr="00044BE7">
        <w:rPr>
          <w:rFonts w:ascii="Verdana" w:eastAsia="Times New Roman" w:hAnsi="Verdana" w:cs="Arial"/>
          <w:lang w:eastAsia="cs-CZ"/>
        </w:rPr>
        <w:t xml:space="preserve"> </w:t>
      </w:r>
      <w:r>
        <w:rPr>
          <w:rFonts w:ascii="Verdana" w:hAnsi="Verdana" w:cstheme="minorHAnsi"/>
          <w:highlight w:val="yellow"/>
        </w:rPr>
        <w:t>[DOPLNÍ OBJEDNATEL</w:t>
      </w:r>
      <w:r w:rsidRPr="00633D18">
        <w:rPr>
          <w:rFonts w:ascii="Verdana" w:hAnsi="Verdana" w:cstheme="minorHAnsi"/>
          <w:highlight w:val="yellow"/>
        </w:rPr>
        <w:t>]</w:t>
      </w:r>
      <w:r w:rsidRPr="00044BE7">
        <w:rPr>
          <w:rFonts w:ascii="Verdana" w:eastAsia="Times New Roman" w:hAnsi="Verdana" w:cs="Arial"/>
          <w:b/>
          <w:bCs/>
          <w:lang w:eastAsia="cs-CZ"/>
        </w:rPr>
        <w:t xml:space="preserve">, </w:t>
      </w:r>
      <w:r w:rsidRPr="00044BE7">
        <w:rPr>
          <w:rFonts w:ascii="Verdana" w:eastAsia="Times New Roman" w:hAnsi="Verdana" w:cs="Arial"/>
          <w:lang w:eastAsia="cs-CZ"/>
        </w:rPr>
        <w:t xml:space="preserve">tel.: </w:t>
      </w:r>
      <w:r>
        <w:rPr>
          <w:rFonts w:ascii="Verdana" w:hAnsi="Verdana" w:cstheme="minorHAnsi"/>
          <w:highlight w:val="yellow"/>
        </w:rPr>
        <w:t>[DOPLNÍ OBJEDNATEL</w:t>
      </w:r>
      <w:r w:rsidRPr="00633D18">
        <w:rPr>
          <w:rFonts w:ascii="Verdana" w:hAnsi="Verdana" w:cstheme="minorHAnsi"/>
          <w:highlight w:val="yellow"/>
        </w:rPr>
        <w:t>]</w:t>
      </w:r>
      <w:r w:rsidRPr="00044BE7">
        <w:rPr>
          <w:rFonts w:ascii="Verdana" w:eastAsia="Times New Roman" w:hAnsi="Verdana" w:cs="Arial"/>
          <w:lang w:eastAsia="cs-CZ"/>
        </w:rPr>
        <w:t xml:space="preserve">, e-mail: </w:t>
      </w:r>
      <w:r>
        <w:rPr>
          <w:rFonts w:ascii="Verdana" w:hAnsi="Verdana" w:cstheme="minorHAnsi"/>
          <w:highlight w:val="yellow"/>
        </w:rPr>
        <w:t>[DOPLNÍ OBJEDNATEL</w:t>
      </w:r>
      <w:r w:rsidRPr="00633D18">
        <w:rPr>
          <w:rFonts w:ascii="Verdana" w:hAnsi="Verdana" w:cstheme="minorHAnsi"/>
          <w:highlight w:val="yellow"/>
        </w:rPr>
        <w:t>]</w:t>
      </w:r>
      <w:r>
        <w:rPr>
          <w:rFonts w:eastAsia="Times New Roman" w:cs="Times New Roman"/>
          <w:lang w:eastAsia="cs-CZ"/>
        </w:rPr>
        <w:t xml:space="preserve">  </w:t>
      </w:r>
    </w:p>
    <w:p w14:paraId="090F78EB" w14:textId="77777777" w:rsidR="00F22653" w:rsidRDefault="00F22653" w:rsidP="0006142C">
      <w:pPr>
        <w:suppressAutoHyphens/>
        <w:spacing w:line="280" w:lineRule="exact"/>
        <w:ind w:left="1276" w:hanging="1276"/>
        <w:rPr>
          <w:rFonts w:ascii="Verdana" w:hAnsi="Verdana" w:cs="Arial"/>
        </w:rPr>
      </w:pPr>
    </w:p>
    <w:p w14:paraId="686BA1F9" w14:textId="03F26C74" w:rsidR="004E1498" w:rsidRPr="004E1498" w:rsidRDefault="00C50227"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sidRPr="00A41B95">
        <w:rPr>
          <w:rFonts w:eastAsia="Times New Roman" w:cs="Times New Roman"/>
          <w:b/>
          <w:i/>
          <w:lang w:eastAsia="cs-CZ"/>
        </w:rPr>
        <w:t>Objednatel</w:t>
      </w:r>
      <w:r>
        <w:rPr>
          <w:rFonts w:eastAsia="Times New Roman" w:cs="Times New Roman"/>
          <w:lang w:eastAsia="cs-CZ"/>
        </w:rPr>
        <w:t>“</w:t>
      </w:r>
      <w:r w:rsidR="004E1498" w:rsidRPr="004E1498">
        <w:rPr>
          <w:rFonts w:eastAsia="Times New Roman" w:cs="Times New Roman"/>
          <w:lang w:eastAsia="cs-CZ"/>
        </w:rPr>
        <w:t xml:space="preserve">                          </w:t>
      </w:r>
      <w:r w:rsidR="004E1498" w:rsidRPr="004E1498">
        <w:rPr>
          <w:rFonts w:eastAsia="Times New Roman" w:cs="Times New Roman"/>
          <w:lang w:eastAsia="cs-CZ"/>
        </w:rPr>
        <w:tab/>
      </w:r>
    </w:p>
    <w:p w14:paraId="12223576" w14:textId="4B94F78E" w:rsidR="004E1498" w:rsidRPr="004E1498" w:rsidRDefault="006062F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4CC3B95E"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D43558C" w14:textId="77777777" w:rsidR="0085519F"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863268">
        <w:rPr>
          <w:rFonts w:eastAsia="Times New Roman" w:cs="Times New Roman"/>
          <w:b/>
          <w:lang w:eastAsia="cs-CZ"/>
        </w:rPr>
        <w:t>:</w:t>
      </w:r>
      <w:r w:rsidR="008E1E86" w:rsidRPr="00BA18A9">
        <w:rPr>
          <w:rFonts w:eastAsia="Times New Roman" w:cs="Times New Roman"/>
          <w:lang w:eastAsia="cs-CZ"/>
        </w:rPr>
        <w:tab/>
      </w:r>
    </w:p>
    <w:p w14:paraId="1418A1C4" w14:textId="77777777" w:rsidR="0085519F" w:rsidRDefault="0085519F"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p>
    <w:p w14:paraId="288BE545" w14:textId="1CA60652"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A41B95">
        <w:rPr>
          <w:rFonts w:eastAsia="Times New Roman" w:cs="Times New Roman"/>
          <w:lang w:eastAsia="cs-CZ"/>
        </w:rPr>
        <w:t>jméno osoby/název firmy</w:t>
      </w:r>
      <w:r w:rsidR="0085519F">
        <w:rPr>
          <w:rFonts w:eastAsia="Times New Roman" w:cs="Times New Roman"/>
          <w:lang w:eastAsia="cs-CZ"/>
        </w:rPr>
        <w:t>:</w:t>
      </w:r>
      <w:r w:rsidR="008B24C9" w:rsidRPr="00A41B95">
        <w:rPr>
          <w:rFonts w:eastAsia="Times New Roman" w:cs="Times New Roman"/>
          <w:lang w:eastAsia="cs-CZ"/>
        </w:rPr>
        <w:t xml:space="preserve"> </w:t>
      </w:r>
      <w:r w:rsidR="008B24C9" w:rsidRPr="008B24C9">
        <w:rPr>
          <w:rFonts w:ascii="Verdana" w:hAnsi="Verdana"/>
          <w:highlight w:val="green"/>
        </w:rPr>
        <w:t>[DOPLNÍ POSKYTOVATEL]</w:t>
      </w:r>
    </w:p>
    <w:p w14:paraId="4F06A418" w14:textId="284D4019" w:rsidR="0085519F" w:rsidRDefault="0085519F"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se sídlem: </w:t>
      </w:r>
      <w:r w:rsidRPr="008B24C9">
        <w:rPr>
          <w:rFonts w:ascii="Verdana" w:hAnsi="Verdana"/>
          <w:highlight w:val="green"/>
        </w:rPr>
        <w:t>[DOPLNÍ POSKYTOVATEL]</w:t>
      </w:r>
      <w:r w:rsidR="008E1E86" w:rsidRPr="00321172">
        <w:rPr>
          <w:rFonts w:eastAsia="Times New Roman" w:cs="Times New Roman"/>
          <w:lang w:eastAsia="cs-CZ"/>
        </w:rPr>
        <w:tab/>
      </w:r>
      <w:r w:rsidR="008E1E86" w:rsidRPr="00321172">
        <w:rPr>
          <w:rFonts w:eastAsia="Times New Roman" w:cs="Times New Roman"/>
          <w:lang w:eastAsia="cs-CZ"/>
        </w:rPr>
        <w:tab/>
      </w:r>
    </w:p>
    <w:p w14:paraId="337FE906" w14:textId="45EA271F" w:rsidR="0085519F" w:rsidRDefault="0085519F"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4E1498">
        <w:rPr>
          <w:rFonts w:eastAsia="Times New Roman" w:cs="Times New Roman"/>
          <w:lang w:eastAsia="cs-CZ"/>
        </w:rPr>
        <w:t>IČO</w:t>
      </w:r>
      <w:r>
        <w:rPr>
          <w:rFonts w:eastAsia="Times New Roman" w:cs="Times New Roman"/>
          <w:lang w:eastAsia="cs-CZ"/>
        </w:rPr>
        <w:t xml:space="preserve">: </w:t>
      </w:r>
      <w:r w:rsidRPr="008B24C9">
        <w:rPr>
          <w:rFonts w:ascii="Verdana" w:hAnsi="Verdana"/>
          <w:highlight w:val="green"/>
        </w:rPr>
        <w:t>[DOPLNÍ POSKYTOVATEL]</w:t>
      </w:r>
      <w:r w:rsidRPr="00A41B95">
        <w:rPr>
          <w:rFonts w:ascii="Verdana" w:hAnsi="Verdana"/>
        </w:rPr>
        <w:t xml:space="preserve"> </w:t>
      </w:r>
      <w:r>
        <w:rPr>
          <w:rFonts w:eastAsia="Times New Roman" w:cs="Times New Roman"/>
          <w:lang w:eastAsia="cs-CZ"/>
        </w:rPr>
        <w:t xml:space="preserve">DIČ: </w:t>
      </w:r>
      <w:r w:rsidRPr="008B24C9">
        <w:rPr>
          <w:rFonts w:ascii="Verdana" w:hAnsi="Verdana"/>
          <w:highlight w:val="green"/>
        </w:rPr>
        <w:t>[DOPLNÍ POSKYTOVATEL]</w:t>
      </w:r>
      <w:r>
        <w:rPr>
          <w:rFonts w:eastAsia="Times New Roman" w:cs="Times New Roman"/>
          <w:lang w:eastAsia="cs-CZ"/>
        </w:rPr>
        <w:t xml:space="preserve"> </w:t>
      </w:r>
    </w:p>
    <w:p w14:paraId="57570FFE" w14:textId="03095897" w:rsidR="008E1E86" w:rsidRPr="00321172" w:rsidRDefault="0085519F"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4E1498">
        <w:rPr>
          <w:rFonts w:eastAsia="Times New Roman" w:cs="Times New Roman"/>
          <w:lang w:eastAsia="cs-CZ"/>
        </w:rPr>
        <w:t xml:space="preserve">zapsaná v obchodním rejstříku vedeném </w:t>
      </w:r>
      <w:r w:rsidRPr="008B24C9">
        <w:rPr>
          <w:rFonts w:ascii="Verdana" w:hAnsi="Verdana"/>
          <w:highlight w:val="green"/>
        </w:rPr>
        <w:t>[DOPLNÍ POSKYTOVATEL]</w:t>
      </w:r>
      <w:r>
        <w:rPr>
          <w:rFonts w:eastAsia="Times New Roman" w:cs="Times New Roman"/>
          <w:lang w:eastAsia="cs-CZ"/>
        </w:rPr>
        <w:t xml:space="preserve"> soudem v </w:t>
      </w:r>
      <w:r w:rsidRPr="008B24C9">
        <w:rPr>
          <w:rFonts w:ascii="Verdana" w:hAnsi="Verdana"/>
          <w:highlight w:val="green"/>
        </w:rPr>
        <w:t>[DOPLNÍ POSKYTOVATEL]</w:t>
      </w:r>
      <w:r>
        <w:rPr>
          <w:rFonts w:eastAsia="Times New Roman" w:cs="Times New Roman"/>
          <w:lang w:eastAsia="cs-CZ"/>
        </w:rPr>
        <w:t xml:space="preserve"> pod </w:t>
      </w:r>
      <w:proofErr w:type="spellStart"/>
      <w:r>
        <w:rPr>
          <w:rFonts w:eastAsia="Times New Roman" w:cs="Times New Roman"/>
          <w:lang w:eastAsia="cs-CZ"/>
        </w:rPr>
        <w:t>sp</w:t>
      </w:r>
      <w:proofErr w:type="spellEnd"/>
      <w:r>
        <w:rPr>
          <w:rFonts w:eastAsia="Times New Roman" w:cs="Times New Roman"/>
          <w:lang w:eastAsia="cs-CZ"/>
        </w:rPr>
        <w:t xml:space="preserve">. zn. </w:t>
      </w:r>
      <w:r w:rsidRPr="008B24C9">
        <w:rPr>
          <w:rFonts w:ascii="Verdana" w:hAnsi="Verdana"/>
          <w:highlight w:val="green"/>
        </w:rPr>
        <w:t>[DOPLNÍ POSKYTOVATEL]</w:t>
      </w:r>
      <w:r>
        <w:rPr>
          <w:rFonts w:eastAsia="Times New Roman" w:cs="Times New Roman"/>
          <w:lang w:eastAsia="cs-CZ"/>
        </w:rPr>
        <w:t xml:space="preserve">  </w:t>
      </w:r>
      <w:r w:rsidR="008E1E86" w:rsidRPr="00321172">
        <w:rPr>
          <w:rFonts w:eastAsia="Times New Roman" w:cs="Times New Roman"/>
          <w:lang w:eastAsia="cs-CZ"/>
        </w:rPr>
        <w:tab/>
      </w:r>
      <w:r w:rsidR="008E1E86" w:rsidRPr="00321172">
        <w:rPr>
          <w:rFonts w:eastAsia="Times New Roman" w:cs="Times New Roman"/>
          <w:lang w:eastAsia="cs-CZ"/>
        </w:rPr>
        <w:tab/>
      </w:r>
    </w:p>
    <w:p w14:paraId="5D050110" w14:textId="77777777" w:rsidR="00863268" w:rsidRDefault="0085519F" w:rsidP="0085519F">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b</w:t>
      </w:r>
      <w:r w:rsidRPr="00FC2D3D">
        <w:rPr>
          <w:rFonts w:eastAsia="Times New Roman" w:cs="Times New Roman"/>
          <w:lang w:eastAsia="cs-CZ"/>
        </w:rPr>
        <w:t>ankovní spojení</w:t>
      </w:r>
      <w:r>
        <w:rPr>
          <w:rFonts w:eastAsia="Times New Roman" w:cs="Times New Roman"/>
          <w:lang w:eastAsia="cs-CZ"/>
        </w:rPr>
        <w:t xml:space="preserve">: </w:t>
      </w:r>
      <w:r w:rsidRPr="008B24C9">
        <w:rPr>
          <w:rFonts w:ascii="Verdana" w:hAnsi="Verdana"/>
          <w:highlight w:val="green"/>
        </w:rPr>
        <w:t>[DOPLNÍ POSKYTOVATEL]</w:t>
      </w:r>
      <w:r w:rsidR="00863268">
        <w:rPr>
          <w:rFonts w:eastAsia="Times New Roman" w:cs="Times New Roman"/>
          <w:lang w:eastAsia="cs-CZ"/>
        </w:rPr>
        <w:t xml:space="preserve">, číslo účtu: </w:t>
      </w:r>
      <w:r w:rsidR="00863268" w:rsidRPr="008B24C9">
        <w:rPr>
          <w:rFonts w:ascii="Verdana" w:hAnsi="Verdana"/>
          <w:highlight w:val="green"/>
        </w:rPr>
        <w:t>[DOPLNÍ POSKYTOVATEL]</w:t>
      </w:r>
    </w:p>
    <w:p w14:paraId="2D66BC53" w14:textId="77777777" w:rsidR="00863268" w:rsidRDefault="00863268" w:rsidP="0085519F">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7B146021" w14:textId="2439BBA0" w:rsidR="0006142C" w:rsidRDefault="00863268">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zastoupený: </w:t>
      </w:r>
      <w:r w:rsidRPr="008B24C9">
        <w:rPr>
          <w:rFonts w:ascii="Verdana" w:hAnsi="Verdana"/>
          <w:highlight w:val="green"/>
        </w:rPr>
        <w:t>[DOPLNÍ POSKYTOVATEL]</w:t>
      </w:r>
      <w:r w:rsidR="0085519F">
        <w:rPr>
          <w:rFonts w:eastAsia="Times New Roman" w:cs="Times New Roman"/>
          <w:lang w:eastAsia="cs-CZ"/>
        </w:rPr>
        <w:t xml:space="preserve">  </w:t>
      </w:r>
      <w:r w:rsidR="008E1E86" w:rsidRPr="00321172">
        <w:rPr>
          <w:rFonts w:eastAsia="Times New Roman" w:cs="Times New Roman"/>
          <w:lang w:eastAsia="cs-CZ"/>
        </w:rPr>
        <w:tab/>
      </w:r>
      <w:r w:rsidR="008E1E86" w:rsidRPr="00321172">
        <w:rPr>
          <w:rFonts w:eastAsia="Times New Roman" w:cs="Times New Roman"/>
          <w:lang w:eastAsia="cs-CZ"/>
        </w:rPr>
        <w:tab/>
      </w:r>
    </w:p>
    <w:p w14:paraId="66424C1E" w14:textId="186F0AFE" w:rsidR="0006142C" w:rsidRDefault="0006142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95617CC" w14:textId="77777777" w:rsidR="0006142C" w:rsidRDefault="0006142C" w:rsidP="0006142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Adresa pro zasílání smluvní korespondence</w:t>
      </w:r>
      <w:r w:rsidRPr="0006693B">
        <w:rPr>
          <w:rFonts w:eastAsia="Times New Roman" w:cs="Times New Roman"/>
          <w:b/>
          <w:lang w:eastAsia="cs-CZ"/>
        </w:rPr>
        <w:t xml:space="preserve">: </w:t>
      </w:r>
    </w:p>
    <w:p w14:paraId="770581EB" w14:textId="1621C456" w:rsidR="0006142C" w:rsidRPr="00A41B95" w:rsidRDefault="0006142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8B24C9">
        <w:rPr>
          <w:rFonts w:ascii="Verdana" w:hAnsi="Verdana"/>
          <w:highlight w:val="green"/>
        </w:rPr>
        <w:t>[DOPLNÍ POSKYTOVATEL]</w:t>
      </w:r>
      <w:r>
        <w:rPr>
          <w:rFonts w:eastAsia="Times New Roman" w:cs="Times New Roman"/>
          <w:lang w:eastAsia="cs-CZ"/>
        </w:rPr>
        <w:t xml:space="preserve">  </w:t>
      </w:r>
    </w:p>
    <w:p w14:paraId="0F5FF7AA" w14:textId="2A063E8A" w:rsidR="00F22653" w:rsidRPr="00044BE7" w:rsidRDefault="00F22653" w:rsidP="00F22653">
      <w:pPr>
        <w:tabs>
          <w:tab w:val="left" w:pos="8647"/>
        </w:tabs>
        <w:suppressAutoHyphens/>
        <w:spacing w:before="120" w:after="0"/>
        <w:ind w:right="55"/>
        <w:rPr>
          <w:rFonts w:ascii="Verdana" w:eastAsia="Times New Roman" w:hAnsi="Verdana" w:cs="Arial"/>
          <w:b/>
          <w:lang w:eastAsia="cs-CZ"/>
        </w:rPr>
      </w:pPr>
      <w:r w:rsidRPr="00044BE7">
        <w:rPr>
          <w:rFonts w:ascii="Verdana" w:eastAsia="Times New Roman" w:hAnsi="Verdana" w:cs="Arial"/>
          <w:b/>
          <w:lang w:eastAsia="cs-CZ"/>
        </w:rPr>
        <w:t>Kontaktní zaměstnan</w:t>
      </w:r>
      <w:r>
        <w:rPr>
          <w:rFonts w:ascii="Verdana" w:eastAsia="Times New Roman" w:hAnsi="Verdana" w:cs="Arial"/>
          <w:b/>
          <w:lang w:eastAsia="cs-CZ"/>
        </w:rPr>
        <w:t>ec</w:t>
      </w:r>
      <w:r w:rsidRPr="00044BE7">
        <w:rPr>
          <w:rFonts w:ascii="Verdana" w:eastAsia="Times New Roman" w:hAnsi="Verdana" w:cs="Arial"/>
          <w:b/>
          <w:lang w:eastAsia="cs-CZ"/>
        </w:rPr>
        <w:t>:</w:t>
      </w:r>
    </w:p>
    <w:p w14:paraId="2BE1C56F" w14:textId="5A76844B" w:rsidR="00F22653" w:rsidRPr="00321172" w:rsidRDefault="00F22653" w:rsidP="00A41B95">
      <w:pPr>
        <w:tabs>
          <w:tab w:val="left" w:pos="8647"/>
        </w:tabs>
        <w:suppressAutoHyphens/>
        <w:spacing w:before="60" w:after="60"/>
        <w:ind w:right="55"/>
        <w:rPr>
          <w:rFonts w:eastAsia="Times New Roman" w:cs="Times New Roman"/>
          <w:highlight w:val="green"/>
          <w:lang w:eastAsia="cs-CZ"/>
        </w:rPr>
      </w:pPr>
      <w:r>
        <w:rPr>
          <w:rFonts w:ascii="Verdana" w:eastAsia="Times New Roman" w:hAnsi="Verdana" w:cs="Arial"/>
          <w:lang w:eastAsia="cs-CZ"/>
        </w:rPr>
        <w:t>Jméno a příjmení:</w:t>
      </w:r>
      <w:r w:rsidRPr="00044BE7">
        <w:rPr>
          <w:rFonts w:ascii="Verdana" w:eastAsia="Times New Roman" w:hAnsi="Verdana" w:cs="Arial"/>
          <w:lang w:eastAsia="cs-CZ"/>
        </w:rPr>
        <w:t xml:space="preserve"> </w:t>
      </w:r>
      <w:r w:rsidRPr="008B24C9">
        <w:rPr>
          <w:rFonts w:ascii="Verdana" w:hAnsi="Verdana"/>
          <w:highlight w:val="green"/>
        </w:rPr>
        <w:t>[DOPLNÍ POSKYTOVATEL]</w:t>
      </w:r>
      <w:r w:rsidRPr="00044BE7">
        <w:rPr>
          <w:rFonts w:ascii="Verdana" w:eastAsia="Times New Roman" w:hAnsi="Verdana" w:cs="Arial"/>
          <w:b/>
          <w:bCs/>
          <w:lang w:eastAsia="cs-CZ"/>
        </w:rPr>
        <w:t xml:space="preserve">, </w:t>
      </w:r>
      <w:r w:rsidRPr="00044BE7">
        <w:rPr>
          <w:rFonts w:ascii="Verdana" w:eastAsia="Times New Roman" w:hAnsi="Verdana" w:cs="Arial"/>
          <w:lang w:eastAsia="cs-CZ"/>
        </w:rPr>
        <w:t xml:space="preserve">tel.: </w:t>
      </w:r>
      <w:r w:rsidRPr="008B24C9">
        <w:rPr>
          <w:rFonts w:ascii="Verdana" w:hAnsi="Verdana"/>
          <w:highlight w:val="green"/>
        </w:rPr>
        <w:t>[DOPLNÍ POSKYTOVATEL]</w:t>
      </w:r>
      <w:r w:rsidRPr="00044BE7">
        <w:rPr>
          <w:rFonts w:ascii="Verdana" w:eastAsia="Times New Roman" w:hAnsi="Verdana" w:cs="Arial"/>
          <w:lang w:eastAsia="cs-CZ"/>
        </w:rPr>
        <w:t xml:space="preserve">, e-mail: </w:t>
      </w:r>
      <w:r w:rsidRPr="008B24C9">
        <w:rPr>
          <w:rFonts w:ascii="Verdana" w:hAnsi="Verdana"/>
          <w:highlight w:val="green"/>
        </w:rPr>
        <w:t>[DOPLNÍ POSKYTOVATEL]</w:t>
      </w:r>
      <w:r>
        <w:rPr>
          <w:rFonts w:eastAsia="Times New Roman" w:cs="Times New Roman"/>
          <w:lang w:eastAsia="cs-CZ"/>
        </w:rPr>
        <w:t xml:space="preserve">  </w:t>
      </w:r>
    </w:p>
    <w:p w14:paraId="3B9C9CF2" w14:textId="310FD572" w:rsidR="008E1E86" w:rsidRPr="00321172" w:rsidRDefault="008E1E8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FB44479" w14:textId="77777777" w:rsidR="0006142C" w:rsidRDefault="00C50227"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dále jen „</w:t>
      </w:r>
      <w:r w:rsidRPr="00A41B95">
        <w:rPr>
          <w:rFonts w:eastAsia="Times New Roman" w:cs="Times New Roman"/>
          <w:b/>
          <w:i/>
          <w:lang w:eastAsia="cs-CZ"/>
        </w:rPr>
        <w:t>Poskytovatel</w:t>
      </w:r>
      <w:r>
        <w:rPr>
          <w:rFonts w:eastAsia="Times New Roman" w:cs="Times New Roman"/>
          <w:lang w:eastAsia="cs-CZ"/>
        </w:rPr>
        <w:t>“</w:t>
      </w:r>
    </w:p>
    <w:p w14:paraId="67B65C66" w14:textId="77777777" w:rsidR="0006142C" w:rsidRDefault="0006142C"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0AF84BDD" w:rsidR="004E1498" w:rsidRPr="00B17976" w:rsidRDefault="0006142C"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lang w:eastAsia="cs-CZ"/>
        </w:rPr>
        <w:lastRenderedPageBreak/>
        <w:t xml:space="preserve">Tato </w:t>
      </w:r>
      <w:r>
        <w:rPr>
          <w:rFonts w:eastAsia="Times New Roman" w:cs="Times New Roman"/>
          <w:lang w:eastAsia="cs-CZ"/>
        </w:rPr>
        <w:t>S</w:t>
      </w:r>
      <w:r w:rsidRPr="004E1498">
        <w:rPr>
          <w:rFonts w:eastAsia="Times New Roman" w:cs="Times New Roman"/>
          <w:lang w:eastAsia="cs-CZ"/>
        </w:rPr>
        <w:t>mlouva</w:t>
      </w:r>
      <w:r>
        <w:rPr>
          <w:rFonts w:eastAsia="Times New Roman" w:cs="Times New Roman"/>
          <w:lang w:eastAsia="cs-CZ"/>
        </w:rPr>
        <w:t xml:space="preserve"> o poskytování služeb</w:t>
      </w:r>
      <w:r w:rsidRPr="004E1498">
        <w:rPr>
          <w:rFonts w:eastAsia="Times New Roman" w:cs="Times New Roman"/>
          <w:lang w:eastAsia="cs-CZ"/>
        </w:rPr>
        <w:t xml:space="preserve"> je uzavřena na základě výsledků </w:t>
      </w:r>
      <w:r w:rsidRPr="00484A98">
        <w:rPr>
          <w:rFonts w:eastAsia="Times New Roman" w:cs="Times New Roman"/>
          <w:lang w:eastAsia="cs-CZ"/>
        </w:rPr>
        <w:t>výběrového řízení</w:t>
      </w:r>
      <w:r w:rsidRPr="004E1498">
        <w:rPr>
          <w:rFonts w:eastAsia="Times New Roman" w:cs="Times New Roman"/>
          <w:lang w:eastAsia="cs-CZ"/>
        </w:rPr>
        <w:t xml:space="preserve"> veřejné zakázky s názvem </w:t>
      </w:r>
      <w:r w:rsidRPr="00A41B95">
        <w:rPr>
          <w:rFonts w:eastAsia="Times New Roman" w:cs="Times New Roman"/>
          <w:lang w:eastAsia="cs-CZ"/>
        </w:rPr>
        <w:t>„</w:t>
      </w:r>
      <w:r w:rsidRPr="00A41B95">
        <w:rPr>
          <w:rFonts w:eastAsia="Times New Roman" w:cs="Times New Roman"/>
          <w:b/>
          <w:lang w:eastAsia="cs-CZ"/>
        </w:rPr>
        <w:t xml:space="preserve">Výroba výstavního stánku pro veletrh </w:t>
      </w:r>
      <w:proofErr w:type="spellStart"/>
      <w:r w:rsidRPr="00A41B95">
        <w:rPr>
          <w:rFonts w:eastAsia="Times New Roman" w:cs="Times New Roman"/>
          <w:b/>
          <w:lang w:eastAsia="cs-CZ"/>
        </w:rPr>
        <w:t>InnoTrans</w:t>
      </w:r>
      <w:proofErr w:type="spellEnd"/>
      <w:r w:rsidRPr="00A41B95">
        <w:rPr>
          <w:rFonts w:eastAsia="Times New Roman" w:cs="Times New Roman"/>
          <w:b/>
          <w:lang w:eastAsia="cs-CZ"/>
        </w:rPr>
        <w:t xml:space="preserve"> 2024</w:t>
      </w:r>
      <w:r w:rsidRPr="006062F9">
        <w:rPr>
          <w:rFonts w:eastAsia="Times New Roman" w:cs="Times New Roman"/>
          <w:lang w:eastAsia="cs-CZ"/>
        </w:rPr>
        <w:t xml:space="preserve">“, </w:t>
      </w:r>
      <w:r>
        <w:rPr>
          <w:rFonts w:eastAsia="Times New Roman" w:cs="Times New Roman"/>
          <w:lang w:eastAsia="cs-CZ"/>
        </w:rPr>
        <w:t>evidenční číslo veřejné zakázky: 616240</w:t>
      </w:r>
      <w:r w:rsidR="005624B5">
        <w:rPr>
          <w:rFonts w:eastAsia="Times New Roman" w:cs="Times New Roman"/>
          <w:lang w:eastAsia="cs-CZ"/>
        </w:rPr>
        <w:t>14</w:t>
      </w:r>
      <w:r>
        <w:rPr>
          <w:rFonts w:eastAsia="Times New Roman" w:cs="Times New Roman"/>
          <w:lang w:eastAsia="cs-CZ"/>
        </w:rPr>
        <w:t xml:space="preserve"> </w:t>
      </w:r>
      <w:r w:rsidRPr="006062F9">
        <w:rPr>
          <w:rFonts w:eastAsia="Times New Roman" w:cs="Times New Roman"/>
          <w:lang w:eastAsia="cs-CZ"/>
        </w:rPr>
        <w:t>(dále jen „</w:t>
      </w:r>
      <w:r w:rsidRPr="00D11DCD">
        <w:rPr>
          <w:rFonts w:eastAsia="Times New Roman" w:cs="Times New Roman"/>
          <w:b/>
          <w:i/>
          <w:iCs/>
          <w:lang w:eastAsia="cs-CZ"/>
        </w:rPr>
        <w:t>Veřejná zakázka</w:t>
      </w:r>
      <w:r w:rsidRPr="006062F9">
        <w:rPr>
          <w:rFonts w:eastAsia="Times New Roman" w:cs="Times New Roman"/>
          <w:lang w:eastAsia="cs-CZ"/>
        </w:rPr>
        <w:t xml:space="preserve">“). Jednotlivá ustanovení této </w:t>
      </w:r>
      <w:r>
        <w:rPr>
          <w:rFonts w:eastAsia="Times New Roman" w:cs="Times New Roman"/>
          <w:lang w:eastAsia="cs-CZ"/>
        </w:rPr>
        <w:t>S</w:t>
      </w:r>
      <w:r w:rsidRPr="006062F9">
        <w:rPr>
          <w:rFonts w:eastAsia="Times New Roman" w:cs="Times New Roman"/>
          <w:lang w:eastAsia="cs-CZ"/>
        </w:rPr>
        <w:t>mlouvy</w:t>
      </w:r>
      <w:r>
        <w:rPr>
          <w:rFonts w:eastAsia="Times New Roman" w:cs="Times New Roman"/>
          <w:lang w:eastAsia="cs-CZ"/>
        </w:rPr>
        <w:t xml:space="preserve"> o poskytování služeb</w:t>
      </w:r>
      <w:r w:rsidRPr="006062F9">
        <w:rPr>
          <w:rFonts w:eastAsia="Times New Roman" w:cs="Times New Roman"/>
          <w:lang w:eastAsia="cs-CZ"/>
        </w:rPr>
        <w:t xml:space="preserve">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8E1E86" w:rsidRPr="004E1498">
        <w:rPr>
          <w:rFonts w:eastAsia="Times New Roman" w:cs="Times New Roman"/>
          <w:i/>
          <w:lang w:eastAsia="cs-CZ"/>
        </w:rPr>
        <w:tab/>
      </w:r>
      <w:r w:rsidR="008E1E86" w:rsidRPr="004E1498">
        <w:rPr>
          <w:rFonts w:eastAsia="Times New Roman" w:cs="Times New Roman"/>
          <w:i/>
          <w:lang w:eastAsia="cs-CZ"/>
        </w:rPr>
        <w:tab/>
      </w: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40626B0" w14:textId="1F03D7E2" w:rsidR="008C0870" w:rsidRPr="008C0870" w:rsidRDefault="00716D70" w:rsidP="008C0870">
      <w:pPr>
        <w:pStyle w:val="Nadpis2"/>
        <w:rPr>
          <w:rFonts w:cs="Arial"/>
        </w:rPr>
      </w:pPr>
      <w:r w:rsidRPr="00716D70">
        <w:rPr>
          <w:rFonts w:cs="Arial"/>
        </w:rPr>
        <w:t xml:space="preserve">Předmětem veřejné zakázky </w:t>
      </w:r>
      <w:r w:rsidR="008C0870">
        <w:rPr>
          <w:rFonts w:cs="Arial"/>
        </w:rPr>
        <w:t xml:space="preserve">a této Smlouvy o poskytování služeb </w:t>
      </w:r>
      <w:r w:rsidRPr="00716D70">
        <w:rPr>
          <w:rFonts w:cs="Arial"/>
        </w:rPr>
        <w:t xml:space="preserve">je výroba výstavního stánku pro veletrh </w:t>
      </w:r>
      <w:proofErr w:type="spellStart"/>
      <w:r w:rsidRPr="00716D70">
        <w:rPr>
          <w:rFonts w:cs="Arial"/>
        </w:rPr>
        <w:t>InnoTrans</w:t>
      </w:r>
      <w:proofErr w:type="spellEnd"/>
      <w:r w:rsidRPr="00716D70">
        <w:rPr>
          <w:rFonts w:cs="Arial"/>
        </w:rPr>
        <w:t xml:space="preserve"> 2024</w:t>
      </w:r>
      <w:r w:rsidR="008C0870">
        <w:rPr>
          <w:rFonts w:cs="Arial"/>
        </w:rPr>
        <w:t>,</w:t>
      </w:r>
      <w:r w:rsidRPr="00722B58">
        <w:t xml:space="preserve"> největší a nejprestižnější setkání odvětví železniční dopravy v</w:t>
      </w:r>
      <w:r w:rsidR="008C0870">
        <w:t> </w:t>
      </w:r>
      <w:r w:rsidRPr="00722B58">
        <w:t>Evropě</w:t>
      </w:r>
      <w:r w:rsidR="008C0870">
        <w:t xml:space="preserve">, které se bude </w:t>
      </w:r>
      <w:r w:rsidRPr="00722B58">
        <w:t xml:space="preserve">konat v termínu 24. 9. </w:t>
      </w:r>
      <w:r w:rsidR="00C90D28">
        <w:t>až</w:t>
      </w:r>
      <w:r w:rsidRPr="00722B58">
        <w:t xml:space="preserve"> 27. 9. 2024 v Berlíně</w:t>
      </w:r>
      <w:r>
        <w:t xml:space="preserve"> v</w:t>
      </w:r>
      <w:r w:rsidRPr="00722B58">
        <w:t xml:space="preserve"> Německ</w:t>
      </w:r>
      <w:r>
        <w:t>u</w:t>
      </w:r>
      <w:r w:rsidRPr="00722B58">
        <w:t xml:space="preserve">. </w:t>
      </w:r>
      <w:r>
        <w:t>Objednatel</w:t>
      </w:r>
      <w:r w:rsidRPr="00722B58">
        <w:t xml:space="preserve"> bude na tomto veletrhu prezentovat vývoj přípravy vysokorychlostních tratí v ČR, v</w:t>
      </w:r>
      <w:r>
        <w:t xml:space="preserve"> prostorách </w:t>
      </w:r>
      <w:r w:rsidRPr="00722B58">
        <w:t>o výměře 5x6 m</w:t>
      </w:r>
      <w:r w:rsidRPr="00B56970">
        <w:rPr>
          <w:vertAlign w:val="superscript"/>
        </w:rPr>
        <w:t>2</w:t>
      </w:r>
      <w:r w:rsidRPr="00722B58">
        <w:t>.</w:t>
      </w:r>
      <w:bookmarkStart w:id="0" w:name="_Hlk161826165"/>
    </w:p>
    <w:p w14:paraId="7F186AF7" w14:textId="05A32F05" w:rsidR="00716D70" w:rsidRPr="008C0870" w:rsidRDefault="00716D70" w:rsidP="008C0870">
      <w:pPr>
        <w:pStyle w:val="Nadpis2"/>
        <w:rPr>
          <w:rFonts w:cs="Arial"/>
        </w:rPr>
      </w:pPr>
      <w:r w:rsidRPr="008C0870">
        <w:rPr>
          <w:rFonts w:cs="Arial"/>
        </w:rPr>
        <w:t xml:space="preserve">Předmětem veřejné zakázky </w:t>
      </w:r>
      <w:r w:rsidR="006463D7">
        <w:rPr>
          <w:rFonts w:cs="Arial"/>
        </w:rPr>
        <w:t>a této Smlouvy o poskytování služeb</w:t>
      </w:r>
      <w:r w:rsidR="00DA73D1">
        <w:rPr>
          <w:rFonts w:cs="Arial"/>
        </w:rPr>
        <w:t xml:space="preserve"> je konkrétně</w:t>
      </w:r>
      <w:r w:rsidRPr="008C0870">
        <w:rPr>
          <w:rFonts w:cs="Arial"/>
        </w:rPr>
        <w:t>:</w:t>
      </w:r>
    </w:p>
    <w:p w14:paraId="66CC942B" w14:textId="4BA1B947" w:rsidR="00716D70" w:rsidRPr="00722B58" w:rsidRDefault="00716D70" w:rsidP="008C0870">
      <w:pPr>
        <w:pStyle w:val="Odstavecseseznamem"/>
        <w:numPr>
          <w:ilvl w:val="0"/>
          <w:numId w:val="48"/>
        </w:numPr>
        <w:spacing w:after="200" w:line="276" w:lineRule="auto"/>
        <w:jc w:val="both"/>
      </w:pPr>
      <w:r w:rsidRPr="00722B58">
        <w:t>Výroba stánku (výstavní expozice 3D) dle schváleného architektonického návrh</w:t>
      </w:r>
      <w:r>
        <w:t xml:space="preserve">u </w:t>
      </w:r>
      <w:r w:rsidRPr="00722B58">
        <w:t>a technické specifikace</w:t>
      </w:r>
      <w:r>
        <w:t xml:space="preserve"> Objednatele</w:t>
      </w:r>
      <w:r w:rsidRPr="00722B58">
        <w:t xml:space="preserve">, včetně statického posudku (viz příloha </w:t>
      </w:r>
      <w:proofErr w:type="gramStart"/>
      <w:r w:rsidRPr="00722B58">
        <w:t xml:space="preserve">č.1 </w:t>
      </w:r>
      <w:r w:rsidRPr="00722B58">
        <w:rPr>
          <w:rFonts w:cs="Arial"/>
        </w:rPr>
        <w:t>Smlouvy</w:t>
      </w:r>
      <w:proofErr w:type="gramEnd"/>
      <w:r w:rsidRPr="00722B58">
        <w:rPr>
          <w:rFonts w:cs="Arial"/>
        </w:rPr>
        <w:t xml:space="preserve"> o poskytování služeb </w:t>
      </w:r>
      <w:r w:rsidRPr="00722B58">
        <w:rPr>
          <w:i/>
          <w:iCs/>
        </w:rPr>
        <w:t>„Vizuál stánku“</w:t>
      </w:r>
      <w:r w:rsidRPr="00722B58">
        <w:t xml:space="preserve">, viz příloha č.2. </w:t>
      </w:r>
      <w:r w:rsidRPr="00722B58">
        <w:rPr>
          <w:rFonts w:cs="Arial"/>
        </w:rPr>
        <w:t xml:space="preserve">Smlouvy o poskytování služeb </w:t>
      </w:r>
      <w:r w:rsidRPr="00722B58">
        <w:rPr>
          <w:i/>
          <w:iCs/>
        </w:rPr>
        <w:t>„Technická specifikace stánku“</w:t>
      </w:r>
      <w:r w:rsidRPr="00722B58">
        <w:t xml:space="preserve"> a v souladu s grafickým manuálem </w:t>
      </w:r>
      <w:r>
        <w:t>Objednatele</w:t>
      </w:r>
      <w:r w:rsidRPr="00722B58">
        <w:t xml:space="preserve"> a manuálem loga VRT</w:t>
      </w:r>
      <w:r>
        <w:t>)</w:t>
      </w:r>
      <w:r w:rsidRPr="00722B58">
        <w:t xml:space="preserve">, </w:t>
      </w:r>
    </w:p>
    <w:p w14:paraId="515D1B00" w14:textId="77777777" w:rsidR="00716D70" w:rsidRPr="00722B58" w:rsidRDefault="00716D70" w:rsidP="008C0870">
      <w:pPr>
        <w:pStyle w:val="Odstavecseseznamem"/>
        <w:numPr>
          <w:ilvl w:val="0"/>
          <w:numId w:val="48"/>
        </w:numPr>
        <w:spacing w:after="200" w:line="276" w:lineRule="auto"/>
        <w:jc w:val="both"/>
      </w:pPr>
      <w:r w:rsidRPr="00722B58">
        <w:t xml:space="preserve">kompletní technická realizace expozice, v souladu s požadavky veletrhu </w:t>
      </w:r>
      <w:proofErr w:type="spellStart"/>
      <w:r w:rsidRPr="00722B58">
        <w:t>InnoTrans</w:t>
      </w:r>
      <w:proofErr w:type="spellEnd"/>
      <w:r w:rsidRPr="00722B58">
        <w:t xml:space="preserve"> (viz záložka na webu pořadatele: </w:t>
      </w:r>
      <w:hyperlink r:id="rId11" w:history="1">
        <w:proofErr w:type="spellStart"/>
        <w:r w:rsidRPr="00722B58">
          <w:rPr>
            <w:rStyle w:val="Hypertextovodkaz"/>
            <w:color w:val="auto"/>
          </w:rPr>
          <w:t>Stand</w:t>
        </w:r>
        <w:proofErr w:type="spellEnd"/>
        <w:r w:rsidRPr="00722B58">
          <w:rPr>
            <w:rStyle w:val="Hypertextovodkaz"/>
            <w:color w:val="auto"/>
          </w:rPr>
          <w:t xml:space="preserve"> </w:t>
        </w:r>
        <w:proofErr w:type="spellStart"/>
        <w:r w:rsidRPr="00722B58">
          <w:rPr>
            <w:rStyle w:val="Hypertextovodkaz"/>
            <w:color w:val="auto"/>
          </w:rPr>
          <w:t>application</w:t>
        </w:r>
        <w:proofErr w:type="spellEnd"/>
        <w:r w:rsidRPr="00722B58">
          <w:rPr>
            <w:rStyle w:val="Hypertextovodkaz"/>
            <w:color w:val="auto"/>
          </w:rPr>
          <w:t xml:space="preserve"> - </w:t>
        </w:r>
        <w:proofErr w:type="spellStart"/>
        <w:r w:rsidRPr="00722B58">
          <w:rPr>
            <w:rStyle w:val="Hypertextovodkaz"/>
            <w:color w:val="auto"/>
          </w:rPr>
          <w:t>InnoTrans</w:t>
        </w:r>
        <w:proofErr w:type="spellEnd"/>
      </w:hyperlink>
      <w:r w:rsidRPr="00722B58">
        <w:t xml:space="preserve">), </w:t>
      </w:r>
    </w:p>
    <w:p w14:paraId="7BE19F9F" w14:textId="77777777" w:rsidR="00716D70" w:rsidRPr="00722B58" w:rsidRDefault="00716D70" w:rsidP="008C0870">
      <w:pPr>
        <w:pStyle w:val="Odstavecseseznamem"/>
        <w:numPr>
          <w:ilvl w:val="0"/>
          <w:numId w:val="47"/>
        </w:numPr>
        <w:spacing w:after="200" w:line="276" w:lineRule="auto"/>
        <w:jc w:val="both"/>
      </w:pPr>
      <w:r w:rsidRPr="00722B58">
        <w:t>doprava, montáž a demontáž expozice, včetně komunikace s pořadatelem veletrhu na místě konání,</w:t>
      </w:r>
    </w:p>
    <w:p w14:paraId="19B581B0" w14:textId="77777777" w:rsidR="00716D70" w:rsidRDefault="00716D70" w:rsidP="008C0870">
      <w:pPr>
        <w:pStyle w:val="Odstavecseseznamem"/>
        <w:numPr>
          <w:ilvl w:val="0"/>
          <w:numId w:val="47"/>
        </w:numPr>
        <w:spacing w:after="200" w:line="276" w:lineRule="auto"/>
        <w:jc w:val="both"/>
      </w:pPr>
      <w:r w:rsidRPr="00722B58">
        <w:t xml:space="preserve">kompletní vybavení expozice nábytkem, technikou a nádobím dle odsouhlaseného návrhu (viz příloha č.3 </w:t>
      </w:r>
      <w:r w:rsidRPr="00722B58">
        <w:rPr>
          <w:rFonts w:cs="Arial"/>
        </w:rPr>
        <w:t xml:space="preserve">Smlouvy o poskytování služeb </w:t>
      </w:r>
      <w:r w:rsidRPr="00722B58">
        <w:rPr>
          <w:i/>
          <w:iCs/>
        </w:rPr>
        <w:t>„Seznam nábytku a techniky“</w:t>
      </w:r>
      <w:r w:rsidRPr="00722B58">
        <w:t xml:space="preserve"> a příloha č.4 </w:t>
      </w:r>
      <w:r w:rsidRPr="00722B58">
        <w:rPr>
          <w:rFonts w:cs="Arial"/>
        </w:rPr>
        <w:t xml:space="preserve">Smlouvy o poskytování služeb </w:t>
      </w:r>
      <w:r w:rsidRPr="00722B58">
        <w:rPr>
          <w:i/>
          <w:iCs/>
        </w:rPr>
        <w:t>„Seznam nádobí</w:t>
      </w:r>
      <w:r w:rsidRPr="00722B58">
        <w:t>“)</w:t>
      </w:r>
    </w:p>
    <w:p w14:paraId="633CF834" w14:textId="1D047BFC" w:rsidR="00716D70" w:rsidRDefault="00716D70" w:rsidP="00716D70">
      <w:pPr>
        <w:pStyle w:val="Odstavecseseznamem"/>
        <w:numPr>
          <w:ilvl w:val="1"/>
          <w:numId w:val="47"/>
        </w:numPr>
        <w:spacing w:after="200" w:line="276" w:lineRule="auto"/>
        <w:jc w:val="both"/>
      </w:pPr>
      <w:r w:rsidRPr="00D37714">
        <w:t>Vybavení expozice nábytkem zahrnuje</w:t>
      </w:r>
      <w:r>
        <w:t xml:space="preserve"> </w:t>
      </w:r>
      <w:r w:rsidRPr="00D37714">
        <w:t>zajištění výroby nábytku, dopravu nábytku na místo</w:t>
      </w:r>
      <w:r>
        <w:t xml:space="preserve"> konání veletrhu </w:t>
      </w:r>
      <w:proofErr w:type="spellStart"/>
      <w:r>
        <w:t>InnoTrans</w:t>
      </w:r>
      <w:proofErr w:type="spellEnd"/>
      <w:r>
        <w:t xml:space="preserve"> a</w:t>
      </w:r>
      <w:r w:rsidRPr="00D37714">
        <w:t xml:space="preserve"> předání nábytku do majetku </w:t>
      </w:r>
      <w:r>
        <w:t xml:space="preserve">Objednatele nebo předání nábytku </w:t>
      </w:r>
      <w:r w:rsidRPr="00D37714">
        <w:t>k</w:t>
      </w:r>
      <w:r>
        <w:t> </w:t>
      </w:r>
      <w:r w:rsidRPr="00D37714">
        <w:t>pronájmu</w:t>
      </w:r>
      <w:r>
        <w:t xml:space="preserve"> podle specifikace v</w:t>
      </w:r>
      <w:r w:rsidRPr="00D37714">
        <w:t xml:space="preserve"> přílo</w:t>
      </w:r>
      <w:r>
        <w:t>ze</w:t>
      </w:r>
      <w:r w:rsidRPr="00D37714">
        <w:t xml:space="preserve"> č.3 </w:t>
      </w:r>
      <w:r w:rsidRPr="00601E02">
        <w:rPr>
          <w:rFonts w:cs="Arial"/>
        </w:rPr>
        <w:t xml:space="preserve">Smlouvy o poskytování služeb </w:t>
      </w:r>
      <w:r w:rsidRPr="00601E02">
        <w:rPr>
          <w:i/>
          <w:iCs/>
        </w:rPr>
        <w:t>„Seznam nábytku a techniky“.</w:t>
      </w:r>
      <w:r>
        <w:t xml:space="preserve"> Nábytek v majetku Objednatele Poskytovatel po skončení veletrhu převeze na korespondenční adresu Objednatele.</w:t>
      </w:r>
    </w:p>
    <w:p w14:paraId="350AD6BB" w14:textId="77777777" w:rsidR="00716D70" w:rsidRDefault="00716D70" w:rsidP="00716D70">
      <w:pPr>
        <w:pStyle w:val="Odstavecseseznamem"/>
        <w:numPr>
          <w:ilvl w:val="1"/>
          <w:numId w:val="47"/>
        </w:numPr>
        <w:spacing w:after="200" w:line="276" w:lineRule="auto"/>
        <w:jc w:val="both"/>
      </w:pPr>
      <w:r>
        <w:t xml:space="preserve">Vybavení expozice technikou zahrnuje </w:t>
      </w:r>
      <w:r w:rsidRPr="00D37714">
        <w:t>zajištění techniky, pronájem techniky</w:t>
      </w:r>
      <w:r>
        <w:t xml:space="preserve"> a</w:t>
      </w:r>
      <w:r w:rsidRPr="00D37714">
        <w:t xml:space="preserve"> zapojení techniky </w:t>
      </w:r>
      <w:r w:rsidRPr="00722B58">
        <w:t>na míst</w:t>
      </w:r>
      <w:r>
        <w:t>ě</w:t>
      </w:r>
      <w:r w:rsidRPr="00722B58">
        <w:t xml:space="preserve"> konání veletrhu </w:t>
      </w:r>
      <w:proofErr w:type="spellStart"/>
      <w:r w:rsidRPr="00722B58">
        <w:t>Inno</w:t>
      </w:r>
      <w:r>
        <w:t>T</w:t>
      </w:r>
      <w:r w:rsidRPr="00722B58">
        <w:t>rans</w:t>
      </w:r>
      <w:proofErr w:type="spellEnd"/>
      <w:r w:rsidRPr="00722B58">
        <w:t xml:space="preserve"> 2024, včetně zajištění vykládky a nakládky dle instrukcí pořadatele veletrhu</w:t>
      </w:r>
      <w:r>
        <w:t xml:space="preserve"> podle specifikace v</w:t>
      </w:r>
      <w:r w:rsidRPr="00D37714">
        <w:t xml:space="preserve"> přílo</w:t>
      </w:r>
      <w:r>
        <w:t>ze</w:t>
      </w:r>
      <w:r w:rsidRPr="00D37714">
        <w:t xml:space="preserve"> č.3 </w:t>
      </w:r>
      <w:r w:rsidRPr="00601E02">
        <w:rPr>
          <w:rFonts w:cs="Arial"/>
        </w:rPr>
        <w:t xml:space="preserve">Smlouvy o poskytování služeb </w:t>
      </w:r>
      <w:r w:rsidRPr="00601E02">
        <w:rPr>
          <w:i/>
          <w:iCs/>
        </w:rPr>
        <w:t>„Seznam nábytku a techniky“.</w:t>
      </w:r>
    </w:p>
    <w:p w14:paraId="7BDC96BA" w14:textId="77777777" w:rsidR="00716D70" w:rsidRDefault="00716D70" w:rsidP="00716D70">
      <w:pPr>
        <w:pStyle w:val="Odstavecseseznamem"/>
        <w:numPr>
          <w:ilvl w:val="1"/>
          <w:numId w:val="47"/>
        </w:numPr>
        <w:spacing w:after="200" w:line="276" w:lineRule="auto"/>
        <w:jc w:val="both"/>
      </w:pPr>
      <w:r>
        <w:t xml:space="preserve">Vybavení expozice nádobím zahrnuje zajištění předání nádobí </w:t>
      </w:r>
      <w:r w:rsidRPr="00D37714">
        <w:t>k</w:t>
      </w:r>
      <w:r>
        <w:t> </w:t>
      </w:r>
      <w:r w:rsidRPr="00D37714">
        <w:t>pronájmu</w:t>
      </w:r>
      <w:r>
        <w:t xml:space="preserve"> podle specifikace v</w:t>
      </w:r>
      <w:r w:rsidRPr="00D37714">
        <w:t xml:space="preserve"> přílo</w:t>
      </w:r>
      <w:r>
        <w:t>ze</w:t>
      </w:r>
      <w:r w:rsidRPr="00D37714">
        <w:t xml:space="preserve"> </w:t>
      </w:r>
      <w:r w:rsidRPr="00722B58">
        <w:t xml:space="preserve">č.4 </w:t>
      </w:r>
      <w:r w:rsidRPr="0069697F">
        <w:rPr>
          <w:rFonts w:cs="Arial"/>
        </w:rPr>
        <w:t xml:space="preserve">Smlouvy o poskytování služeb </w:t>
      </w:r>
      <w:r w:rsidRPr="0069697F">
        <w:rPr>
          <w:i/>
          <w:iCs/>
        </w:rPr>
        <w:t>„Seznam nádobí</w:t>
      </w:r>
      <w:r w:rsidRPr="00722B58">
        <w:t>“</w:t>
      </w:r>
    </w:p>
    <w:p w14:paraId="588F52C2" w14:textId="604F82B2" w:rsidR="00716D70" w:rsidRPr="00722B58" w:rsidRDefault="00716D70" w:rsidP="00716D70">
      <w:pPr>
        <w:pStyle w:val="Odstavecseseznamem"/>
        <w:numPr>
          <w:ilvl w:val="0"/>
          <w:numId w:val="54"/>
        </w:numPr>
        <w:spacing w:after="200" w:line="276" w:lineRule="auto"/>
        <w:jc w:val="both"/>
      </w:pPr>
      <w:r w:rsidRPr="00722B58">
        <w:t xml:space="preserve">doprava propagačních předmětů a tiskovin dle požadavků </w:t>
      </w:r>
      <w:r>
        <w:t>Objedna</w:t>
      </w:r>
      <w:r w:rsidRPr="00722B58">
        <w:t xml:space="preserve">tele na místo konání veletrhu </w:t>
      </w:r>
      <w:proofErr w:type="spellStart"/>
      <w:r w:rsidR="00245596" w:rsidRPr="00722B58">
        <w:t>Inno</w:t>
      </w:r>
      <w:r w:rsidR="00245596">
        <w:t>T</w:t>
      </w:r>
      <w:r w:rsidR="00245596" w:rsidRPr="00722B58">
        <w:t>rans</w:t>
      </w:r>
      <w:proofErr w:type="spellEnd"/>
      <w:r w:rsidR="00245596" w:rsidRPr="00722B58">
        <w:t xml:space="preserve"> </w:t>
      </w:r>
      <w:r w:rsidRPr="00722B58">
        <w:t xml:space="preserve">2024 a zpět na korespondenční adresu </w:t>
      </w:r>
      <w:r>
        <w:t>Objedna</w:t>
      </w:r>
      <w:r w:rsidRPr="00722B58">
        <w:t xml:space="preserve">tele. </w:t>
      </w:r>
    </w:p>
    <w:p w14:paraId="4BAF4B86" w14:textId="6555C320" w:rsidR="00DA73D1" w:rsidRPr="00DA73D1" w:rsidRDefault="00716D70" w:rsidP="007A1ECD">
      <w:pPr>
        <w:pStyle w:val="Nadpis2"/>
        <w:rPr>
          <w:rFonts w:cs="Arial"/>
        </w:rPr>
      </w:pPr>
      <w:r w:rsidRPr="007A1ECD">
        <w:rPr>
          <w:shd w:val="clear" w:color="auto" w:fill="FFFFFF" w:themeFill="background1"/>
        </w:rPr>
        <w:t xml:space="preserve">Součástí služeb je domluva s pořadatelem veletrhu a zajištění instalace expozice na místě – viz instrukce přímo na webu </w:t>
      </w:r>
      <w:proofErr w:type="spellStart"/>
      <w:r w:rsidR="00245596" w:rsidRPr="007A1ECD">
        <w:rPr>
          <w:shd w:val="clear" w:color="auto" w:fill="FFFFFF" w:themeFill="background1"/>
        </w:rPr>
        <w:t>Inno</w:t>
      </w:r>
      <w:r w:rsidR="00245596">
        <w:rPr>
          <w:shd w:val="clear" w:color="auto" w:fill="FFFFFF" w:themeFill="background1"/>
        </w:rPr>
        <w:t>T</w:t>
      </w:r>
      <w:r w:rsidR="00245596" w:rsidRPr="007A1ECD">
        <w:rPr>
          <w:shd w:val="clear" w:color="auto" w:fill="FFFFFF" w:themeFill="background1"/>
        </w:rPr>
        <w:t>rans</w:t>
      </w:r>
      <w:proofErr w:type="spellEnd"/>
      <w:r w:rsidRPr="007A1ECD">
        <w:rPr>
          <w:shd w:val="clear" w:color="auto" w:fill="FFFFFF" w:themeFill="background1"/>
        </w:rPr>
        <w:t xml:space="preserve">: </w:t>
      </w:r>
      <w:hyperlink r:id="rId12" w:history="1">
        <w:r w:rsidRPr="007A1ECD">
          <w:rPr>
            <w:rStyle w:val="Hypertextovodkaz"/>
            <w:color w:val="auto"/>
          </w:rPr>
          <w:t>https://www.innotrans.de/en/exhibit/exhibition-planning/</w:t>
        </w:r>
      </w:hyperlink>
      <w:r w:rsidRPr="007A1ECD">
        <w:rPr>
          <w:rStyle w:val="Hypertextovodkaz"/>
          <w:color w:val="auto"/>
        </w:rPr>
        <w:t xml:space="preserve">. </w:t>
      </w:r>
      <w:r w:rsidRPr="007A1ECD">
        <w:rPr>
          <w:rStyle w:val="Hypertextovodkaz"/>
          <w:color w:val="auto"/>
          <w:u w:val="none"/>
        </w:rPr>
        <w:t>Instrukce na webu jsou v anglickém jazyce. Součástí plnění je zajištění překladu a porozumění těmto informacím. Objednatel nezajišťuje překlad informací z webu pořadatele.</w:t>
      </w:r>
      <w:r w:rsidRPr="00722B58">
        <w:t xml:space="preserve"> </w:t>
      </w:r>
    </w:p>
    <w:p w14:paraId="03F039C6" w14:textId="4EC03403" w:rsidR="004E1498" w:rsidRDefault="00716D70" w:rsidP="007A1ECD">
      <w:pPr>
        <w:pStyle w:val="Nadpis2"/>
        <w:rPr>
          <w:shd w:val="clear" w:color="auto" w:fill="FFFFFF" w:themeFill="background1"/>
        </w:rPr>
      </w:pPr>
      <w:r w:rsidRPr="007A1ECD">
        <w:rPr>
          <w:shd w:val="clear" w:color="auto" w:fill="FFFFFF" w:themeFill="background1"/>
        </w:rPr>
        <w:t xml:space="preserve">Informace o přiděleném prostoru na </w:t>
      </w:r>
      <w:proofErr w:type="spellStart"/>
      <w:r w:rsidRPr="007A1ECD">
        <w:rPr>
          <w:shd w:val="clear" w:color="auto" w:fill="FFFFFF" w:themeFill="background1"/>
        </w:rPr>
        <w:t>Inno</w:t>
      </w:r>
      <w:r w:rsidR="008F7F10">
        <w:rPr>
          <w:shd w:val="clear" w:color="auto" w:fill="FFFFFF" w:themeFill="background1"/>
        </w:rPr>
        <w:t>T</w:t>
      </w:r>
      <w:r w:rsidRPr="007A1ECD">
        <w:rPr>
          <w:shd w:val="clear" w:color="auto" w:fill="FFFFFF" w:themeFill="background1"/>
        </w:rPr>
        <w:t>rans</w:t>
      </w:r>
      <w:proofErr w:type="spellEnd"/>
      <w:r w:rsidRPr="007A1ECD">
        <w:rPr>
          <w:shd w:val="clear" w:color="auto" w:fill="FFFFFF" w:themeFill="background1"/>
        </w:rPr>
        <w:t xml:space="preserve"> dodá Objednatel Poskytovateli v dostatečném časovém předstihu (nejpozději v termínu 1. předávky v rámci 1. dílčího plnění, tj. do 31.</w:t>
      </w:r>
      <w:r w:rsidR="008F7F10">
        <w:rPr>
          <w:shd w:val="clear" w:color="auto" w:fill="FFFFFF" w:themeFill="background1"/>
        </w:rPr>
        <w:t xml:space="preserve"> </w:t>
      </w:r>
      <w:r w:rsidRPr="007A1ECD">
        <w:rPr>
          <w:shd w:val="clear" w:color="auto" w:fill="FFFFFF" w:themeFill="background1"/>
        </w:rPr>
        <w:t>7.</w:t>
      </w:r>
      <w:r w:rsidR="008F7F10">
        <w:rPr>
          <w:shd w:val="clear" w:color="auto" w:fill="FFFFFF" w:themeFill="background1"/>
        </w:rPr>
        <w:t xml:space="preserve"> </w:t>
      </w:r>
      <w:r w:rsidRPr="007A1ECD">
        <w:rPr>
          <w:shd w:val="clear" w:color="auto" w:fill="FFFFFF" w:themeFill="background1"/>
        </w:rPr>
        <w:t xml:space="preserve">2024). </w:t>
      </w:r>
      <w:bookmarkEnd w:id="0"/>
    </w:p>
    <w:p w14:paraId="3E982564" w14:textId="6DDF400C" w:rsidR="00066A11" w:rsidRDefault="00066A11" w:rsidP="00066A11">
      <w:pPr>
        <w:rPr>
          <w:lang w:eastAsia="cs-CZ"/>
        </w:rPr>
      </w:pPr>
    </w:p>
    <w:p w14:paraId="28A8FA95" w14:textId="75A1E118" w:rsidR="00066A11" w:rsidRDefault="00066A11" w:rsidP="00066A11">
      <w:pPr>
        <w:rPr>
          <w:lang w:eastAsia="cs-CZ"/>
        </w:rPr>
      </w:pPr>
    </w:p>
    <w:p w14:paraId="5E45540C" w14:textId="77777777" w:rsidR="00066A11" w:rsidRPr="00066A11" w:rsidRDefault="00066A11" w:rsidP="00066A11">
      <w:pPr>
        <w:rPr>
          <w:lang w:eastAsia="cs-CZ"/>
        </w:rPr>
      </w:pPr>
    </w:p>
    <w:p w14:paraId="600D21AE" w14:textId="3D9758D1"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lastRenderedPageBreak/>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r w:rsidR="008812A3">
        <w:rPr>
          <w:rFonts w:eastAsia="Times New Roman"/>
          <w:lang w:eastAsia="cs-CZ"/>
        </w:rPr>
        <w:t xml:space="preserve">a </w:t>
      </w:r>
      <w:r w:rsidR="00012801">
        <w:rPr>
          <w:rFonts w:eastAsia="Times New Roman"/>
          <w:lang w:eastAsia="cs-CZ"/>
        </w:rPr>
        <w:t xml:space="preserve">platební </w:t>
      </w:r>
      <w:r w:rsidR="008812A3">
        <w:rPr>
          <w:rFonts w:eastAsia="Times New Roman"/>
          <w:lang w:eastAsia="cs-CZ"/>
        </w:rPr>
        <w:t>podmínky</w:t>
      </w:r>
    </w:p>
    <w:p w14:paraId="777CA046" w14:textId="2D892025" w:rsidR="006062F9" w:rsidRPr="00D033DF" w:rsidRDefault="006062F9" w:rsidP="00321172">
      <w:pPr>
        <w:pStyle w:val="Odstavecseseznamem"/>
        <w:widowControl w:val="0"/>
        <w:numPr>
          <w:ilvl w:val="1"/>
          <w:numId w:val="18"/>
        </w:numPr>
        <w:spacing w:after="0" w:line="240" w:lineRule="auto"/>
        <w:ind w:hanging="720"/>
        <w:jc w:val="both"/>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6541F3" w:rsidRPr="008B24C9">
        <w:rPr>
          <w:rFonts w:ascii="Verdana" w:hAnsi="Verdana"/>
          <w:highlight w:val="green"/>
        </w:rPr>
        <w:t>[DOPLNÍ POSKYTOVATEL]</w:t>
      </w:r>
      <w:r w:rsidR="00783DFD" w:rsidRPr="0077118E">
        <w:rPr>
          <w:rFonts w:ascii="Verdana" w:hAnsi="Verdana"/>
        </w:rPr>
        <w:t xml:space="preserve">,- </w:t>
      </w:r>
      <w:r w:rsidR="00D033DF" w:rsidRPr="00D033DF">
        <w:rPr>
          <w:rFonts w:ascii="Verdana" w:hAnsi="Verdana"/>
        </w:rPr>
        <w:t xml:space="preserve">Kč </w:t>
      </w:r>
    </w:p>
    <w:p w14:paraId="031D87AF" w14:textId="00A2FF37" w:rsidR="006062F9" w:rsidRPr="00D033DF" w:rsidRDefault="006062F9" w:rsidP="00321172">
      <w:pPr>
        <w:pStyle w:val="Odstavecseseznamem"/>
        <w:widowControl w:val="0"/>
        <w:spacing w:after="0" w:line="240" w:lineRule="auto"/>
        <w:jc w:val="both"/>
        <w:rPr>
          <w:rFonts w:asciiTheme="majorHAnsi" w:hAnsiTheme="majorHAnsi"/>
        </w:rPr>
      </w:pPr>
      <w:r w:rsidRPr="00D033DF">
        <w:rPr>
          <w:rFonts w:asciiTheme="majorHAnsi" w:hAnsiTheme="majorHAnsi" w:cs="Calibri"/>
        </w:rPr>
        <w:t>Výše DPH</w:t>
      </w:r>
      <w:r w:rsidRPr="00D033DF">
        <w:rPr>
          <w:rFonts w:asciiTheme="majorHAnsi" w:hAnsiTheme="majorHAnsi" w:cs="Calibri"/>
        </w:rPr>
        <w:tab/>
      </w:r>
      <w:r w:rsidRPr="00D033DF">
        <w:rPr>
          <w:rFonts w:asciiTheme="majorHAnsi" w:hAnsiTheme="majorHAnsi" w:cs="Calibri"/>
        </w:rPr>
        <w:tab/>
      </w:r>
      <w:r w:rsidRPr="00D033DF">
        <w:rPr>
          <w:rFonts w:asciiTheme="majorHAnsi" w:hAnsiTheme="majorHAnsi" w:cs="Calibri"/>
          <w:b/>
        </w:rPr>
        <w:tab/>
      </w:r>
      <w:r w:rsidRPr="00D033DF">
        <w:rPr>
          <w:rFonts w:asciiTheme="majorHAnsi" w:hAnsiTheme="majorHAnsi" w:cs="Calibri"/>
          <w:b/>
        </w:rPr>
        <w:tab/>
      </w:r>
      <w:r w:rsidR="006541F3" w:rsidRPr="008B24C9">
        <w:rPr>
          <w:rFonts w:ascii="Verdana" w:hAnsi="Verdana"/>
          <w:highlight w:val="green"/>
        </w:rPr>
        <w:t>[DOPLNÍ POSKYTOVATEL]</w:t>
      </w:r>
      <w:r w:rsidR="00783DFD" w:rsidRPr="0077118E">
        <w:rPr>
          <w:rFonts w:ascii="Verdana" w:hAnsi="Verdana"/>
        </w:rPr>
        <w:t xml:space="preserve">,- </w:t>
      </w:r>
      <w:r w:rsidR="00D033DF" w:rsidRPr="00D033DF">
        <w:rPr>
          <w:rFonts w:asciiTheme="majorHAnsi" w:hAnsiTheme="majorHAnsi"/>
        </w:rPr>
        <w:t>Kč</w:t>
      </w:r>
    </w:p>
    <w:p w14:paraId="1EEAE791" w14:textId="0825974F" w:rsidR="006062F9" w:rsidRPr="006062F9" w:rsidRDefault="006062F9" w:rsidP="00321172">
      <w:pPr>
        <w:pStyle w:val="Odstavecseseznamem"/>
        <w:widowControl w:val="0"/>
        <w:spacing w:after="0" w:line="240" w:lineRule="auto"/>
        <w:jc w:val="both"/>
        <w:rPr>
          <w:rFonts w:asciiTheme="majorHAnsi" w:hAnsiTheme="majorHAnsi" w:cs="Calibri"/>
          <w:b/>
        </w:rPr>
      </w:pPr>
      <w:r w:rsidRPr="00D033DF">
        <w:rPr>
          <w:rFonts w:asciiTheme="majorHAnsi" w:hAnsiTheme="majorHAnsi"/>
        </w:rPr>
        <w:t>Cena celkem s DPH</w:t>
      </w:r>
      <w:r w:rsidRPr="00D033DF">
        <w:rPr>
          <w:rFonts w:asciiTheme="majorHAnsi" w:hAnsiTheme="majorHAnsi"/>
        </w:rPr>
        <w:tab/>
      </w:r>
      <w:r w:rsidRPr="00D033DF">
        <w:rPr>
          <w:rFonts w:asciiTheme="majorHAnsi" w:hAnsiTheme="majorHAnsi"/>
        </w:rPr>
        <w:tab/>
      </w:r>
      <w:r w:rsidRPr="00D033DF">
        <w:rPr>
          <w:rFonts w:asciiTheme="majorHAnsi" w:hAnsiTheme="majorHAnsi"/>
        </w:rPr>
        <w:tab/>
      </w:r>
      <w:r w:rsidR="006541F3" w:rsidRPr="008B24C9">
        <w:rPr>
          <w:rFonts w:ascii="Verdana" w:hAnsi="Verdana"/>
          <w:highlight w:val="green"/>
        </w:rPr>
        <w:t>[DOPLNÍ POSKYTOVATEL]</w:t>
      </w:r>
      <w:r w:rsidR="00783DFD" w:rsidRPr="0077118E">
        <w:rPr>
          <w:rFonts w:ascii="Verdana" w:hAnsi="Verdana"/>
          <w:b/>
        </w:rPr>
        <w:t xml:space="preserve">,- </w:t>
      </w:r>
      <w:r w:rsidR="00D033DF" w:rsidRPr="00D033DF">
        <w:rPr>
          <w:rFonts w:ascii="Verdana" w:hAnsi="Verdana"/>
        </w:rPr>
        <w:t xml:space="preserve">Kč </w:t>
      </w:r>
    </w:p>
    <w:p w14:paraId="7CD6B6BF" w14:textId="77777777" w:rsidR="006062F9" w:rsidRPr="006062F9" w:rsidRDefault="006062F9" w:rsidP="00321172">
      <w:pPr>
        <w:pStyle w:val="Odstavecseseznamem"/>
        <w:widowControl w:val="0"/>
        <w:jc w:val="both"/>
        <w:rPr>
          <w:rFonts w:asciiTheme="majorHAnsi" w:hAnsiTheme="majorHAnsi"/>
        </w:rPr>
      </w:pPr>
    </w:p>
    <w:p w14:paraId="23A2FF24" w14:textId="77777777"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b/>
        </w:rPr>
      </w:pPr>
      <w:r w:rsidRPr="006062F9">
        <w:rPr>
          <w:rFonts w:asciiTheme="majorHAnsi" w:hAnsiTheme="majorHAnsi"/>
          <w:b/>
        </w:rPr>
        <w:t xml:space="preserve">Fakturace </w:t>
      </w:r>
    </w:p>
    <w:p w14:paraId="684A9121" w14:textId="61C9BE47" w:rsidR="001E43D2" w:rsidRDefault="001E43D2" w:rsidP="00783DFD">
      <w:pPr>
        <w:pStyle w:val="Odstavecseseznamem"/>
        <w:widowControl w:val="0"/>
        <w:numPr>
          <w:ilvl w:val="2"/>
          <w:numId w:val="18"/>
        </w:numPr>
        <w:spacing w:after="120" w:line="276" w:lineRule="auto"/>
        <w:contextualSpacing w:val="0"/>
        <w:jc w:val="both"/>
      </w:pPr>
      <w:r w:rsidRPr="00CC7446">
        <w:rPr>
          <w:rFonts w:ascii="Verdana" w:hAnsi="Verdana" w:cs="Arial"/>
        </w:rPr>
        <w:t xml:space="preserve">Úhrada ceny </w:t>
      </w:r>
      <w:r w:rsidR="0027592C">
        <w:rPr>
          <w:rFonts w:ascii="Verdana" w:hAnsi="Verdana" w:cs="Arial"/>
        </w:rPr>
        <w:t>služeb</w:t>
      </w:r>
      <w:r w:rsidRPr="00CC7446">
        <w:rPr>
          <w:rFonts w:ascii="Verdana" w:hAnsi="Verdana" w:cs="Arial"/>
        </w:rPr>
        <w:t xml:space="preserve"> bude provedena na základě daňových dokladů - faktur vystavených </w:t>
      </w:r>
      <w:r>
        <w:rPr>
          <w:rFonts w:ascii="Verdana" w:hAnsi="Verdana" w:cs="Arial"/>
        </w:rPr>
        <w:t>Poskytovatelem</w:t>
      </w:r>
      <w:r w:rsidR="00886C79">
        <w:rPr>
          <w:rFonts w:ascii="Verdana" w:hAnsi="Verdana" w:cs="Arial"/>
        </w:rPr>
        <w:t xml:space="preserve">, </w:t>
      </w:r>
      <w:r w:rsidR="00886C79" w:rsidRPr="00991C97">
        <w:rPr>
          <w:rFonts w:ascii="Verdana" w:eastAsia="Times New Roman" w:hAnsi="Verdana" w:cs="Arial"/>
          <w:lang w:eastAsia="cs-CZ"/>
        </w:rPr>
        <w:t>jej</w:t>
      </w:r>
      <w:r w:rsidR="00886C79">
        <w:rPr>
          <w:rFonts w:ascii="Verdana" w:eastAsia="Times New Roman" w:hAnsi="Verdana" w:cs="Arial"/>
          <w:lang w:eastAsia="cs-CZ"/>
        </w:rPr>
        <w:t>ichž</w:t>
      </w:r>
      <w:r w:rsidR="00886C79" w:rsidRPr="00991C97">
        <w:rPr>
          <w:rFonts w:ascii="Verdana" w:eastAsia="Times New Roman" w:hAnsi="Verdana" w:cs="Arial"/>
          <w:lang w:eastAsia="cs-CZ"/>
        </w:rPr>
        <w:t xml:space="preserve"> přílohou bude </w:t>
      </w:r>
      <w:r w:rsidR="00886C79">
        <w:rPr>
          <w:rFonts w:ascii="Verdana" w:eastAsia="Times New Roman" w:hAnsi="Verdana" w:cs="Arial"/>
          <w:lang w:eastAsia="cs-CZ"/>
        </w:rPr>
        <w:t>vždy dokument uvedený v čl. 4.2 Smlouvy</w:t>
      </w:r>
      <w:r w:rsidR="00B56970">
        <w:rPr>
          <w:rFonts w:ascii="Verdana" w:eastAsia="Times New Roman" w:hAnsi="Verdana" w:cs="Arial"/>
          <w:lang w:eastAsia="cs-CZ"/>
        </w:rPr>
        <w:t xml:space="preserve"> o poskytování služeb</w:t>
      </w:r>
      <w:r w:rsidRPr="00CC7446">
        <w:rPr>
          <w:rFonts w:ascii="Verdana" w:hAnsi="Verdana" w:cs="Arial"/>
        </w:rPr>
        <w:t xml:space="preserve">. Daňový doklad - faktura musí obsahovat náležitosti pro tento druh dokladu vyžadované obecně závaznými právními předpisy. V případě, že daňový doklad - faktura nebude mít všechny náležitosti vyžadované obecně závaznými právními předpisy, je </w:t>
      </w:r>
      <w:r>
        <w:rPr>
          <w:rFonts w:ascii="Verdana" w:hAnsi="Verdana" w:cs="Arial"/>
        </w:rPr>
        <w:t>O</w:t>
      </w:r>
      <w:r w:rsidRPr="00CC7446">
        <w:rPr>
          <w:rFonts w:ascii="Verdana" w:hAnsi="Verdana" w:cs="Arial"/>
        </w:rPr>
        <w:t xml:space="preserve">bjednatel oprávněn ji vrátit </w:t>
      </w:r>
      <w:r>
        <w:rPr>
          <w:rFonts w:ascii="Verdana" w:hAnsi="Verdana" w:cs="Arial"/>
        </w:rPr>
        <w:t>Poskytovateli</w:t>
      </w:r>
      <w:r w:rsidRPr="00CC7446">
        <w:rPr>
          <w:rFonts w:ascii="Verdana" w:hAnsi="Verdana" w:cs="Arial"/>
        </w:rPr>
        <w:t xml:space="preserve"> </w:t>
      </w:r>
      <w:r>
        <w:rPr>
          <w:rFonts w:ascii="Verdana" w:hAnsi="Verdana" w:cs="Arial"/>
        </w:rPr>
        <w:t>s vytknutím nedostatků, aniž by se dostal do prodlení se splatností</w:t>
      </w:r>
      <w:r w:rsidRPr="00CC7446">
        <w:rPr>
          <w:rFonts w:ascii="Verdana" w:hAnsi="Verdana" w:cs="Arial"/>
        </w:rPr>
        <w:t xml:space="preserve">. </w:t>
      </w:r>
      <w:r>
        <w:rPr>
          <w:rFonts w:ascii="Verdana" w:hAnsi="Verdana" w:cs="Arial"/>
        </w:rPr>
        <w:t>Poskytovatel</w:t>
      </w:r>
      <w:r w:rsidRPr="00CC7446">
        <w:rPr>
          <w:rFonts w:ascii="Verdana" w:hAnsi="Verdana" w:cs="Arial"/>
        </w:rPr>
        <w:t xml:space="preserve"> je povinen v takovém případě vystavit neprodleně nový daňový doklad - fakturu a doručit ji na adresu pro doručování daňových dokladů uvedenou v záhlaví </w:t>
      </w:r>
      <w:r>
        <w:rPr>
          <w:rFonts w:ascii="Verdana" w:hAnsi="Verdana" w:cs="Arial"/>
        </w:rPr>
        <w:t>Smlouvy o poskytování služeb</w:t>
      </w:r>
      <w:r w:rsidRPr="00CC7446">
        <w:rPr>
          <w:rFonts w:ascii="Verdana" w:hAnsi="Verdana" w:cs="Arial"/>
        </w:rPr>
        <w:t xml:space="preserve">. </w:t>
      </w:r>
      <w:r w:rsidRPr="00E1162C">
        <w:rPr>
          <w:rFonts w:ascii="Verdana" w:hAnsi="Verdana" w:cstheme="minorHAnsi"/>
        </w:rPr>
        <w:t xml:space="preserve">Lhůta splatnosti počíná běžet znovu od okamžiku doručení opravené či doplněné faktury </w:t>
      </w:r>
      <w:r>
        <w:rPr>
          <w:rFonts w:ascii="Verdana" w:hAnsi="Verdana" w:cstheme="minorHAnsi"/>
        </w:rPr>
        <w:t>O</w:t>
      </w:r>
      <w:r w:rsidRPr="00E1162C">
        <w:rPr>
          <w:rFonts w:ascii="Verdana" w:hAnsi="Verdana" w:cstheme="minorHAnsi"/>
        </w:rPr>
        <w:t>bjednateli.</w:t>
      </w:r>
    </w:p>
    <w:p w14:paraId="6E5BDDFD" w14:textId="76D2B946" w:rsidR="00783DFD" w:rsidRPr="00034122" w:rsidRDefault="00783DFD" w:rsidP="00783DFD">
      <w:pPr>
        <w:pStyle w:val="Odstavecseseznamem"/>
        <w:widowControl w:val="0"/>
        <w:numPr>
          <w:ilvl w:val="2"/>
          <w:numId w:val="18"/>
        </w:numPr>
        <w:spacing w:after="120" w:line="276" w:lineRule="auto"/>
        <w:contextualSpacing w:val="0"/>
        <w:jc w:val="both"/>
      </w:pPr>
      <w:r w:rsidRPr="00034122">
        <w:t xml:space="preserve">V návaznosti na plnění jednotlivých dílčích etap dle Harmonogramu plnění, který je </w:t>
      </w:r>
      <w:r w:rsidR="001E43D2">
        <w:t>upravený v čl. 4 odst. 4.3</w:t>
      </w:r>
      <w:r w:rsidRPr="002A136A">
        <w:t xml:space="preserve"> této Smlouvy</w:t>
      </w:r>
      <w:r w:rsidR="001E43D2">
        <w:t xml:space="preserve"> o poskytování služeb</w:t>
      </w:r>
      <w:r w:rsidRPr="00034122">
        <w:t xml:space="preserve"> bude Poskytovatelem fakturováno takto:</w:t>
      </w:r>
    </w:p>
    <w:p w14:paraId="19C276CB" w14:textId="77777777" w:rsidR="00F91A9C" w:rsidRDefault="00783DFD" w:rsidP="00F91A9C">
      <w:pPr>
        <w:pStyle w:val="Odstavecseseznamem"/>
        <w:widowControl w:val="0"/>
        <w:spacing w:after="120" w:line="276" w:lineRule="auto"/>
        <w:ind w:left="1843" w:hanging="425"/>
        <w:contextualSpacing w:val="0"/>
        <w:jc w:val="both"/>
      </w:pPr>
      <w:r w:rsidRPr="00034122">
        <w:t>a)</w:t>
      </w:r>
      <w:r w:rsidRPr="00034122">
        <w:tab/>
      </w:r>
      <w:r>
        <w:t xml:space="preserve">Termín odevzdání 1. dílčí etapy </w:t>
      </w:r>
      <w:r w:rsidR="0067568B">
        <w:t>–</w:t>
      </w:r>
      <w:r>
        <w:t xml:space="preserve"> </w:t>
      </w:r>
      <w:bookmarkStart w:id="1" w:name="_Hlk156485196"/>
      <w:r w:rsidR="0067568B" w:rsidRPr="006463D7">
        <w:t>do 31.7.2024</w:t>
      </w:r>
      <w:r w:rsidRPr="00034122">
        <w:t xml:space="preserve"> (1. dílčí fakturační termín – </w:t>
      </w:r>
      <w:r w:rsidRPr="00AB1238">
        <w:t xml:space="preserve">fakturace </w:t>
      </w:r>
      <w:r w:rsidR="0067568B" w:rsidRPr="006463D7">
        <w:rPr>
          <w:b/>
        </w:rPr>
        <w:t>5</w:t>
      </w:r>
      <w:r w:rsidRPr="00526D7C">
        <w:rPr>
          <w:b/>
        </w:rPr>
        <w:t>0 %</w:t>
      </w:r>
      <w:r w:rsidRPr="00AB1238">
        <w:t xml:space="preserve"> z ceny </w:t>
      </w:r>
      <w:r>
        <w:t>Předmětu služeb</w:t>
      </w:r>
      <w:r w:rsidRPr="00AB1238">
        <w:t>)</w:t>
      </w:r>
      <w:bookmarkEnd w:id="1"/>
    </w:p>
    <w:p w14:paraId="19C6482D" w14:textId="24D8DEEC" w:rsidR="001E43D2" w:rsidRDefault="00783DFD" w:rsidP="00F91A9C">
      <w:pPr>
        <w:pStyle w:val="Odstavecseseznamem"/>
        <w:widowControl w:val="0"/>
        <w:spacing w:after="120" w:line="276" w:lineRule="auto"/>
        <w:ind w:left="1843" w:hanging="425"/>
        <w:contextualSpacing w:val="0"/>
        <w:jc w:val="both"/>
      </w:pPr>
      <w:r w:rsidRPr="00AB1238">
        <w:t>b)</w:t>
      </w:r>
      <w:r w:rsidR="005F10E8">
        <w:t xml:space="preserve">  </w:t>
      </w:r>
      <w:r w:rsidRPr="00AB1238">
        <w:t xml:space="preserve">Termín odevzdání </w:t>
      </w:r>
      <w:r w:rsidR="0067568B">
        <w:t>4</w:t>
      </w:r>
      <w:r w:rsidRPr="00AB1238">
        <w:t xml:space="preserve">. dílčí etapy </w:t>
      </w:r>
      <w:r w:rsidR="0067568B">
        <w:t>–</w:t>
      </w:r>
      <w:r w:rsidRPr="00AB1238">
        <w:t xml:space="preserve"> </w:t>
      </w:r>
      <w:r w:rsidR="0067568B">
        <w:t>do 4.10.2024</w:t>
      </w:r>
      <w:r w:rsidR="006463D7">
        <w:t xml:space="preserve"> </w:t>
      </w:r>
      <w:r w:rsidRPr="00AB1238">
        <w:t>(2. dílčí fakturační termín</w:t>
      </w:r>
      <w:r w:rsidR="00B4133E">
        <w:t xml:space="preserve"> </w:t>
      </w:r>
      <w:r w:rsidR="00F91A9C">
        <w:t xml:space="preserve">     </w:t>
      </w:r>
      <w:r w:rsidRPr="00AB1238">
        <w:t xml:space="preserve">fakturace </w:t>
      </w:r>
      <w:r w:rsidR="0067568B" w:rsidRPr="00F91A9C">
        <w:rPr>
          <w:b/>
        </w:rPr>
        <w:t>5</w:t>
      </w:r>
      <w:r w:rsidRPr="00F91A9C">
        <w:rPr>
          <w:b/>
        </w:rPr>
        <w:t>0 %</w:t>
      </w:r>
      <w:r w:rsidRPr="00034122">
        <w:t xml:space="preserve"> z ceny </w:t>
      </w:r>
      <w:r>
        <w:t>Předmětu služeb</w:t>
      </w:r>
      <w:r w:rsidRPr="00034122">
        <w:t>)</w:t>
      </w:r>
      <w:r w:rsidR="005F10E8">
        <w:t xml:space="preserve"> atd. </w:t>
      </w:r>
    </w:p>
    <w:p w14:paraId="25E87DBA" w14:textId="1BA7F2A5" w:rsidR="006463D7" w:rsidRPr="006463D7" w:rsidRDefault="001E43D2" w:rsidP="006463D7">
      <w:pPr>
        <w:pStyle w:val="Odstavecseseznamem"/>
        <w:widowControl w:val="0"/>
        <w:numPr>
          <w:ilvl w:val="2"/>
          <w:numId w:val="18"/>
        </w:numPr>
        <w:spacing w:after="120" w:line="276" w:lineRule="auto"/>
        <w:contextualSpacing w:val="0"/>
        <w:jc w:val="both"/>
      </w:pPr>
      <w:r w:rsidRPr="00CC7446">
        <w:rPr>
          <w:rFonts w:ascii="Verdana" w:hAnsi="Verdana" w:cs="Arial"/>
        </w:rPr>
        <w:t>Splatnost</w:t>
      </w:r>
      <w:r>
        <w:rPr>
          <w:rFonts w:ascii="Verdana" w:hAnsi="Verdana" w:cs="Arial"/>
        </w:rPr>
        <w:t xml:space="preserve"> řádně a včas vystavených </w:t>
      </w:r>
      <w:r w:rsidRPr="00CC7446">
        <w:rPr>
          <w:rFonts w:ascii="Verdana" w:hAnsi="Verdana" w:cs="Arial"/>
        </w:rPr>
        <w:t>daňových dokladů</w:t>
      </w:r>
      <w:r>
        <w:rPr>
          <w:rFonts w:ascii="Verdana" w:hAnsi="Verdana" w:cs="Arial"/>
        </w:rPr>
        <w:t xml:space="preserve"> - faktur</w:t>
      </w:r>
      <w:r w:rsidRPr="00CC7446">
        <w:rPr>
          <w:rFonts w:ascii="Verdana" w:hAnsi="Verdana" w:cs="Arial"/>
        </w:rPr>
        <w:t xml:space="preserve"> je s ohledem na povahu závazku </w:t>
      </w:r>
      <w:r w:rsidR="0067568B">
        <w:rPr>
          <w:rFonts w:ascii="Verdana" w:hAnsi="Verdana" w:cs="Arial"/>
        </w:rPr>
        <w:t>3</w:t>
      </w:r>
      <w:r w:rsidRPr="00CC7446">
        <w:rPr>
          <w:rFonts w:ascii="Verdana" w:hAnsi="Verdana" w:cs="Arial"/>
        </w:rPr>
        <w:t xml:space="preserve">0 dnů od data doručení </w:t>
      </w:r>
      <w:r>
        <w:rPr>
          <w:rFonts w:ascii="Verdana" w:hAnsi="Verdana" w:cs="Arial"/>
        </w:rPr>
        <w:t>O</w:t>
      </w:r>
      <w:r w:rsidRPr="00CC7446">
        <w:rPr>
          <w:rFonts w:ascii="Verdana" w:hAnsi="Verdana" w:cs="Arial"/>
        </w:rPr>
        <w:t xml:space="preserve">bjednateli. Den úhrady je vždy dnem odepsání předmětné částky z účtu </w:t>
      </w:r>
      <w:r w:rsidR="00C30126">
        <w:rPr>
          <w:rFonts w:ascii="Verdana" w:hAnsi="Verdana" w:cs="Arial"/>
        </w:rPr>
        <w:t>O</w:t>
      </w:r>
      <w:r w:rsidRPr="00CC7446">
        <w:rPr>
          <w:rFonts w:ascii="Verdana" w:hAnsi="Verdana" w:cs="Arial"/>
        </w:rPr>
        <w:t xml:space="preserve">bjednatele. Není-li touto </w:t>
      </w:r>
      <w:r>
        <w:rPr>
          <w:rFonts w:ascii="Verdana" w:hAnsi="Verdana" w:cs="Arial"/>
        </w:rPr>
        <w:t>S</w:t>
      </w:r>
      <w:r w:rsidRPr="00CC7446">
        <w:rPr>
          <w:rFonts w:ascii="Verdana" w:hAnsi="Verdana" w:cs="Arial"/>
        </w:rPr>
        <w:t xml:space="preserve">mlouvou </w:t>
      </w:r>
      <w:r>
        <w:rPr>
          <w:rFonts w:ascii="Verdana" w:hAnsi="Verdana" w:cs="Arial"/>
        </w:rPr>
        <w:t xml:space="preserve">o  poskytování služeb </w:t>
      </w:r>
      <w:r w:rsidRPr="00CC7446">
        <w:rPr>
          <w:rFonts w:ascii="Verdana" w:hAnsi="Verdana" w:cs="Arial"/>
        </w:rPr>
        <w:t xml:space="preserve">stanoveno jinak, je </w:t>
      </w:r>
      <w:r>
        <w:rPr>
          <w:rFonts w:ascii="Verdana" w:hAnsi="Verdana" w:cs="Arial"/>
        </w:rPr>
        <w:t xml:space="preserve">Poskytovatel </w:t>
      </w:r>
      <w:r w:rsidRPr="00CC7446">
        <w:rPr>
          <w:rFonts w:ascii="Verdana" w:hAnsi="Verdana" w:cs="Arial"/>
        </w:rPr>
        <w:t xml:space="preserve">povinen vystavit daňový doklad do 15 </w:t>
      </w:r>
      <w:r>
        <w:rPr>
          <w:rFonts w:ascii="Verdana" w:hAnsi="Verdana" w:cs="Arial"/>
        </w:rPr>
        <w:t xml:space="preserve">(patnácti) </w:t>
      </w:r>
      <w:r w:rsidRPr="00CC7446">
        <w:rPr>
          <w:rFonts w:ascii="Verdana" w:hAnsi="Verdana" w:cs="Arial"/>
        </w:rPr>
        <w:t xml:space="preserve">dnů ode dne, kdy vznikla </w:t>
      </w:r>
      <w:r>
        <w:rPr>
          <w:rFonts w:ascii="Verdana" w:hAnsi="Verdana" w:cs="Arial"/>
        </w:rPr>
        <w:t xml:space="preserve">Poskytovateli </w:t>
      </w:r>
      <w:r w:rsidRPr="00CC7446">
        <w:rPr>
          <w:rFonts w:ascii="Verdana" w:hAnsi="Verdana" w:cs="Arial"/>
        </w:rPr>
        <w:t xml:space="preserve">povinnost přiznat DPH, nebo přiznat uskutečnění plnění, a doručit jej neprodleně </w:t>
      </w:r>
      <w:r>
        <w:rPr>
          <w:rFonts w:ascii="Verdana" w:hAnsi="Verdana" w:cs="Arial"/>
        </w:rPr>
        <w:t>O</w:t>
      </w:r>
      <w:r w:rsidRPr="00CC7446">
        <w:rPr>
          <w:rFonts w:ascii="Verdana" w:hAnsi="Verdana" w:cs="Arial"/>
        </w:rPr>
        <w:t>bjednateli a </w:t>
      </w:r>
      <w:r>
        <w:rPr>
          <w:rFonts w:ascii="Verdana" w:hAnsi="Verdana" w:cs="Arial"/>
        </w:rPr>
        <w:t>O</w:t>
      </w:r>
      <w:r w:rsidRPr="00CC7446">
        <w:rPr>
          <w:rFonts w:ascii="Verdana" w:hAnsi="Verdana" w:cs="Arial"/>
        </w:rPr>
        <w:t>bjednatel se zavazuje předmětnou částku uhradit.</w:t>
      </w:r>
    </w:p>
    <w:p w14:paraId="7536F923" w14:textId="7B81BB8F" w:rsidR="001E43D2" w:rsidRPr="0077118E" w:rsidRDefault="001E43D2" w:rsidP="006463D7">
      <w:pPr>
        <w:pStyle w:val="Odstavecseseznamem"/>
        <w:widowControl w:val="0"/>
        <w:numPr>
          <w:ilvl w:val="2"/>
          <w:numId w:val="18"/>
        </w:numPr>
        <w:spacing w:after="120" w:line="276" w:lineRule="auto"/>
        <w:contextualSpacing w:val="0"/>
        <w:jc w:val="both"/>
      </w:pPr>
      <w:r w:rsidRPr="001E43D2">
        <w:t xml:space="preserve">V záhlaví faktury je nutné uvést číslo </w:t>
      </w:r>
      <w:r>
        <w:t>S</w:t>
      </w:r>
      <w:r w:rsidRPr="001E43D2">
        <w:t>mlouvy</w:t>
      </w:r>
      <w:r>
        <w:t xml:space="preserve"> o poskytování služeb</w:t>
      </w:r>
      <w:r w:rsidRPr="001E43D2">
        <w:t xml:space="preserve">. Přílohou faktury musí být </w:t>
      </w:r>
      <w:r w:rsidR="00120303">
        <w:t xml:space="preserve">kopie emailové komunikace pro 1. dílčí fakturační termín a pro 2. dílčí fakturační termín stejnopis </w:t>
      </w:r>
      <w:r w:rsidRPr="001E43D2">
        <w:t xml:space="preserve">schváleného předávacího protokolu včetně jeho přílohy s potvrzením převzetí předmětu plnění </w:t>
      </w:r>
      <w:r>
        <w:t>S</w:t>
      </w:r>
      <w:r w:rsidRPr="001E43D2">
        <w:t>mlouvy</w:t>
      </w:r>
      <w:r>
        <w:t xml:space="preserve"> o poskytování služeb</w:t>
      </w:r>
      <w:r w:rsidRPr="001E43D2">
        <w:t xml:space="preserve"> bez jakýchkoliv vad nebo nedostatků </w:t>
      </w:r>
      <w:r>
        <w:t>O</w:t>
      </w:r>
      <w:r w:rsidRPr="001E43D2">
        <w:t xml:space="preserve">bjednatelem. </w:t>
      </w:r>
      <w:r w:rsidRPr="006463D7">
        <w:rPr>
          <w:b/>
        </w:rPr>
        <w:t>Na faktuře musí být vždy uveden název investiční akce „</w:t>
      </w:r>
      <w:r w:rsidR="0067568B" w:rsidRPr="006463D7">
        <w:rPr>
          <w:b/>
        </w:rPr>
        <w:t>Zajištění p</w:t>
      </w:r>
      <w:r w:rsidR="008F5482" w:rsidRPr="006463D7">
        <w:rPr>
          <w:b/>
        </w:rPr>
        <w:t>odpor</w:t>
      </w:r>
      <w:r w:rsidR="0067568B" w:rsidRPr="006463D7">
        <w:rPr>
          <w:b/>
        </w:rPr>
        <w:t>y</w:t>
      </w:r>
      <w:r w:rsidR="008F5482" w:rsidRPr="006463D7">
        <w:rPr>
          <w:b/>
        </w:rPr>
        <w:t xml:space="preserve"> příprav</w:t>
      </w:r>
      <w:r w:rsidR="0067568B" w:rsidRPr="006463D7">
        <w:rPr>
          <w:b/>
        </w:rPr>
        <w:t>y</w:t>
      </w:r>
      <w:r w:rsidR="008F5482" w:rsidRPr="006463D7">
        <w:rPr>
          <w:b/>
        </w:rPr>
        <w:t xml:space="preserve"> VRT</w:t>
      </w:r>
      <w:r w:rsidRPr="006463D7">
        <w:rPr>
          <w:b/>
          <w:bCs/>
        </w:rPr>
        <w:t>“</w:t>
      </w:r>
      <w:r w:rsidRPr="006463D7">
        <w:rPr>
          <w:b/>
        </w:rPr>
        <w:t xml:space="preserve"> a dále </w:t>
      </w:r>
      <w:proofErr w:type="spellStart"/>
      <w:r w:rsidRPr="006463D7">
        <w:rPr>
          <w:b/>
        </w:rPr>
        <w:t>Isprofond</w:t>
      </w:r>
      <w:proofErr w:type="spellEnd"/>
      <w:r w:rsidRPr="006463D7">
        <w:rPr>
          <w:b/>
        </w:rPr>
        <w:t>/</w:t>
      </w:r>
      <w:proofErr w:type="spellStart"/>
      <w:r w:rsidRPr="006463D7">
        <w:rPr>
          <w:b/>
        </w:rPr>
        <w:t>Subisprofin</w:t>
      </w:r>
      <w:proofErr w:type="spellEnd"/>
      <w:r w:rsidRPr="006463D7">
        <w:rPr>
          <w:b/>
        </w:rPr>
        <w:t>:</w:t>
      </w:r>
      <w:r w:rsidR="008F5482" w:rsidRPr="006463D7">
        <w:rPr>
          <w:b/>
        </w:rPr>
        <w:t xml:space="preserve">  </w:t>
      </w:r>
      <w:r w:rsidR="008F5482" w:rsidRPr="006463D7">
        <w:rPr>
          <w:rFonts w:cs="Arial"/>
        </w:rPr>
        <w:t>500 354 0004 / 500 352 0189</w:t>
      </w:r>
      <w:r w:rsidR="006463D7">
        <w:rPr>
          <w:rFonts w:cs="Arial"/>
        </w:rPr>
        <w:t>.</w:t>
      </w:r>
    </w:p>
    <w:p w14:paraId="0E3878DB" w14:textId="77777777" w:rsidR="001E43D2" w:rsidRPr="0077118E" w:rsidRDefault="001E43D2" w:rsidP="001E43D2">
      <w:pPr>
        <w:pStyle w:val="Odstavecseseznamem"/>
        <w:widowControl w:val="0"/>
        <w:numPr>
          <w:ilvl w:val="2"/>
          <w:numId w:val="18"/>
        </w:numPr>
        <w:spacing w:after="120" w:line="276" w:lineRule="auto"/>
        <w:contextualSpacing w:val="0"/>
        <w:jc w:val="both"/>
      </w:pPr>
      <w:r w:rsidRPr="0077118E">
        <w:rPr>
          <w:rFonts w:ascii="Verdana" w:hAnsi="Verdana" w:cs="Arial"/>
        </w:rPr>
        <w:t>Na daňových dokladech - fakturách je nutno uvádět jako plátce:</w:t>
      </w:r>
    </w:p>
    <w:p w14:paraId="4A12CF1F" w14:textId="77777777" w:rsidR="001E43D2" w:rsidRDefault="001E43D2" w:rsidP="001E43D2">
      <w:pPr>
        <w:pStyle w:val="Odstavecseseznamem"/>
        <w:widowControl w:val="0"/>
        <w:spacing w:after="120" w:line="276" w:lineRule="auto"/>
        <w:ind w:left="1440"/>
        <w:contextualSpacing w:val="0"/>
        <w:jc w:val="both"/>
        <w:rPr>
          <w:rFonts w:ascii="Verdana" w:hAnsi="Verdana" w:cs="Arial"/>
        </w:rPr>
      </w:pPr>
      <w:r w:rsidRPr="0077118E">
        <w:rPr>
          <w:rFonts w:ascii="Verdana" w:hAnsi="Verdana" w:cs="Arial"/>
        </w:rPr>
        <w:t>Správa železnic, státní organizace</w:t>
      </w:r>
    </w:p>
    <w:p w14:paraId="77C69BBB" w14:textId="77777777" w:rsidR="001E43D2" w:rsidRDefault="001E43D2" w:rsidP="001E43D2">
      <w:pPr>
        <w:pStyle w:val="Odstavecseseznamem"/>
        <w:widowControl w:val="0"/>
        <w:spacing w:after="120" w:line="276" w:lineRule="auto"/>
        <w:ind w:left="1440"/>
        <w:contextualSpacing w:val="0"/>
        <w:jc w:val="both"/>
        <w:rPr>
          <w:rFonts w:ascii="Verdana" w:hAnsi="Verdana" w:cs="Arial"/>
        </w:rPr>
      </w:pPr>
      <w:r w:rsidRPr="0077118E">
        <w:rPr>
          <w:rFonts w:ascii="Verdana" w:hAnsi="Verdana" w:cs="Arial"/>
        </w:rPr>
        <w:t>Dlážděná 1003/7, 110 00 Praha 1 - Nové Město</w:t>
      </w:r>
    </w:p>
    <w:p w14:paraId="2AF4DD33" w14:textId="77777777" w:rsidR="001E43D2" w:rsidRDefault="001E43D2" w:rsidP="001E43D2">
      <w:pPr>
        <w:pStyle w:val="Odstavecseseznamem"/>
        <w:widowControl w:val="0"/>
        <w:spacing w:after="120" w:line="276" w:lineRule="auto"/>
        <w:ind w:left="1440"/>
        <w:contextualSpacing w:val="0"/>
        <w:jc w:val="both"/>
        <w:rPr>
          <w:rFonts w:ascii="Verdana" w:hAnsi="Verdana" w:cs="Arial"/>
        </w:rPr>
      </w:pPr>
      <w:r w:rsidRPr="0077118E">
        <w:rPr>
          <w:rFonts w:ascii="Verdana" w:hAnsi="Verdana" w:cs="Arial"/>
        </w:rPr>
        <w:t>IČO: 70994234; DIČ: CZ70994234</w:t>
      </w:r>
    </w:p>
    <w:p w14:paraId="5B437E19" w14:textId="77777777" w:rsidR="001E43D2" w:rsidRDefault="001E43D2" w:rsidP="001E43D2">
      <w:pPr>
        <w:pStyle w:val="Odstavecseseznamem"/>
        <w:widowControl w:val="0"/>
        <w:spacing w:after="120" w:line="276" w:lineRule="auto"/>
        <w:ind w:left="1440"/>
        <w:contextualSpacing w:val="0"/>
        <w:jc w:val="both"/>
        <w:rPr>
          <w:rFonts w:ascii="Verdana" w:hAnsi="Verdana" w:cs="Arial"/>
        </w:rPr>
      </w:pPr>
      <w:r w:rsidRPr="0077118E">
        <w:rPr>
          <w:rFonts w:ascii="Verdana" w:hAnsi="Verdana" w:cs="Arial"/>
        </w:rPr>
        <w:t xml:space="preserve">Obchodní rejstřík u Městského soudu v Praze, spisová značka A 48384 </w:t>
      </w:r>
    </w:p>
    <w:p w14:paraId="1BE4B988" w14:textId="3F763BB4" w:rsidR="001E43D2" w:rsidRDefault="001E43D2" w:rsidP="001E43D2">
      <w:pPr>
        <w:pStyle w:val="Odstavecseseznamem"/>
        <w:widowControl w:val="0"/>
        <w:spacing w:after="120" w:line="276" w:lineRule="auto"/>
        <w:ind w:left="1440"/>
        <w:contextualSpacing w:val="0"/>
        <w:jc w:val="both"/>
        <w:rPr>
          <w:rFonts w:ascii="Verdana" w:hAnsi="Verdana" w:cs="Arial"/>
        </w:rPr>
      </w:pPr>
      <w:r w:rsidRPr="0077118E">
        <w:rPr>
          <w:rFonts w:ascii="Verdana" w:hAnsi="Verdana" w:cs="Arial"/>
        </w:rPr>
        <w:t>Úplný název zakázky a číslo ISPROFOND v souladu s touto Smlouvou o poskytování služeb.</w:t>
      </w:r>
    </w:p>
    <w:p w14:paraId="4FAC851A" w14:textId="372C52E1" w:rsidR="001E43D2" w:rsidRPr="0077118E" w:rsidRDefault="001E43D2" w:rsidP="001E43D2">
      <w:pPr>
        <w:pStyle w:val="Odstavecseseznamem"/>
        <w:widowControl w:val="0"/>
        <w:numPr>
          <w:ilvl w:val="2"/>
          <w:numId w:val="18"/>
        </w:numPr>
        <w:spacing w:after="120" w:line="276" w:lineRule="auto"/>
        <w:contextualSpacing w:val="0"/>
        <w:jc w:val="both"/>
      </w:pPr>
      <w:r w:rsidRPr="0077118E">
        <w:rPr>
          <w:rFonts w:ascii="Verdana" w:hAnsi="Verdana" w:cs="Arial"/>
        </w:rPr>
        <w:t xml:space="preserve">Vystavovat daňové doklady – faktury je povinen vůči </w:t>
      </w:r>
      <w:r w:rsidR="00B4133E">
        <w:rPr>
          <w:rFonts w:ascii="Verdana" w:hAnsi="Verdana" w:cs="Arial"/>
        </w:rPr>
        <w:t>O</w:t>
      </w:r>
      <w:r w:rsidRPr="0077118E">
        <w:rPr>
          <w:rFonts w:ascii="Verdana" w:hAnsi="Verdana" w:cs="Arial"/>
        </w:rPr>
        <w:t xml:space="preserve">bjednateli pouze vedoucí společník (v případě, že je </w:t>
      </w:r>
      <w:r w:rsidR="00B4133E">
        <w:rPr>
          <w:rFonts w:ascii="Verdana" w:hAnsi="Verdana" w:cs="Arial"/>
        </w:rPr>
        <w:t>Poskytovatel</w:t>
      </w:r>
      <w:r w:rsidRPr="0077118E">
        <w:rPr>
          <w:rFonts w:ascii="Verdana" w:hAnsi="Verdana" w:cs="Arial"/>
        </w:rPr>
        <w:t xml:space="preserve"> společností ve smyslu § 2716 zákona č. 89/2012 Sb., občanský zákoník, ve znění pozdějších předpisů (dále jen „</w:t>
      </w:r>
      <w:r w:rsidRPr="0077118E">
        <w:rPr>
          <w:rFonts w:ascii="Verdana" w:hAnsi="Verdana" w:cs="Arial"/>
          <w:b/>
        </w:rPr>
        <w:t>občanský zákoník</w:t>
      </w:r>
      <w:r w:rsidRPr="0077118E">
        <w:rPr>
          <w:rFonts w:ascii="Verdana" w:hAnsi="Verdana" w:cs="Arial"/>
        </w:rPr>
        <w:t xml:space="preserve">"), tj. na daňovém dokladu - faktuře bude uveden (identifikován) jako osoba uskutečňující ekonomickou činnost jako </w:t>
      </w:r>
      <w:r>
        <w:rPr>
          <w:rFonts w:ascii="Verdana" w:hAnsi="Verdana" w:cs="Arial"/>
        </w:rPr>
        <w:t>P</w:t>
      </w:r>
      <w:r w:rsidRPr="0077118E">
        <w:rPr>
          <w:rFonts w:ascii="Verdana" w:hAnsi="Verdana" w:cs="Arial"/>
        </w:rPr>
        <w:t xml:space="preserve">oskytovatel </w:t>
      </w:r>
      <w:r w:rsidRPr="0077118E">
        <w:rPr>
          <w:rFonts w:ascii="Verdana" w:hAnsi="Verdana" w:cs="Arial"/>
        </w:rPr>
        <w:lastRenderedPageBreak/>
        <w:t>služby (v souladu se zákonem o DPH).</w:t>
      </w:r>
    </w:p>
    <w:p w14:paraId="3BBD5B33" w14:textId="7FD3CEEF" w:rsidR="001E43D2" w:rsidRPr="0077118E" w:rsidRDefault="001E43D2" w:rsidP="001E43D2">
      <w:pPr>
        <w:pStyle w:val="Odstavecseseznamem"/>
        <w:widowControl w:val="0"/>
        <w:numPr>
          <w:ilvl w:val="2"/>
          <w:numId w:val="18"/>
        </w:numPr>
        <w:spacing w:after="120" w:line="276" w:lineRule="auto"/>
        <w:contextualSpacing w:val="0"/>
        <w:jc w:val="both"/>
      </w:pPr>
      <w:r>
        <w:rPr>
          <w:rFonts w:ascii="Verdana" w:hAnsi="Verdana" w:cs="Arial"/>
        </w:rPr>
        <w:t>Poskytovatel</w:t>
      </w:r>
      <w:r w:rsidRPr="0077118E">
        <w:rPr>
          <w:rFonts w:ascii="Verdana" w:hAnsi="Verdana" w:cs="Arial"/>
        </w:rPr>
        <w:t xml:space="preserve"> se zavazuje sjednat si s dalšími osobami, které se na jeho straně podílejí na realizaci </w:t>
      </w:r>
      <w:r w:rsidR="0031572A">
        <w:rPr>
          <w:rFonts w:ascii="Verdana" w:hAnsi="Verdana" w:cs="Arial"/>
        </w:rPr>
        <w:t>Služeb</w:t>
      </w:r>
      <w:r w:rsidRPr="0077118E">
        <w:rPr>
          <w:rFonts w:ascii="Verdana" w:hAnsi="Verdana" w:cs="Arial"/>
        </w:rPr>
        <w:t xml:space="preserve"> a jsou podnikateli, stejnou nebo kratší dobu splatnosti daňových dokladů, jaká je sjednána v této </w:t>
      </w:r>
      <w:r>
        <w:rPr>
          <w:rFonts w:ascii="Verdana" w:hAnsi="Verdana" w:cs="Arial"/>
        </w:rPr>
        <w:t>S</w:t>
      </w:r>
      <w:r w:rsidRPr="0077118E">
        <w:rPr>
          <w:rFonts w:ascii="Verdana" w:hAnsi="Verdana" w:cs="Arial"/>
        </w:rPr>
        <w:t>mlouvě</w:t>
      </w:r>
      <w:r>
        <w:rPr>
          <w:rFonts w:ascii="Verdana" w:hAnsi="Verdana" w:cs="Arial"/>
        </w:rPr>
        <w:t xml:space="preserve"> o poskytování služeb</w:t>
      </w:r>
      <w:r w:rsidRPr="0077118E">
        <w:rPr>
          <w:rFonts w:ascii="Verdana" w:hAnsi="Verdana" w:cs="Arial"/>
        </w:rPr>
        <w:t xml:space="preserve">. V případě zjištění porušení povinnosti dle tohoto odstavce se </w:t>
      </w:r>
      <w:r>
        <w:rPr>
          <w:rFonts w:ascii="Verdana" w:hAnsi="Verdana" w:cs="Arial"/>
        </w:rPr>
        <w:t>Poskytovatel</w:t>
      </w:r>
      <w:r w:rsidRPr="0077118E">
        <w:rPr>
          <w:rFonts w:ascii="Verdana" w:hAnsi="Verdana" w:cs="Arial"/>
        </w:rPr>
        <w:t xml:space="preserve"> zavazuje uhradit </w:t>
      </w:r>
      <w:r>
        <w:rPr>
          <w:rFonts w:ascii="Verdana" w:hAnsi="Verdana" w:cs="Arial"/>
        </w:rPr>
        <w:t>O</w:t>
      </w:r>
      <w:r w:rsidRPr="0077118E">
        <w:rPr>
          <w:rFonts w:ascii="Verdana" w:hAnsi="Verdana" w:cs="Arial"/>
        </w:rPr>
        <w:t xml:space="preserve">bjednateli smluvní pokutu ve výši 1% z ceny </w:t>
      </w:r>
      <w:r w:rsidR="0031572A">
        <w:rPr>
          <w:rFonts w:ascii="Verdana" w:hAnsi="Verdana" w:cs="Arial"/>
        </w:rPr>
        <w:t>S</w:t>
      </w:r>
      <w:r w:rsidRPr="0077118E">
        <w:rPr>
          <w:rFonts w:ascii="Verdana" w:hAnsi="Verdana" w:cs="Arial"/>
        </w:rPr>
        <w:t xml:space="preserve"> (bez DPH) za každý případ.</w:t>
      </w:r>
    </w:p>
    <w:p w14:paraId="60B14EB4" w14:textId="7C023E61" w:rsidR="00EF5922" w:rsidRPr="0077118E" w:rsidRDefault="001E43D2" w:rsidP="00EF5922">
      <w:pPr>
        <w:pStyle w:val="Odstavecseseznamem"/>
        <w:widowControl w:val="0"/>
        <w:numPr>
          <w:ilvl w:val="2"/>
          <w:numId w:val="18"/>
        </w:numPr>
        <w:spacing w:after="120" w:line="276" w:lineRule="auto"/>
        <w:contextualSpacing w:val="0"/>
        <w:jc w:val="both"/>
      </w:pPr>
      <w:r>
        <w:rPr>
          <w:rFonts w:ascii="Verdana" w:hAnsi="Verdana" w:cs="Arial"/>
        </w:rPr>
        <w:t>Poskytovatel</w:t>
      </w:r>
      <w:r w:rsidRPr="0077118E">
        <w:rPr>
          <w:rFonts w:ascii="Verdana" w:hAnsi="Verdana" w:cs="Arial"/>
        </w:rPr>
        <w:t xml:space="preserve"> se zavazuje na písemnou výzvu předložit </w:t>
      </w:r>
      <w:r>
        <w:rPr>
          <w:rFonts w:ascii="Verdana" w:hAnsi="Verdana" w:cs="Arial"/>
        </w:rPr>
        <w:t>O</w:t>
      </w:r>
      <w:r w:rsidRPr="0077118E">
        <w:rPr>
          <w:rFonts w:ascii="Verdana" w:hAnsi="Verdana" w:cs="Arial"/>
        </w:rPr>
        <w:t xml:space="preserve">bjednateli do sedmi dnů od doručení výzvy smluvní dokumentaci (včetně jejích případných změn) se smluvními partnery </w:t>
      </w:r>
      <w:r>
        <w:rPr>
          <w:rFonts w:ascii="Verdana" w:hAnsi="Verdana" w:cs="Arial"/>
        </w:rPr>
        <w:t>Poskytovatel</w:t>
      </w:r>
      <w:r w:rsidRPr="0077118E">
        <w:rPr>
          <w:rFonts w:ascii="Verdana" w:hAnsi="Verdana" w:cs="Arial"/>
        </w:rPr>
        <w:t xml:space="preserve"> uvedenými ve výzvě </w:t>
      </w:r>
      <w:r>
        <w:rPr>
          <w:rFonts w:ascii="Verdana" w:hAnsi="Verdana" w:cs="Arial"/>
        </w:rPr>
        <w:t>O</w:t>
      </w:r>
      <w:r w:rsidRPr="0077118E">
        <w:rPr>
          <w:rFonts w:ascii="Verdana" w:hAnsi="Verdana" w:cs="Arial"/>
        </w:rPr>
        <w:t xml:space="preserve">bjednatele, ze kterých bude vyplývat splnění povinnosti </w:t>
      </w:r>
      <w:r>
        <w:rPr>
          <w:rFonts w:ascii="Verdana" w:hAnsi="Verdana" w:cs="Arial"/>
        </w:rPr>
        <w:t>Poskytovatele</w:t>
      </w:r>
      <w:r w:rsidRPr="0077118E">
        <w:rPr>
          <w:rFonts w:ascii="Verdana" w:hAnsi="Verdana" w:cs="Arial"/>
        </w:rPr>
        <w:t xml:space="preserve"> dle předchozího odstavce </w:t>
      </w:r>
      <w:r w:rsidR="005D375A">
        <w:rPr>
          <w:rFonts w:ascii="Verdana" w:hAnsi="Verdana" w:cs="Arial"/>
        </w:rPr>
        <w:t>3.2.7</w:t>
      </w:r>
      <w:r w:rsidRPr="0077118E">
        <w:rPr>
          <w:rFonts w:ascii="Verdana" w:hAnsi="Verdana" w:cs="Arial"/>
        </w:rPr>
        <w:t xml:space="preserve">. Předkládaná smluvní dokumentace bude anonymizovaná tak, aby neobsahovala osobní údaje či obchodní tajemství </w:t>
      </w:r>
      <w:r w:rsidR="00471E59">
        <w:rPr>
          <w:rFonts w:ascii="Verdana" w:hAnsi="Verdana" w:cs="Arial"/>
        </w:rPr>
        <w:t>Poskytovatele</w:t>
      </w:r>
      <w:r w:rsidRPr="0077118E">
        <w:rPr>
          <w:rFonts w:ascii="Verdana" w:hAnsi="Verdana" w:cs="Arial"/>
        </w:rPr>
        <w:t xml:space="preserve"> či smluvních partnerů </w:t>
      </w:r>
      <w:r w:rsidR="00EF5922">
        <w:rPr>
          <w:rFonts w:ascii="Verdana" w:hAnsi="Verdana" w:cs="Arial"/>
        </w:rPr>
        <w:t>Poskytovatele</w:t>
      </w:r>
      <w:r w:rsidRPr="0077118E">
        <w:rPr>
          <w:rFonts w:ascii="Verdana" w:hAnsi="Verdana" w:cs="Arial"/>
        </w:rPr>
        <w:t xml:space="preserve">; musí z ní však být vždy zřejmé splnění povinnosti dle odst. </w:t>
      </w:r>
      <w:r w:rsidR="005D375A">
        <w:rPr>
          <w:rFonts w:ascii="Verdana" w:hAnsi="Verdana" w:cs="Arial"/>
        </w:rPr>
        <w:t>3.2.7</w:t>
      </w:r>
      <w:r w:rsidRPr="0077118E">
        <w:rPr>
          <w:rFonts w:ascii="Verdana" w:hAnsi="Verdana" w:cs="Arial"/>
        </w:rPr>
        <w:t xml:space="preserve">. této </w:t>
      </w:r>
      <w:r w:rsidR="008F7F10">
        <w:rPr>
          <w:rFonts w:ascii="Verdana" w:hAnsi="Verdana" w:cs="Arial"/>
        </w:rPr>
        <w:t>S</w:t>
      </w:r>
      <w:r w:rsidR="008F7F10" w:rsidRPr="0077118E">
        <w:rPr>
          <w:rFonts w:ascii="Verdana" w:hAnsi="Verdana" w:cs="Arial"/>
        </w:rPr>
        <w:t>mlouvy</w:t>
      </w:r>
      <w:r w:rsidR="008F7F10">
        <w:rPr>
          <w:rFonts w:ascii="Verdana" w:hAnsi="Verdana" w:cs="Arial"/>
        </w:rPr>
        <w:t xml:space="preserve"> o poskytování služeb</w:t>
      </w:r>
      <w:r w:rsidRPr="0077118E">
        <w:rPr>
          <w:rFonts w:ascii="Verdana" w:hAnsi="Verdana" w:cs="Arial"/>
        </w:rPr>
        <w:t xml:space="preserve">. Za každý, byť i započatý den prodlení, se splněním povinnosti předložit každou jednotlivou smluvní dokumentaci dle tohoto odstavce se </w:t>
      </w:r>
      <w:r w:rsidR="00EF5922">
        <w:rPr>
          <w:rFonts w:ascii="Verdana" w:hAnsi="Verdana" w:cs="Arial"/>
        </w:rPr>
        <w:t>Poskytovatel</w:t>
      </w:r>
      <w:r w:rsidRPr="0077118E">
        <w:rPr>
          <w:rFonts w:ascii="Verdana" w:hAnsi="Verdana" w:cs="Arial"/>
        </w:rPr>
        <w:t xml:space="preserve"> zavazuje uhradit smluvní pokutu ve výši 2.000 Kč (slovy: </w:t>
      </w:r>
      <w:r w:rsidR="00756C7F">
        <w:rPr>
          <w:rFonts w:ascii="Verdana" w:hAnsi="Verdana" w:cs="Arial"/>
        </w:rPr>
        <w:t xml:space="preserve">dva tisíce </w:t>
      </w:r>
      <w:r w:rsidRPr="0077118E">
        <w:rPr>
          <w:rFonts w:ascii="Verdana" w:hAnsi="Verdana" w:cs="Arial"/>
        </w:rPr>
        <w:t>korun českých).</w:t>
      </w:r>
    </w:p>
    <w:p w14:paraId="450220D7" w14:textId="339F82D9" w:rsidR="00EF5922" w:rsidRPr="0077118E" w:rsidRDefault="00EF5922" w:rsidP="00EF5922">
      <w:pPr>
        <w:pStyle w:val="Odstavecseseznamem"/>
        <w:widowControl w:val="0"/>
        <w:numPr>
          <w:ilvl w:val="2"/>
          <w:numId w:val="18"/>
        </w:numPr>
        <w:spacing w:after="120" w:line="276" w:lineRule="auto"/>
        <w:contextualSpacing w:val="0"/>
        <w:jc w:val="both"/>
      </w:pPr>
      <w:r>
        <w:rPr>
          <w:rFonts w:ascii="Verdana" w:hAnsi="Verdana" w:cs="Arial"/>
        </w:rPr>
        <w:t xml:space="preserve">Poskytovatel </w:t>
      </w:r>
      <w:r w:rsidR="001E43D2" w:rsidRPr="0077118E">
        <w:rPr>
          <w:rFonts w:ascii="Verdana" w:hAnsi="Verdana" w:cs="Arial"/>
        </w:rPr>
        <w:t xml:space="preserve">se zavazuje k tomu, že neprovede jednostranný zápočet pohledávky a že nepostoupí žádnou pohledávku vůči </w:t>
      </w:r>
      <w:r>
        <w:rPr>
          <w:rFonts w:ascii="Verdana" w:hAnsi="Verdana" w:cs="Arial"/>
        </w:rPr>
        <w:t>Ob</w:t>
      </w:r>
      <w:r w:rsidR="001E43D2" w:rsidRPr="0077118E">
        <w:rPr>
          <w:rFonts w:ascii="Verdana" w:hAnsi="Verdana" w:cs="Arial"/>
        </w:rPr>
        <w:t xml:space="preserve">jednateli ani její část, vzniklou na základě </w:t>
      </w:r>
      <w:r>
        <w:rPr>
          <w:rFonts w:ascii="Verdana" w:hAnsi="Verdana" w:cs="Arial"/>
        </w:rPr>
        <w:t>S</w:t>
      </w:r>
      <w:r w:rsidR="001E43D2" w:rsidRPr="0077118E">
        <w:rPr>
          <w:rFonts w:ascii="Verdana" w:hAnsi="Verdana" w:cs="Arial"/>
        </w:rPr>
        <w:t>mlouvy</w:t>
      </w:r>
      <w:r w:rsidR="00D33221">
        <w:rPr>
          <w:rFonts w:ascii="Verdana" w:hAnsi="Verdana" w:cs="Arial"/>
        </w:rPr>
        <w:t xml:space="preserve"> o poskytování služeb</w:t>
      </w:r>
      <w:r w:rsidR="001E43D2" w:rsidRPr="0077118E">
        <w:rPr>
          <w:rFonts w:ascii="Verdana" w:hAnsi="Verdana" w:cs="Arial"/>
        </w:rPr>
        <w:t xml:space="preserve"> třetí osobě bez předchozího písemného souhlasu </w:t>
      </w:r>
      <w:r>
        <w:rPr>
          <w:rFonts w:ascii="Verdana" w:hAnsi="Verdana" w:cs="Arial"/>
        </w:rPr>
        <w:t>O</w:t>
      </w:r>
      <w:r w:rsidR="001E43D2" w:rsidRPr="0077118E">
        <w:rPr>
          <w:rFonts w:ascii="Verdana" w:hAnsi="Verdana" w:cs="Arial"/>
        </w:rPr>
        <w:t xml:space="preserve">bjednatele. Finanční prostředky poskytované na základě této </w:t>
      </w:r>
      <w:r>
        <w:rPr>
          <w:rFonts w:ascii="Verdana" w:hAnsi="Verdana" w:cs="Arial"/>
        </w:rPr>
        <w:t>S</w:t>
      </w:r>
      <w:r w:rsidR="001E43D2" w:rsidRPr="0077118E">
        <w:rPr>
          <w:rFonts w:ascii="Verdana" w:hAnsi="Verdana" w:cs="Arial"/>
        </w:rPr>
        <w:t>mlouvy</w:t>
      </w:r>
      <w:r>
        <w:rPr>
          <w:rFonts w:ascii="Verdana" w:hAnsi="Verdana" w:cs="Arial"/>
        </w:rPr>
        <w:t xml:space="preserve"> o poskytování služeb</w:t>
      </w:r>
      <w:r w:rsidR="001E43D2" w:rsidRPr="0077118E">
        <w:rPr>
          <w:rFonts w:ascii="Verdana" w:hAnsi="Verdana" w:cs="Arial"/>
        </w:rPr>
        <w:t xml:space="preserve"> </w:t>
      </w:r>
      <w:r>
        <w:rPr>
          <w:rFonts w:ascii="Verdana" w:hAnsi="Verdana" w:cs="Arial"/>
        </w:rPr>
        <w:t>Poskytovatele</w:t>
      </w:r>
      <w:r w:rsidR="001E43D2" w:rsidRPr="0077118E">
        <w:rPr>
          <w:rFonts w:ascii="Verdana" w:hAnsi="Verdana" w:cs="Arial"/>
        </w:rPr>
        <w:t xml:space="preserve"> nemohou být předmětem výkonu práv třetích osob. </w:t>
      </w:r>
      <w:r>
        <w:rPr>
          <w:rFonts w:ascii="Verdana" w:hAnsi="Verdana" w:cs="Arial"/>
        </w:rPr>
        <w:t>Poskytovatel</w:t>
      </w:r>
      <w:r w:rsidR="001E43D2" w:rsidRPr="0077118E">
        <w:rPr>
          <w:rFonts w:ascii="Verdana" w:hAnsi="Verdana" w:cs="Arial"/>
        </w:rPr>
        <w:t xml:space="preserve"> se zavazuje na výzvu Objednatele poskytnout součinnost při výkonu finanční kontroly podle zákona č. 320/2001 Sb., o finanční kontrole ve veřejné správě a o změně některých zákonů (zákon o finanční kontrole), ve znění pozdějších předpisů.</w:t>
      </w:r>
    </w:p>
    <w:p w14:paraId="34719C68" w14:textId="11E40BED" w:rsidR="00EF5922" w:rsidRPr="00601E02" w:rsidRDefault="001E43D2" w:rsidP="00EF5922">
      <w:pPr>
        <w:pStyle w:val="Odstavecseseznamem"/>
        <w:widowControl w:val="0"/>
        <w:numPr>
          <w:ilvl w:val="2"/>
          <w:numId w:val="18"/>
        </w:numPr>
        <w:spacing w:after="120" w:line="276" w:lineRule="auto"/>
        <w:contextualSpacing w:val="0"/>
        <w:jc w:val="both"/>
        <w:rPr>
          <w:rStyle w:val="ui-provider"/>
        </w:rPr>
      </w:pPr>
      <w:r w:rsidRPr="00EF5922">
        <w:rPr>
          <w:rStyle w:val="ui-provider"/>
          <w:rFonts w:ascii="Verdana" w:hAnsi="Verdana"/>
        </w:rPr>
        <w:t xml:space="preserve">Smluvní strany se dohodly, že stane-li se </w:t>
      </w:r>
      <w:r w:rsidR="00EF5922">
        <w:rPr>
          <w:rStyle w:val="ui-provider"/>
          <w:rFonts w:ascii="Verdana" w:hAnsi="Verdana"/>
        </w:rPr>
        <w:t>Poskytovatel</w:t>
      </w:r>
      <w:r w:rsidRPr="00EF5922">
        <w:rPr>
          <w:rStyle w:val="ui-provider"/>
          <w:rFonts w:ascii="Verdana" w:hAnsi="Verdana"/>
        </w:rPr>
        <w:t xml:space="preserve"> nespolehlivým plátcem, ve smyslu ustanovení § 106a zákona o DPH, nebo daňový doklad </w:t>
      </w:r>
      <w:r w:rsidR="00471E59">
        <w:rPr>
          <w:rStyle w:val="ui-provider"/>
          <w:rFonts w:ascii="Verdana" w:hAnsi="Verdana"/>
        </w:rPr>
        <w:t>Poskytovatele</w:t>
      </w:r>
      <w:r w:rsidRPr="00EF5922">
        <w:rPr>
          <w:rStyle w:val="ui-provider"/>
          <w:rFonts w:ascii="Verdana" w:hAnsi="Verdana"/>
        </w:rPr>
        <w:t xml:space="preserve"> bude obsahovat číslo bankovního účtu, na který má být plněno, aniž by bylo uvedeno ve veřejném registru spolehlivých účtů, vedeném správcem daně, je </w:t>
      </w:r>
      <w:r w:rsidR="00EF5922">
        <w:rPr>
          <w:rStyle w:val="ui-provider"/>
          <w:rFonts w:ascii="Verdana" w:hAnsi="Verdana"/>
        </w:rPr>
        <w:t>O</w:t>
      </w:r>
      <w:r w:rsidRPr="00EF5922">
        <w:rPr>
          <w:rStyle w:val="ui-provider"/>
          <w:rFonts w:ascii="Verdana" w:hAnsi="Verdana"/>
        </w:rPr>
        <w:t xml:space="preserve">bjednatel oprávněn z finančního plnění uhradit DPH přímo místně a věcně příslušnému správci daně </w:t>
      </w:r>
      <w:r w:rsidR="00471E59">
        <w:rPr>
          <w:rStyle w:val="ui-provider"/>
          <w:rFonts w:ascii="Verdana" w:hAnsi="Verdana"/>
        </w:rPr>
        <w:t>Poskytovatele</w:t>
      </w:r>
      <w:r w:rsidRPr="00EF5922">
        <w:rPr>
          <w:rStyle w:val="ui-provider"/>
          <w:rFonts w:ascii="Verdana" w:hAnsi="Verdana"/>
        </w:rPr>
        <w:t>.</w:t>
      </w:r>
      <w:bookmarkStart w:id="2" w:name="_Ref107392388"/>
    </w:p>
    <w:p w14:paraId="6E6FC899" w14:textId="35BDB824" w:rsidR="001E43D2" w:rsidRPr="00601E02" w:rsidRDefault="00EF5922" w:rsidP="00601E02">
      <w:pPr>
        <w:pStyle w:val="Odstavecseseznamem"/>
        <w:widowControl w:val="0"/>
        <w:numPr>
          <w:ilvl w:val="2"/>
          <w:numId w:val="18"/>
        </w:numPr>
        <w:spacing w:after="120" w:line="276" w:lineRule="auto"/>
        <w:contextualSpacing w:val="0"/>
        <w:jc w:val="both"/>
      </w:pPr>
      <w:r>
        <w:rPr>
          <w:rFonts w:ascii="Verdana" w:hAnsi="Verdana" w:cs="Arial"/>
        </w:rPr>
        <w:t xml:space="preserve">Poskytovatel </w:t>
      </w:r>
      <w:r w:rsidR="001E43D2" w:rsidRPr="00601E02">
        <w:rPr>
          <w:rFonts w:ascii="Verdana" w:hAnsi="Verdana" w:cs="Arial"/>
        </w:rPr>
        <w:t xml:space="preserve">se zavazuje, že umožní zaměstnancům </w:t>
      </w:r>
      <w:r>
        <w:rPr>
          <w:rFonts w:ascii="Verdana" w:hAnsi="Verdana" w:cs="Arial"/>
        </w:rPr>
        <w:t>O</w:t>
      </w:r>
      <w:r w:rsidR="001E43D2" w:rsidRPr="00601E02">
        <w:rPr>
          <w:rFonts w:ascii="Verdana" w:hAnsi="Verdana" w:cs="Arial"/>
        </w:rPr>
        <w:t>bjednatele a Státního fondu dopravní infrastruktury (dále jen „</w:t>
      </w:r>
      <w:r w:rsidR="001E43D2" w:rsidRPr="00601E02">
        <w:rPr>
          <w:rFonts w:ascii="Verdana" w:hAnsi="Verdana" w:cs="Arial"/>
          <w:b/>
          <w:i/>
        </w:rPr>
        <w:t>Fond</w:t>
      </w:r>
      <w:r w:rsidR="001E43D2" w:rsidRPr="00601E02">
        <w:rPr>
          <w:rFonts w:ascii="Verdana" w:hAnsi="Verdana" w:cs="Arial"/>
        </w:rPr>
        <w:t xml:space="preserve">“) kontrolu efektivního využívání finančních prostředků na té části </w:t>
      </w:r>
      <w:r w:rsidR="0031572A">
        <w:rPr>
          <w:rFonts w:ascii="Verdana" w:hAnsi="Verdana" w:cs="Arial"/>
        </w:rPr>
        <w:t>Služeb</w:t>
      </w:r>
      <w:r w:rsidR="001E43D2" w:rsidRPr="00601E02">
        <w:rPr>
          <w:rFonts w:ascii="Verdana" w:hAnsi="Verdana" w:cs="Arial"/>
        </w:rPr>
        <w:t>, která je financována a placena z prostředků Fondu. Tato kontrolní činnost musí probíhat v rozsahu kompetencí daných zákonem č. 104/2000 Sb., o Státním fondu dopravní infrastruktury, ve znění pozdějších předpisů.</w:t>
      </w:r>
      <w:bookmarkEnd w:id="2"/>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23BBD72E" w14:textId="0CC89BC5" w:rsidR="00967BB8" w:rsidRPr="00601E02" w:rsidRDefault="004E1498" w:rsidP="00601E02">
      <w:pPr>
        <w:pStyle w:val="Nadpis2"/>
        <w:widowControl w:val="0"/>
        <w:spacing w:after="120" w:line="276" w:lineRule="auto"/>
        <w:ind w:left="578" w:hanging="578"/>
        <w:rPr>
          <w:rStyle w:val="ui-provider"/>
          <w:rFonts w:cstheme="minorBidi"/>
        </w:rPr>
      </w:pPr>
      <w:r w:rsidRPr="006062F9">
        <w:t>Místem plnění je</w:t>
      </w:r>
      <w:r w:rsidR="00D24A91">
        <w:t xml:space="preserve"> </w:t>
      </w:r>
      <w:r w:rsidR="00D71648">
        <w:t>místo konání v</w:t>
      </w:r>
      <w:r w:rsidR="006B2A49" w:rsidRPr="008F5482">
        <w:rPr>
          <w:rFonts w:cs="Arial"/>
        </w:rPr>
        <w:t>eletrh</w:t>
      </w:r>
      <w:r w:rsidR="00D71648">
        <w:rPr>
          <w:rFonts w:cs="Arial"/>
        </w:rPr>
        <w:t xml:space="preserve">u </w:t>
      </w:r>
      <w:proofErr w:type="spellStart"/>
      <w:r w:rsidR="006B2A49" w:rsidRPr="008F5482">
        <w:rPr>
          <w:rFonts w:cs="Arial"/>
        </w:rPr>
        <w:t>InnoTrans</w:t>
      </w:r>
      <w:proofErr w:type="spellEnd"/>
      <w:r w:rsidR="006B2A49" w:rsidRPr="008F5482">
        <w:rPr>
          <w:rFonts w:cs="Arial"/>
        </w:rPr>
        <w:t xml:space="preserve"> 2024, Berlín, Německo</w:t>
      </w:r>
      <w:r w:rsidR="00E92080">
        <w:rPr>
          <w:rFonts w:cs="Arial"/>
        </w:rPr>
        <w:t>.</w:t>
      </w:r>
    </w:p>
    <w:p w14:paraId="7C431295" w14:textId="28D40E7B" w:rsidR="00967BB8" w:rsidRPr="008F5482" w:rsidRDefault="00524E8A" w:rsidP="00601E02">
      <w:pPr>
        <w:pStyle w:val="Nadpis2"/>
        <w:spacing w:after="120" w:line="276" w:lineRule="auto"/>
        <w:ind w:left="578" w:hanging="578"/>
      </w:pPr>
      <w:r>
        <w:t>Poskytovatel</w:t>
      </w:r>
      <w:r w:rsidR="00103BD0">
        <w:t xml:space="preserve"> </w:t>
      </w:r>
      <w:r w:rsidR="00C61BBB">
        <w:t>bude plnit Služby dle následujícího Harmonogramu plnění</w:t>
      </w:r>
      <w:r w:rsidR="00784E0F">
        <w:t xml:space="preserve"> Předmětu</w:t>
      </w:r>
      <w:r w:rsidR="00C61BBB">
        <w:t xml:space="preserve"> </w:t>
      </w:r>
      <w:r w:rsidR="00784E0F">
        <w:t>služeb</w:t>
      </w:r>
      <w:r w:rsidR="00C61BBB">
        <w:t>:</w:t>
      </w:r>
      <w:r w:rsidR="00103BD0">
        <w:t xml:space="preserve"> </w:t>
      </w:r>
    </w:p>
    <w:tbl>
      <w:tblPr>
        <w:tblW w:w="9488" w:type="dxa"/>
        <w:tblCellMar>
          <w:left w:w="70" w:type="dxa"/>
          <w:right w:w="70" w:type="dxa"/>
        </w:tblCellMar>
        <w:tblLook w:val="04A0" w:firstRow="1" w:lastRow="0" w:firstColumn="1" w:lastColumn="0" w:noHBand="0" w:noVBand="1"/>
      </w:tblPr>
      <w:tblGrid>
        <w:gridCol w:w="1424"/>
        <w:gridCol w:w="1792"/>
        <w:gridCol w:w="2765"/>
        <w:gridCol w:w="3507"/>
      </w:tblGrid>
      <w:tr w:rsidR="006B2A49" w:rsidRPr="000A24DC" w14:paraId="1BE86A74" w14:textId="77777777" w:rsidTr="006D2893">
        <w:trPr>
          <w:trHeight w:val="306"/>
        </w:trPr>
        <w:tc>
          <w:tcPr>
            <w:tcW w:w="750" w:type="pct"/>
            <w:tcBorders>
              <w:top w:val="single" w:sz="8" w:space="0" w:color="auto"/>
              <w:left w:val="single" w:sz="8" w:space="0" w:color="auto"/>
              <w:bottom w:val="single" w:sz="8" w:space="0" w:color="000000"/>
              <w:right w:val="single" w:sz="8" w:space="0" w:color="auto"/>
            </w:tcBorders>
            <w:shd w:val="clear" w:color="000000" w:fill="C0C0C0"/>
            <w:hideMark/>
          </w:tcPr>
          <w:p w14:paraId="40B31C70" w14:textId="77777777" w:rsidR="006B2A49" w:rsidRPr="006B2A49" w:rsidRDefault="006B2A49" w:rsidP="006A141E">
            <w:pPr>
              <w:widowControl w:val="0"/>
              <w:ind w:right="425"/>
              <w:jc w:val="center"/>
              <w:rPr>
                <w:rFonts w:eastAsia="Times New Roman" w:cs="Arial"/>
                <w:b/>
                <w:bCs/>
                <w:i/>
                <w:iCs/>
                <w:lang w:eastAsia="cs-CZ"/>
              </w:rPr>
            </w:pPr>
            <w:r w:rsidRPr="006B2A49">
              <w:rPr>
                <w:rFonts w:eastAsia="Times New Roman" w:cs="Arial"/>
                <w:b/>
                <w:bCs/>
                <w:i/>
                <w:iCs/>
                <w:lang w:eastAsia="cs-CZ"/>
              </w:rPr>
              <w:t>Etapa plnění</w:t>
            </w:r>
          </w:p>
        </w:tc>
        <w:tc>
          <w:tcPr>
            <w:tcW w:w="944" w:type="pct"/>
            <w:tcBorders>
              <w:top w:val="single" w:sz="8" w:space="0" w:color="auto"/>
              <w:left w:val="nil"/>
              <w:bottom w:val="nil"/>
              <w:right w:val="single" w:sz="8" w:space="0" w:color="auto"/>
            </w:tcBorders>
            <w:shd w:val="clear" w:color="000000" w:fill="C0C0C0"/>
            <w:hideMark/>
          </w:tcPr>
          <w:p w14:paraId="3256D9B1" w14:textId="77777777" w:rsidR="006B2A49" w:rsidRPr="006B2A49" w:rsidRDefault="006B2A49" w:rsidP="006A141E">
            <w:pPr>
              <w:widowControl w:val="0"/>
              <w:ind w:right="425"/>
              <w:jc w:val="center"/>
              <w:rPr>
                <w:rFonts w:eastAsia="Times New Roman" w:cs="Arial"/>
                <w:b/>
                <w:bCs/>
                <w:i/>
                <w:iCs/>
                <w:lang w:eastAsia="cs-CZ"/>
              </w:rPr>
            </w:pPr>
            <w:r w:rsidRPr="006B2A49">
              <w:rPr>
                <w:rFonts w:eastAsia="Times New Roman" w:cs="Arial"/>
                <w:b/>
                <w:bCs/>
                <w:i/>
                <w:iCs/>
                <w:lang w:eastAsia="cs-CZ"/>
              </w:rPr>
              <w:t>Termín plnění</w:t>
            </w:r>
          </w:p>
        </w:tc>
        <w:tc>
          <w:tcPr>
            <w:tcW w:w="1457" w:type="pct"/>
            <w:tcBorders>
              <w:top w:val="single" w:sz="8" w:space="0" w:color="auto"/>
              <w:left w:val="single" w:sz="8" w:space="0" w:color="auto"/>
              <w:bottom w:val="single" w:sz="8" w:space="0" w:color="000000"/>
              <w:right w:val="single" w:sz="8" w:space="0" w:color="auto"/>
            </w:tcBorders>
            <w:shd w:val="clear" w:color="000000" w:fill="C0C0C0"/>
            <w:hideMark/>
          </w:tcPr>
          <w:p w14:paraId="48EA2F72" w14:textId="77777777" w:rsidR="006B2A49" w:rsidRPr="006B2A49" w:rsidRDefault="006B2A49" w:rsidP="006A141E">
            <w:pPr>
              <w:widowControl w:val="0"/>
              <w:ind w:right="425"/>
              <w:jc w:val="center"/>
              <w:rPr>
                <w:rFonts w:eastAsia="Times New Roman" w:cs="Arial"/>
                <w:b/>
                <w:bCs/>
                <w:i/>
                <w:iCs/>
                <w:lang w:eastAsia="cs-CZ"/>
              </w:rPr>
            </w:pPr>
            <w:r w:rsidRPr="006B2A49">
              <w:rPr>
                <w:rFonts w:eastAsia="Times New Roman" w:cs="Arial"/>
                <w:b/>
                <w:bCs/>
                <w:i/>
                <w:iCs/>
                <w:lang w:eastAsia="cs-CZ"/>
              </w:rPr>
              <w:t xml:space="preserve">Popis činností prováděných v dílčím plnění </w:t>
            </w:r>
          </w:p>
        </w:tc>
        <w:tc>
          <w:tcPr>
            <w:tcW w:w="1848" w:type="pct"/>
            <w:tcBorders>
              <w:top w:val="single" w:sz="8" w:space="0" w:color="auto"/>
              <w:left w:val="single" w:sz="8" w:space="0" w:color="auto"/>
              <w:bottom w:val="single" w:sz="8" w:space="0" w:color="000000"/>
              <w:right w:val="single" w:sz="8" w:space="0" w:color="auto"/>
            </w:tcBorders>
            <w:shd w:val="clear" w:color="000000" w:fill="C0C0C0"/>
            <w:hideMark/>
          </w:tcPr>
          <w:p w14:paraId="5B2B0194" w14:textId="77777777" w:rsidR="006B2A49" w:rsidRPr="006B2A49" w:rsidRDefault="006B2A49" w:rsidP="006A141E">
            <w:pPr>
              <w:widowControl w:val="0"/>
              <w:ind w:right="425"/>
              <w:jc w:val="center"/>
              <w:rPr>
                <w:rFonts w:eastAsia="Times New Roman" w:cs="Arial"/>
                <w:b/>
                <w:bCs/>
                <w:i/>
                <w:iCs/>
                <w:lang w:eastAsia="cs-CZ"/>
              </w:rPr>
            </w:pPr>
            <w:r w:rsidRPr="006B2A49">
              <w:rPr>
                <w:rFonts w:eastAsia="Times New Roman" w:cs="Arial"/>
                <w:b/>
                <w:bCs/>
                <w:i/>
                <w:iCs/>
                <w:lang w:eastAsia="cs-CZ"/>
              </w:rPr>
              <w:t>Podmínky dokončení dílčího plnění</w:t>
            </w:r>
          </w:p>
        </w:tc>
      </w:tr>
      <w:tr w:rsidR="006B2A49" w:rsidRPr="000A24DC" w14:paraId="28E56635" w14:textId="77777777" w:rsidTr="006D2893">
        <w:trPr>
          <w:trHeight w:val="306"/>
        </w:trPr>
        <w:tc>
          <w:tcPr>
            <w:tcW w:w="750" w:type="pct"/>
            <w:tcBorders>
              <w:top w:val="single" w:sz="8" w:space="0" w:color="auto"/>
              <w:left w:val="single" w:sz="8" w:space="0" w:color="auto"/>
              <w:bottom w:val="single" w:sz="8" w:space="0" w:color="000000"/>
              <w:right w:val="single" w:sz="8" w:space="0" w:color="auto"/>
            </w:tcBorders>
            <w:shd w:val="clear" w:color="000000" w:fill="C0C0C0"/>
            <w:hideMark/>
          </w:tcPr>
          <w:p w14:paraId="3E4895E5" w14:textId="77777777" w:rsidR="006B2A49" w:rsidRPr="006B2A49" w:rsidRDefault="006B2A49" w:rsidP="006B2A49">
            <w:pPr>
              <w:widowControl w:val="0"/>
              <w:ind w:right="425"/>
              <w:jc w:val="center"/>
              <w:rPr>
                <w:rFonts w:eastAsia="Times New Roman" w:cs="Arial"/>
                <w:b/>
                <w:bCs/>
                <w:i/>
                <w:iCs/>
                <w:lang w:eastAsia="cs-CZ"/>
              </w:rPr>
            </w:pPr>
          </w:p>
        </w:tc>
        <w:tc>
          <w:tcPr>
            <w:tcW w:w="944" w:type="pct"/>
            <w:tcBorders>
              <w:top w:val="single" w:sz="8" w:space="0" w:color="auto"/>
              <w:left w:val="nil"/>
              <w:bottom w:val="nil"/>
              <w:right w:val="single" w:sz="8" w:space="0" w:color="auto"/>
            </w:tcBorders>
            <w:shd w:val="clear" w:color="000000" w:fill="C0C0C0"/>
            <w:hideMark/>
          </w:tcPr>
          <w:p w14:paraId="01AB3D0D" w14:textId="2345FBF2"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 xml:space="preserve">(nejzazší termín pro předání příslušné části </w:t>
            </w:r>
            <w:r w:rsidR="0031572A">
              <w:rPr>
                <w:rFonts w:eastAsia="Times New Roman" w:cs="Arial"/>
                <w:b/>
                <w:bCs/>
                <w:i/>
                <w:iCs/>
                <w:lang w:eastAsia="cs-CZ"/>
              </w:rPr>
              <w:lastRenderedPageBreak/>
              <w:t>Služeb</w:t>
            </w:r>
            <w:r w:rsidRPr="006B2A49">
              <w:rPr>
                <w:rFonts w:eastAsia="Times New Roman" w:cs="Arial"/>
                <w:b/>
                <w:bCs/>
                <w:i/>
                <w:iCs/>
                <w:lang w:eastAsia="cs-CZ"/>
              </w:rPr>
              <w:t>)</w:t>
            </w:r>
          </w:p>
        </w:tc>
        <w:tc>
          <w:tcPr>
            <w:tcW w:w="1457" w:type="pct"/>
            <w:tcBorders>
              <w:top w:val="single" w:sz="8" w:space="0" w:color="auto"/>
              <w:left w:val="single" w:sz="8" w:space="0" w:color="auto"/>
              <w:bottom w:val="single" w:sz="8" w:space="0" w:color="000000"/>
              <w:right w:val="single" w:sz="8" w:space="0" w:color="auto"/>
            </w:tcBorders>
            <w:shd w:val="clear" w:color="000000" w:fill="C0C0C0"/>
            <w:hideMark/>
          </w:tcPr>
          <w:p w14:paraId="2151BA72" w14:textId="77777777" w:rsidR="006B2A49" w:rsidRPr="006B2A49" w:rsidRDefault="006B2A49" w:rsidP="006B2A49">
            <w:pPr>
              <w:widowControl w:val="0"/>
              <w:ind w:right="425"/>
              <w:jc w:val="center"/>
              <w:rPr>
                <w:rFonts w:eastAsia="Times New Roman" w:cs="Arial"/>
                <w:b/>
                <w:bCs/>
                <w:i/>
                <w:iCs/>
                <w:lang w:eastAsia="cs-CZ"/>
              </w:rPr>
            </w:pPr>
          </w:p>
        </w:tc>
        <w:tc>
          <w:tcPr>
            <w:tcW w:w="1848" w:type="pct"/>
            <w:tcBorders>
              <w:top w:val="single" w:sz="8" w:space="0" w:color="auto"/>
              <w:left w:val="single" w:sz="8" w:space="0" w:color="auto"/>
              <w:bottom w:val="single" w:sz="8" w:space="0" w:color="000000"/>
              <w:right w:val="single" w:sz="8" w:space="0" w:color="auto"/>
            </w:tcBorders>
            <w:shd w:val="clear" w:color="000000" w:fill="C0C0C0"/>
            <w:hideMark/>
          </w:tcPr>
          <w:p w14:paraId="576A6D06" w14:textId="77777777" w:rsidR="006B2A49" w:rsidRPr="006B2A49" w:rsidRDefault="006B2A49" w:rsidP="006B2A49">
            <w:pPr>
              <w:widowControl w:val="0"/>
              <w:ind w:right="425"/>
              <w:jc w:val="center"/>
              <w:rPr>
                <w:rFonts w:eastAsia="Times New Roman" w:cs="Arial"/>
                <w:b/>
                <w:bCs/>
                <w:i/>
                <w:iCs/>
                <w:lang w:eastAsia="cs-CZ"/>
              </w:rPr>
            </w:pPr>
          </w:p>
        </w:tc>
      </w:tr>
      <w:tr w:rsidR="006B2A49" w:rsidRPr="00441EF3" w14:paraId="33C30A2B" w14:textId="77777777" w:rsidTr="006D2893">
        <w:trPr>
          <w:trHeight w:val="306"/>
        </w:trPr>
        <w:tc>
          <w:tcPr>
            <w:tcW w:w="750" w:type="pct"/>
            <w:tcBorders>
              <w:top w:val="single" w:sz="8" w:space="0" w:color="auto"/>
              <w:left w:val="single" w:sz="8" w:space="0" w:color="auto"/>
              <w:bottom w:val="single" w:sz="8" w:space="0" w:color="000000"/>
              <w:right w:val="single" w:sz="8" w:space="0" w:color="auto"/>
            </w:tcBorders>
            <w:shd w:val="clear" w:color="000000" w:fill="C0C0C0"/>
            <w:hideMark/>
          </w:tcPr>
          <w:p w14:paraId="038ECFBB"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Datum zahájení plnění</w:t>
            </w:r>
          </w:p>
        </w:tc>
        <w:tc>
          <w:tcPr>
            <w:tcW w:w="944" w:type="pct"/>
            <w:tcBorders>
              <w:top w:val="single" w:sz="8" w:space="0" w:color="auto"/>
              <w:left w:val="nil"/>
              <w:bottom w:val="nil"/>
              <w:right w:val="single" w:sz="8" w:space="0" w:color="auto"/>
            </w:tcBorders>
            <w:shd w:val="clear" w:color="000000" w:fill="C0C0C0"/>
            <w:hideMark/>
          </w:tcPr>
          <w:p w14:paraId="18C3EF8F"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Ihned po nabytí účinnosti Smlouvy o poskytování služeb</w:t>
            </w:r>
          </w:p>
        </w:tc>
        <w:tc>
          <w:tcPr>
            <w:tcW w:w="1457" w:type="pct"/>
            <w:tcBorders>
              <w:top w:val="single" w:sz="8" w:space="0" w:color="auto"/>
              <w:left w:val="single" w:sz="8" w:space="0" w:color="auto"/>
              <w:bottom w:val="single" w:sz="8" w:space="0" w:color="000000"/>
              <w:right w:val="single" w:sz="8" w:space="0" w:color="auto"/>
            </w:tcBorders>
            <w:shd w:val="clear" w:color="000000" w:fill="C0C0C0"/>
            <w:hideMark/>
          </w:tcPr>
          <w:p w14:paraId="2FCA0463"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w:t>
            </w:r>
          </w:p>
        </w:tc>
        <w:tc>
          <w:tcPr>
            <w:tcW w:w="1848" w:type="pct"/>
            <w:tcBorders>
              <w:top w:val="single" w:sz="8" w:space="0" w:color="auto"/>
              <w:left w:val="single" w:sz="8" w:space="0" w:color="auto"/>
              <w:bottom w:val="single" w:sz="8" w:space="0" w:color="000000"/>
              <w:right w:val="single" w:sz="8" w:space="0" w:color="auto"/>
            </w:tcBorders>
            <w:shd w:val="clear" w:color="000000" w:fill="C0C0C0"/>
            <w:hideMark/>
          </w:tcPr>
          <w:p w14:paraId="74170FB8"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w:t>
            </w:r>
          </w:p>
        </w:tc>
      </w:tr>
      <w:tr w:rsidR="006B2A49" w:rsidRPr="00441EF3" w14:paraId="44BB6CB5" w14:textId="77777777" w:rsidTr="006D2893">
        <w:trPr>
          <w:trHeight w:val="306"/>
        </w:trPr>
        <w:tc>
          <w:tcPr>
            <w:tcW w:w="750" w:type="pct"/>
            <w:tcBorders>
              <w:top w:val="single" w:sz="8" w:space="0" w:color="auto"/>
              <w:left w:val="single" w:sz="8" w:space="0" w:color="auto"/>
              <w:bottom w:val="single" w:sz="8" w:space="0" w:color="000000"/>
              <w:right w:val="single" w:sz="8" w:space="0" w:color="auto"/>
            </w:tcBorders>
            <w:shd w:val="clear" w:color="000000" w:fill="C0C0C0"/>
            <w:hideMark/>
          </w:tcPr>
          <w:p w14:paraId="5C69E511"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1. dílčí plnění</w:t>
            </w:r>
          </w:p>
        </w:tc>
        <w:tc>
          <w:tcPr>
            <w:tcW w:w="944" w:type="pct"/>
            <w:tcBorders>
              <w:top w:val="single" w:sz="8" w:space="0" w:color="auto"/>
              <w:left w:val="nil"/>
              <w:bottom w:val="nil"/>
              <w:right w:val="single" w:sz="8" w:space="0" w:color="auto"/>
            </w:tcBorders>
            <w:shd w:val="clear" w:color="000000" w:fill="C0C0C0"/>
            <w:hideMark/>
          </w:tcPr>
          <w:p w14:paraId="6585A806"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do 31.7.2024</w:t>
            </w:r>
          </w:p>
        </w:tc>
        <w:tc>
          <w:tcPr>
            <w:tcW w:w="1457" w:type="pct"/>
            <w:tcBorders>
              <w:top w:val="single" w:sz="8" w:space="0" w:color="auto"/>
              <w:left w:val="single" w:sz="8" w:space="0" w:color="auto"/>
              <w:bottom w:val="single" w:sz="8" w:space="0" w:color="000000"/>
              <w:right w:val="single" w:sz="8" w:space="0" w:color="auto"/>
            </w:tcBorders>
            <w:shd w:val="clear" w:color="000000" w:fill="C0C0C0"/>
            <w:hideMark/>
          </w:tcPr>
          <w:p w14:paraId="538BC8C4" w14:textId="1A4E1259"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Převzetí veškerých potřebných podkladů pro</w:t>
            </w:r>
            <w:r w:rsidR="00336839">
              <w:rPr>
                <w:rFonts w:eastAsia="Times New Roman" w:cs="Arial"/>
                <w:b/>
                <w:bCs/>
                <w:i/>
                <w:iCs/>
                <w:lang w:eastAsia="cs-CZ"/>
              </w:rPr>
              <w:t xml:space="preserve"> zhoto</w:t>
            </w:r>
            <w:r w:rsidRPr="006B2A49">
              <w:rPr>
                <w:rFonts w:eastAsia="Times New Roman" w:cs="Arial"/>
                <w:b/>
                <w:bCs/>
                <w:i/>
                <w:iCs/>
                <w:lang w:eastAsia="cs-CZ"/>
              </w:rPr>
              <w:t>vení výstavní expozice od Objednatele včetně informací o umístění stánku na veletrhu</w:t>
            </w:r>
          </w:p>
        </w:tc>
        <w:tc>
          <w:tcPr>
            <w:tcW w:w="1848" w:type="pct"/>
            <w:tcBorders>
              <w:top w:val="single" w:sz="8" w:space="0" w:color="auto"/>
              <w:left w:val="single" w:sz="8" w:space="0" w:color="auto"/>
              <w:bottom w:val="single" w:sz="8" w:space="0" w:color="000000"/>
              <w:right w:val="single" w:sz="8" w:space="0" w:color="auto"/>
            </w:tcBorders>
            <w:shd w:val="clear" w:color="000000" w:fill="C0C0C0"/>
            <w:hideMark/>
          </w:tcPr>
          <w:p w14:paraId="34A1F832" w14:textId="6A3C408D"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 xml:space="preserve">Odsouhlaseno </w:t>
            </w:r>
            <w:r w:rsidR="00F10CA5">
              <w:rPr>
                <w:rFonts w:eastAsia="Times New Roman" w:cs="Arial"/>
                <w:b/>
                <w:bCs/>
                <w:i/>
                <w:iCs/>
                <w:lang w:eastAsia="cs-CZ"/>
              </w:rPr>
              <w:t>prostřednictvím kontaktní e-mailové adresy</w:t>
            </w:r>
            <w:r w:rsidRPr="006B2A49">
              <w:rPr>
                <w:rFonts w:eastAsia="Times New Roman" w:cs="Arial"/>
                <w:b/>
                <w:bCs/>
                <w:i/>
                <w:iCs/>
                <w:lang w:eastAsia="cs-CZ"/>
              </w:rPr>
              <w:t xml:space="preserve"> oběma smluvními stranami</w:t>
            </w:r>
          </w:p>
        </w:tc>
      </w:tr>
      <w:tr w:rsidR="006B2A49" w:rsidRPr="00441EF3" w14:paraId="17AEF3E0" w14:textId="77777777" w:rsidTr="006D2893">
        <w:trPr>
          <w:trHeight w:val="306"/>
        </w:trPr>
        <w:tc>
          <w:tcPr>
            <w:tcW w:w="750" w:type="pct"/>
            <w:tcBorders>
              <w:top w:val="single" w:sz="8" w:space="0" w:color="auto"/>
              <w:left w:val="single" w:sz="8" w:space="0" w:color="auto"/>
              <w:bottom w:val="single" w:sz="8" w:space="0" w:color="000000"/>
              <w:right w:val="single" w:sz="8" w:space="0" w:color="auto"/>
            </w:tcBorders>
            <w:shd w:val="clear" w:color="000000" w:fill="C0C0C0"/>
            <w:hideMark/>
          </w:tcPr>
          <w:p w14:paraId="65462DB9" w14:textId="77777777" w:rsidR="006B2A49" w:rsidRPr="006B2A49" w:rsidRDefault="006B2A49" w:rsidP="006B2A49">
            <w:pPr>
              <w:widowControl w:val="0"/>
              <w:ind w:right="425"/>
              <w:jc w:val="center"/>
              <w:rPr>
                <w:rFonts w:eastAsia="Times New Roman" w:cs="Arial"/>
                <w:b/>
                <w:bCs/>
                <w:i/>
                <w:iCs/>
                <w:lang w:eastAsia="cs-CZ"/>
              </w:rPr>
            </w:pPr>
          </w:p>
          <w:p w14:paraId="50550778"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2. dílčí plnění</w:t>
            </w:r>
          </w:p>
        </w:tc>
        <w:tc>
          <w:tcPr>
            <w:tcW w:w="944" w:type="pct"/>
            <w:tcBorders>
              <w:top w:val="single" w:sz="8" w:space="0" w:color="auto"/>
              <w:left w:val="nil"/>
              <w:bottom w:val="nil"/>
              <w:right w:val="single" w:sz="8" w:space="0" w:color="auto"/>
            </w:tcBorders>
            <w:shd w:val="clear" w:color="000000" w:fill="C0C0C0"/>
            <w:hideMark/>
          </w:tcPr>
          <w:p w14:paraId="690C6AB2" w14:textId="77777777" w:rsidR="006B2A49" w:rsidRPr="006B2A49" w:rsidRDefault="006B2A49" w:rsidP="006B2A49">
            <w:pPr>
              <w:widowControl w:val="0"/>
              <w:ind w:right="425"/>
              <w:jc w:val="center"/>
              <w:rPr>
                <w:rFonts w:eastAsia="Times New Roman" w:cs="Arial"/>
                <w:b/>
                <w:bCs/>
                <w:i/>
                <w:iCs/>
                <w:lang w:eastAsia="cs-CZ"/>
              </w:rPr>
            </w:pPr>
          </w:p>
          <w:p w14:paraId="1C662248"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 xml:space="preserve"> 23.9.2024</w:t>
            </w:r>
          </w:p>
        </w:tc>
        <w:tc>
          <w:tcPr>
            <w:tcW w:w="1457" w:type="pct"/>
            <w:tcBorders>
              <w:top w:val="single" w:sz="8" w:space="0" w:color="auto"/>
              <w:left w:val="single" w:sz="8" w:space="0" w:color="auto"/>
              <w:bottom w:val="single" w:sz="8" w:space="0" w:color="000000"/>
              <w:right w:val="single" w:sz="8" w:space="0" w:color="auto"/>
            </w:tcBorders>
            <w:shd w:val="clear" w:color="000000" w:fill="C0C0C0"/>
            <w:hideMark/>
          </w:tcPr>
          <w:p w14:paraId="153DE20D" w14:textId="19D1CF09"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Po ukončení montáže</w:t>
            </w:r>
            <w:r w:rsidR="006D2893">
              <w:rPr>
                <w:rFonts w:eastAsia="Times New Roman" w:cs="Arial"/>
                <w:b/>
                <w:bCs/>
                <w:i/>
                <w:iCs/>
                <w:lang w:eastAsia="cs-CZ"/>
              </w:rPr>
              <w:t xml:space="preserve"> </w:t>
            </w:r>
            <w:r w:rsidR="00485B20">
              <w:rPr>
                <w:rFonts w:eastAsia="Times New Roman" w:cs="Arial"/>
                <w:b/>
                <w:bCs/>
                <w:i/>
                <w:iCs/>
                <w:lang w:eastAsia="cs-CZ"/>
              </w:rPr>
              <w:t xml:space="preserve"> </w:t>
            </w:r>
            <w:r w:rsidRPr="006B2A49">
              <w:rPr>
                <w:rFonts w:eastAsia="Times New Roman" w:cs="Arial"/>
                <w:b/>
                <w:bCs/>
                <w:i/>
                <w:iCs/>
                <w:lang w:eastAsia="cs-CZ"/>
              </w:rPr>
              <w:t xml:space="preserve"> předání výstavní expozice Objednateli</w:t>
            </w:r>
          </w:p>
        </w:tc>
        <w:tc>
          <w:tcPr>
            <w:tcW w:w="1848" w:type="pct"/>
            <w:tcBorders>
              <w:top w:val="single" w:sz="8" w:space="0" w:color="auto"/>
              <w:left w:val="single" w:sz="8" w:space="0" w:color="auto"/>
              <w:bottom w:val="single" w:sz="8" w:space="0" w:color="000000"/>
              <w:right w:val="single" w:sz="8" w:space="0" w:color="auto"/>
            </w:tcBorders>
            <w:shd w:val="clear" w:color="000000" w:fill="C0C0C0"/>
            <w:hideMark/>
          </w:tcPr>
          <w:p w14:paraId="0215C18D"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Předávací protokol podepsaný oběma smluvními stranami</w:t>
            </w:r>
          </w:p>
        </w:tc>
      </w:tr>
      <w:tr w:rsidR="006B2A49" w:rsidRPr="00441EF3" w14:paraId="2694EE55" w14:textId="77777777" w:rsidTr="006D2893">
        <w:trPr>
          <w:trHeight w:val="306"/>
        </w:trPr>
        <w:tc>
          <w:tcPr>
            <w:tcW w:w="750" w:type="pct"/>
            <w:tcBorders>
              <w:top w:val="single" w:sz="8" w:space="0" w:color="auto"/>
              <w:left w:val="single" w:sz="8" w:space="0" w:color="auto"/>
              <w:bottom w:val="single" w:sz="8" w:space="0" w:color="000000"/>
              <w:right w:val="single" w:sz="8" w:space="0" w:color="auto"/>
            </w:tcBorders>
            <w:shd w:val="clear" w:color="000000" w:fill="C0C0C0"/>
            <w:hideMark/>
          </w:tcPr>
          <w:p w14:paraId="2DCE8DF4" w14:textId="45C804E1" w:rsidR="006B2A49" w:rsidRPr="006B2A49" w:rsidRDefault="00C8716C" w:rsidP="006B2A49">
            <w:pPr>
              <w:widowControl w:val="0"/>
              <w:ind w:right="425"/>
              <w:jc w:val="center"/>
              <w:rPr>
                <w:rFonts w:eastAsia="Times New Roman" w:cs="Arial"/>
                <w:b/>
                <w:bCs/>
                <w:i/>
                <w:iCs/>
                <w:lang w:eastAsia="cs-CZ"/>
              </w:rPr>
            </w:pPr>
            <w:r>
              <w:rPr>
                <w:rFonts w:eastAsia="Times New Roman" w:cs="Arial"/>
                <w:b/>
                <w:bCs/>
                <w:i/>
                <w:iCs/>
                <w:lang w:eastAsia="cs-CZ"/>
              </w:rPr>
              <w:t>3. dílčí plnění</w:t>
            </w:r>
          </w:p>
        </w:tc>
        <w:tc>
          <w:tcPr>
            <w:tcW w:w="944" w:type="pct"/>
            <w:tcBorders>
              <w:top w:val="single" w:sz="8" w:space="0" w:color="auto"/>
              <w:left w:val="nil"/>
              <w:bottom w:val="nil"/>
              <w:right w:val="single" w:sz="8" w:space="0" w:color="auto"/>
            </w:tcBorders>
            <w:shd w:val="clear" w:color="000000" w:fill="C0C0C0"/>
            <w:hideMark/>
          </w:tcPr>
          <w:p w14:paraId="68288F3F"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27.9.2024</w:t>
            </w:r>
          </w:p>
        </w:tc>
        <w:tc>
          <w:tcPr>
            <w:tcW w:w="1457" w:type="pct"/>
            <w:tcBorders>
              <w:top w:val="single" w:sz="8" w:space="0" w:color="auto"/>
              <w:left w:val="single" w:sz="8" w:space="0" w:color="auto"/>
              <w:bottom w:val="single" w:sz="8" w:space="0" w:color="000000"/>
              <w:right w:val="single" w:sz="8" w:space="0" w:color="auto"/>
            </w:tcBorders>
            <w:shd w:val="clear" w:color="000000" w:fill="C0C0C0"/>
            <w:hideMark/>
          </w:tcPr>
          <w:p w14:paraId="770C5A45"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Demontáž výstavní expozice</w:t>
            </w:r>
          </w:p>
        </w:tc>
        <w:tc>
          <w:tcPr>
            <w:tcW w:w="1848" w:type="pct"/>
            <w:tcBorders>
              <w:top w:val="single" w:sz="8" w:space="0" w:color="auto"/>
              <w:left w:val="single" w:sz="8" w:space="0" w:color="auto"/>
              <w:bottom w:val="single" w:sz="8" w:space="0" w:color="000000"/>
              <w:right w:val="single" w:sz="8" w:space="0" w:color="auto"/>
            </w:tcBorders>
            <w:shd w:val="clear" w:color="000000" w:fill="C0C0C0"/>
            <w:hideMark/>
          </w:tcPr>
          <w:p w14:paraId="2FF008F8" w14:textId="77777777" w:rsidR="006B2A49" w:rsidRPr="006B2A49" w:rsidRDefault="006B2A49" w:rsidP="006B2A49">
            <w:pPr>
              <w:widowControl w:val="0"/>
              <w:ind w:right="425"/>
              <w:jc w:val="center"/>
              <w:rPr>
                <w:rFonts w:eastAsia="Times New Roman" w:cs="Arial"/>
                <w:b/>
                <w:bCs/>
                <w:i/>
                <w:iCs/>
                <w:lang w:eastAsia="cs-CZ"/>
              </w:rPr>
            </w:pPr>
            <w:r w:rsidRPr="006B2A49">
              <w:rPr>
                <w:rFonts w:eastAsia="Times New Roman" w:cs="Arial"/>
                <w:b/>
                <w:bCs/>
                <w:i/>
                <w:iCs/>
                <w:lang w:eastAsia="cs-CZ"/>
              </w:rPr>
              <w:t>Předávací protokol podepsaný oběma smluvními stranami</w:t>
            </w:r>
          </w:p>
        </w:tc>
      </w:tr>
      <w:tr w:rsidR="006D2893" w:rsidRPr="006D2893" w14:paraId="16F9EAFA" w14:textId="77777777" w:rsidTr="006D2893">
        <w:trPr>
          <w:trHeight w:val="1015"/>
        </w:trPr>
        <w:tc>
          <w:tcPr>
            <w:tcW w:w="750" w:type="pct"/>
            <w:tcBorders>
              <w:top w:val="single" w:sz="8" w:space="0" w:color="auto"/>
              <w:left w:val="single" w:sz="8" w:space="0" w:color="auto"/>
              <w:bottom w:val="single" w:sz="8" w:space="0" w:color="auto"/>
              <w:right w:val="single" w:sz="8" w:space="0" w:color="auto"/>
            </w:tcBorders>
            <w:shd w:val="clear" w:color="000000" w:fill="FFFFFF"/>
            <w:vAlign w:val="center"/>
          </w:tcPr>
          <w:p w14:paraId="3AE80143" w14:textId="4D669877" w:rsidR="00C8716C" w:rsidRPr="006D2893" w:rsidRDefault="00772215" w:rsidP="002C0FF0">
            <w:pPr>
              <w:widowControl w:val="0"/>
              <w:spacing w:after="0"/>
              <w:jc w:val="center"/>
              <w:rPr>
                <w:rFonts w:ascii="Verdana" w:eastAsia="Times New Roman" w:hAnsi="Verdana" w:cs="Arial"/>
                <w:b/>
                <w:bCs/>
                <w:i/>
                <w:iCs/>
                <w:lang w:eastAsia="cs-CZ"/>
              </w:rPr>
            </w:pPr>
            <w:r>
              <w:rPr>
                <w:rFonts w:ascii="Verdana" w:eastAsia="Times New Roman" w:hAnsi="Verdana" w:cs="Arial"/>
                <w:b/>
                <w:bCs/>
                <w:i/>
                <w:iCs/>
                <w:lang w:eastAsia="cs-CZ"/>
              </w:rPr>
              <w:t xml:space="preserve">4. dílčí </w:t>
            </w:r>
            <w:r w:rsidR="00C8716C" w:rsidRPr="006D2893">
              <w:rPr>
                <w:rFonts w:ascii="Verdana" w:eastAsia="Times New Roman" w:hAnsi="Verdana" w:cs="Arial"/>
                <w:b/>
                <w:bCs/>
                <w:i/>
                <w:iCs/>
                <w:lang w:eastAsia="cs-CZ"/>
              </w:rPr>
              <w:t>plnění</w:t>
            </w:r>
          </w:p>
        </w:tc>
        <w:tc>
          <w:tcPr>
            <w:tcW w:w="944" w:type="pct"/>
            <w:tcBorders>
              <w:top w:val="single" w:sz="8" w:space="0" w:color="auto"/>
              <w:left w:val="nil"/>
              <w:bottom w:val="single" w:sz="8" w:space="0" w:color="auto"/>
              <w:right w:val="single" w:sz="8" w:space="0" w:color="auto"/>
            </w:tcBorders>
            <w:shd w:val="clear" w:color="000000" w:fill="FFFFFF"/>
            <w:vAlign w:val="center"/>
          </w:tcPr>
          <w:p w14:paraId="718532F1" w14:textId="77777777" w:rsidR="00C8716C" w:rsidRPr="006D2893" w:rsidRDefault="00C8716C" w:rsidP="002C0FF0">
            <w:pPr>
              <w:widowControl w:val="0"/>
              <w:spacing w:after="0"/>
              <w:jc w:val="center"/>
              <w:rPr>
                <w:rFonts w:ascii="Verdana" w:eastAsia="Times New Roman" w:hAnsi="Verdana" w:cs="Arial"/>
                <w:b/>
                <w:bCs/>
                <w:i/>
                <w:iCs/>
                <w:lang w:eastAsia="cs-CZ"/>
              </w:rPr>
            </w:pPr>
            <w:r w:rsidRPr="006D2893">
              <w:rPr>
                <w:rFonts w:ascii="Verdana" w:eastAsia="Times New Roman" w:hAnsi="Verdana" w:cs="Arial"/>
                <w:b/>
                <w:bCs/>
                <w:i/>
                <w:iCs/>
                <w:lang w:eastAsia="cs-CZ"/>
              </w:rPr>
              <w:t>4.10.2024</w:t>
            </w:r>
          </w:p>
        </w:tc>
        <w:tc>
          <w:tcPr>
            <w:tcW w:w="1457" w:type="pct"/>
            <w:tcBorders>
              <w:top w:val="single" w:sz="8" w:space="0" w:color="auto"/>
              <w:left w:val="nil"/>
              <w:bottom w:val="single" w:sz="8" w:space="0" w:color="auto"/>
              <w:right w:val="single" w:sz="4" w:space="0" w:color="auto"/>
            </w:tcBorders>
            <w:shd w:val="clear" w:color="000000" w:fill="FFFFFF"/>
            <w:vAlign w:val="center"/>
          </w:tcPr>
          <w:p w14:paraId="1E002BF5" w14:textId="21E06885" w:rsidR="00C8716C" w:rsidRPr="00772215" w:rsidRDefault="00C8716C" w:rsidP="002C0FF0">
            <w:pPr>
              <w:widowControl w:val="0"/>
              <w:tabs>
                <w:tab w:val="num" w:pos="851"/>
              </w:tabs>
              <w:spacing w:before="40" w:after="0"/>
              <w:jc w:val="center"/>
              <w:rPr>
                <w:rFonts w:ascii="Verdana" w:eastAsia="Calibri" w:hAnsi="Verdana" w:cs="Arial"/>
                <w:b/>
                <w:bCs/>
                <w:i/>
                <w:iCs/>
              </w:rPr>
            </w:pPr>
            <w:r w:rsidRPr="00772215">
              <w:rPr>
                <w:rFonts w:ascii="Verdana" w:eastAsia="Calibri" w:hAnsi="Verdana" w:cs="Arial"/>
                <w:b/>
                <w:bCs/>
                <w:i/>
                <w:iCs/>
              </w:rPr>
              <w:t xml:space="preserve">Předání nábytku </w:t>
            </w:r>
            <w:r w:rsidR="00772215">
              <w:rPr>
                <w:rFonts w:ascii="Verdana" w:eastAsia="Calibri" w:hAnsi="Verdana" w:cs="Arial"/>
                <w:b/>
                <w:bCs/>
                <w:i/>
                <w:iCs/>
              </w:rPr>
              <w:t>Objednateli</w:t>
            </w:r>
          </w:p>
        </w:tc>
        <w:tc>
          <w:tcPr>
            <w:tcW w:w="1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318C5" w14:textId="77777777" w:rsidR="00C8716C" w:rsidRPr="00772215" w:rsidRDefault="00C8716C" w:rsidP="002C0FF0">
            <w:pPr>
              <w:widowControl w:val="0"/>
              <w:spacing w:after="0"/>
              <w:ind w:right="97"/>
              <w:jc w:val="center"/>
              <w:rPr>
                <w:b/>
                <w:bCs/>
                <w:i/>
                <w:iCs/>
                <w:szCs w:val="16"/>
              </w:rPr>
            </w:pPr>
            <w:r w:rsidRPr="00772215">
              <w:rPr>
                <w:b/>
                <w:bCs/>
                <w:i/>
                <w:iCs/>
                <w:szCs w:val="16"/>
              </w:rPr>
              <w:t>Předávací protokol podepsaný oběma smluvními stranami</w:t>
            </w:r>
          </w:p>
        </w:tc>
      </w:tr>
    </w:tbl>
    <w:p w14:paraId="6D2B0CE8" w14:textId="36016ACA" w:rsidR="0001479E" w:rsidRPr="0001479E" w:rsidRDefault="0001479E" w:rsidP="00103BD0">
      <w:pPr>
        <w:pStyle w:val="Nadpis2"/>
        <w:widowControl w:val="0"/>
        <w:numPr>
          <w:ilvl w:val="0"/>
          <w:numId w:val="0"/>
        </w:numPr>
      </w:pPr>
    </w:p>
    <w:p w14:paraId="4AE0DFE4" w14:textId="42C77827" w:rsidR="004E1498" w:rsidRPr="006062F9" w:rsidRDefault="00E73DA0" w:rsidP="00F91A9C">
      <w:pPr>
        <w:pStyle w:val="Nadpis2"/>
        <w:numPr>
          <w:ilvl w:val="1"/>
          <w:numId w:val="41"/>
        </w:numPr>
      </w:pPr>
      <w:r w:rsidRPr="006062F9">
        <w:t>Poskytovatel je povinen provádět</w:t>
      </w:r>
      <w:r w:rsidR="004E1498" w:rsidRPr="006062F9">
        <w:t xml:space="preserve"> </w:t>
      </w:r>
      <w:r w:rsidRPr="006062F9">
        <w:t>Předmět služeb</w:t>
      </w:r>
      <w:r w:rsidR="004E1498" w:rsidRPr="006062F9">
        <w:t xml:space="preserve"> </w:t>
      </w:r>
      <w:r w:rsidR="002507EE">
        <w:t>ihned</w:t>
      </w:r>
      <w:r w:rsidR="006062F9" w:rsidRPr="006062F9">
        <w:t xml:space="preserve"> od </w:t>
      </w:r>
      <w:r w:rsidR="00D26B63">
        <w:t xml:space="preserve">nabytí </w:t>
      </w:r>
      <w:r w:rsidR="006062F9" w:rsidRPr="006062F9">
        <w:t>účinnosti této Smlouvy</w:t>
      </w:r>
      <w:r w:rsidR="006503D9">
        <w:t xml:space="preserve"> o poskytování služeb</w:t>
      </w:r>
      <w:r w:rsidR="006062F9" w:rsidRPr="006062F9">
        <w:t>.</w:t>
      </w:r>
    </w:p>
    <w:p w14:paraId="700C0934" w14:textId="4E297992" w:rsidR="004E1498" w:rsidRPr="00524E8A" w:rsidRDefault="00B54F47" w:rsidP="00321172">
      <w:pPr>
        <w:pStyle w:val="Nadpis1"/>
        <w:widowControl w:val="0"/>
        <w:suppressAutoHyphens w:val="0"/>
        <w:jc w:val="both"/>
        <w:rPr>
          <w:rFonts w:eastAsia="Times New Roman"/>
          <w:lang w:eastAsia="cs-CZ"/>
        </w:rPr>
      </w:pPr>
      <w:r w:rsidRPr="00524E8A">
        <w:rPr>
          <w:rFonts w:eastAsia="Times New Roman"/>
          <w:lang w:eastAsia="cs-CZ"/>
        </w:rPr>
        <w:t>P</w:t>
      </w:r>
      <w:r w:rsidR="00F91A9C">
        <w:rPr>
          <w:rFonts w:eastAsia="Times New Roman"/>
          <w:lang w:eastAsia="cs-CZ"/>
        </w:rPr>
        <w:t>oddodavatelé</w:t>
      </w:r>
    </w:p>
    <w:p w14:paraId="1EE7EC6C" w14:textId="03E3443A" w:rsidR="00B54F47" w:rsidRPr="008F5482" w:rsidRDefault="00B54F47" w:rsidP="006D2893">
      <w:pPr>
        <w:pStyle w:val="Nadpis2"/>
        <w:numPr>
          <w:ilvl w:val="1"/>
          <w:numId w:val="41"/>
        </w:numPr>
      </w:pPr>
      <w:r w:rsidRPr="008F5482">
        <w:t xml:space="preserve">Na provedení Předmětu služeb se mohou podílet poddodavatelé. </w:t>
      </w:r>
    </w:p>
    <w:p w14:paraId="0E052144" w14:textId="26F83DD2" w:rsidR="00B66E16" w:rsidRPr="006D2893" w:rsidRDefault="00D07CCB" w:rsidP="006D2893">
      <w:pPr>
        <w:pStyle w:val="Nadpis1"/>
        <w:widowControl w:val="0"/>
        <w:suppressAutoHyphens w:val="0"/>
        <w:jc w:val="both"/>
        <w:rPr>
          <w:lang w:eastAsia="cs-CZ"/>
        </w:rPr>
      </w:pPr>
      <w:r w:rsidRPr="00524E8A">
        <w:rPr>
          <w:rFonts w:eastAsia="Times New Roman"/>
          <w:b w:val="0"/>
          <w:lang w:eastAsia="cs-CZ"/>
        </w:rPr>
        <w:t>NEOBSAZENO</w:t>
      </w:r>
    </w:p>
    <w:p w14:paraId="21F816C5"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64DEFA69" w:rsidR="004E1498" w:rsidRPr="006062F9" w:rsidRDefault="00E73DA0" w:rsidP="006D2893">
      <w:pPr>
        <w:pStyle w:val="Nadpis2"/>
        <w:widowControl w:val="0"/>
        <w:spacing w:after="240" w:line="276" w:lineRule="auto"/>
      </w:pPr>
      <w:r w:rsidRPr="006062F9">
        <w:t>Poskytovatel</w:t>
      </w:r>
      <w:r w:rsidR="004E1498" w:rsidRPr="006062F9">
        <w:t xml:space="preserve"> prohlašuje, že je způsobilý k řádnému a včasnému </w:t>
      </w:r>
      <w:r w:rsidRPr="006062F9">
        <w:t xml:space="preserve">poskytnutí </w:t>
      </w:r>
      <w:r w:rsidR="006503D9">
        <w:t>S</w:t>
      </w:r>
      <w:r w:rsidRPr="006062F9">
        <w:t>lužeb</w:t>
      </w:r>
      <w:r w:rsidR="004E1498" w:rsidRPr="006062F9">
        <w:t xml:space="preserve"> a že disponuje takovými kapacitami a odbornými znalostmi, které jsou třeba k řádnému </w:t>
      </w:r>
      <w:r w:rsidRPr="006062F9">
        <w:t xml:space="preserve">poskytování </w:t>
      </w:r>
      <w:r w:rsidR="006503D9">
        <w:t>S</w:t>
      </w:r>
      <w:r w:rsidRPr="006062F9">
        <w:t>lužeb</w:t>
      </w:r>
      <w:r w:rsidR="004E1498" w:rsidRPr="006062F9">
        <w:t>.</w:t>
      </w:r>
    </w:p>
    <w:p w14:paraId="739753B3" w14:textId="02133523" w:rsidR="004E1498" w:rsidRPr="006062F9" w:rsidRDefault="004E1498" w:rsidP="006D2893">
      <w:pPr>
        <w:pStyle w:val="Nadpis2"/>
        <w:widowControl w:val="0"/>
        <w:spacing w:line="276" w:lineRule="auto"/>
      </w:pPr>
      <w:r w:rsidRPr="006062F9">
        <w:rPr>
          <w:rFonts w:eastAsia="Calibri"/>
        </w:rPr>
        <w:t xml:space="preserve">Smluvní strany berou na vědomí, že tato </w:t>
      </w:r>
      <w:r w:rsidR="00FE3E32">
        <w:rPr>
          <w:rFonts w:eastAsia="Calibri"/>
        </w:rPr>
        <w:t>S</w:t>
      </w:r>
      <w:r w:rsidRPr="006062F9">
        <w:rPr>
          <w:rFonts w:eastAsia="Calibri"/>
        </w:rPr>
        <w:t>mlouva</w:t>
      </w:r>
      <w:r w:rsidR="006503D9">
        <w:rPr>
          <w:rFonts w:eastAsia="Calibri"/>
        </w:rPr>
        <w:t xml:space="preserve"> o poskytování služeb</w:t>
      </w:r>
      <w:r w:rsidRPr="006062F9">
        <w:rPr>
          <w:rFonts w:eastAsia="Calibri"/>
        </w:rPr>
        <w:t xml:space="preserve"> podléhá uveřejnění v registru smluv podle zákona č. 340/2015 Sb., o zvláštních podmínkách účinnosti některých smluv, uveřejňování těchto smluv a o registru smluv</w:t>
      </w:r>
      <w:r w:rsidR="00AB3370">
        <w:rPr>
          <w:rFonts w:eastAsia="Calibri"/>
        </w:rPr>
        <w:t xml:space="preserve"> (zákon o registru smluv)</w:t>
      </w:r>
      <w:r w:rsidRPr="006062F9">
        <w:rPr>
          <w:rFonts w:eastAsia="Calibri"/>
        </w:rPr>
        <w:t>, ve znění pozdějších předpisů (dále jen „</w:t>
      </w:r>
      <w:r w:rsidRPr="00110829">
        <w:rPr>
          <w:rFonts w:eastAsia="Calibri"/>
          <w:b/>
          <w:i/>
        </w:rPr>
        <w:t>ZRS</w:t>
      </w:r>
      <w:r w:rsidRPr="006062F9">
        <w:rPr>
          <w:rFonts w:eastAsia="Calibri"/>
        </w:rPr>
        <w:t xml:space="preserve">“), a současně souhlasí se zveřejněním údajů o identifikaci smluvních stran, předmětu </w:t>
      </w:r>
      <w:r w:rsidR="00FE3E32">
        <w:rPr>
          <w:rFonts w:eastAsia="Calibri"/>
        </w:rPr>
        <w:t>S</w:t>
      </w:r>
      <w:r w:rsidRPr="006062F9">
        <w:rPr>
          <w:rFonts w:eastAsia="Calibri"/>
        </w:rPr>
        <w:t>mlouvy</w:t>
      </w:r>
      <w:r w:rsidR="006503D9">
        <w:rPr>
          <w:rFonts w:eastAsia="Calibri"/>
        </w:rPr>
        <w:t xml:space="preserve"> o poskytování služeb</w:t>
      </w:r>
      <w:r w:rsidRPr="006062F9">
        <w:rPr>
          <w:rFonts w:eastAsia="Calibri"/>
        </w:rPr>
        <w:t xml:space="preserve">, jeho ceně či hodnotě a datu uzavření této </w:t>
      </w:r>
      <w:r w:rsidR="00FE3E32">
        <w:rPr>
          <w:rFonts w:eastAsia="Calibri"/>
        </w:rPr>
        <w:t>S</w:t>
      </w:r>
      <w:r w:rsidRPr="006062F9">
        <w:rPr>
          <w:rFonts w:eastAsia="Calibri"/>
        </w:rPr>
        <w:t>mlouvy</w:t>
      </w:r>
      <w:r w:rsidR="006503D9">
        <w:rPr>
          <w:rFonts w:eastAsia="Calibri"/>
        </w:rPr>
        <w:t xml:space="preserve"> o poskytování služeb</w:t>
      </w:r>
      <w:r w:rsidRPr="006062F9">
        <w:rPr>
          <w:rFonts w:eastAsia="Calibri"/>
        </w:rPr>
        <w:t>.</w:t>
      </w:r>
    </w:p>
    <w:p w14:paraId="0F72ED32" w14:textId="58FEF05D" w:rsidR="004E1498" w:rsidRPr="006062F9" w:rsidRDefault="004E1498" w:rsidP="006D2893">
      <w:pPr>
        <w:pStyle w:val="Nadpis2"/>
        <w:widowControl w:val="0"/>
        <w:spacing w:line="276" w:lineRule="auto"/>
      </w:pPr>
      <w:r w:rsidRPr="006062F9">
        <w:rPr>
          <w:rStyle w:val="Nadpis2Char"/>
          <w:rFonts w:eastAsia="Calibri"/>
        </w:rPr>
        <w:t xml:space="preserve">Zaslání </w:t>
      </w:r>
      <w:r w:rsidR="00FE3E32">
        <w:rPr>
          <w:rFonts w:eastAsia="Calibri"/>
        </w:rPr>
        <w:t>S</w:t>
      </w:r>
      <w:r w:rsidRPr="006062F9">
        <w:rPr>
          <w:rFonts w:eastAsia="Calibri"/>
        </w:rPr>
        <w:t>mlouvy</w:t>
      </w:r>
      <w:r w:rsidR="006503D9">
        <w:rPr>
          <w:rFonts w:eastAsia="Calibri"/>
        </w:rPr>
        <w:t xml:space="preserve"> o poskytování služeb</w:t>
      </w:r>
      <w:r w:rsidRPr="006062F9">
        <w:rPr>
          <w:rFonts w:eastAsia="Calibri"/>
        </w:rPr>
        <w:t xml:space="preserve"> správci registru smluv k uveřejnění v registru smluv zajišťuje obvykle Objednatel. Nebude-li tato </w:t>
      </w:r>
      <w:r w:rsidR="00957A90">
        <w:rPr>
          <w:rFonts w:eastAsia="Calibri"/>
        </w:rPr>
        <w:t>S</w:t>
      </w:r>
      <w:r w:rsidRPr="006062F9">
        <w:rPr>
          <w:rFonts w:eastAsia="Calibri"/>
        </w:rPr>
        <w:t>mlouva</w:t>
      </w:r>
      <w:r w:rsidR="00957A90">
        <w:rPr>
          <w:rFonts w:eastAsia="Calibri"/>
        </w:rPr>
        <w:t xml:space="preserve"> o poskytování služeb</w:t>
      </w:r>
      <w:r w:rsidRPr="006062F9">
        <w:rPr>
          <w:rFonts w:eastAsia="Calibri"/>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22C783ED" w:rsidR="004E1498" w:rsidRPr="006062F9" w:rsidRDefault="004E1498" w:rsidP="006D2893">
      <w:pPr>
        <w:pStyle w:val="Nadpis2"/>
        <w:widowControl w:val="0"/>
        <w:spacing w:line="276" w:lineRule="auto"/>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FE3E32">
        <w:rPr>
          <w:rFonts w:eastAsia="Calibri"/>
        </w:rPr>
        <w:t>S</w:t>
      </w:r>
      <w:r w:rsidRPr="006062F9">
        <w:rPr>
          <w:rFonts w:eastAsia="Calibri"/>
        </w:rPr>
        <w:t>mlouvě</w:t>
      </w:r>
      <w:r w:rsidR="006503D9">
        <w:rPr>
          <w:rFonts w:eastAsia="Calibri"/>
        </w:rPr>
        <w:t xml:space="preserve"> o poskytování služeb</w:t>
      </w:r>
      <w:r w:rsidRPr="006062F9">
        <w:rPr>
          <w:rFonts w:eastAsia="Calibri"/>
        </w:rPr>
        <w:t xml:space="preserve">, vyjma částí označených ve smyslu následujícího odstavce této </w:t>
      </w:r>
      <w:r w:rsidR="00FE3E32">
        <w:rPr>
          <w:rFonts w:eastAsia="Calibri"/>
        </w:rPr>
        <w:lastRenderedPageBreak/>
        <w:t>S</w:t>
      </w:r>
      <w:r w:rsidRPr="006062F9">
        <w:rPr>
          <w:rFonts w:eastAsia="Calibri"/>
        </w:rPr>
        <w:t>mlouvy</w:t>
      </w:r>
      <w:r w:rsidR="006503D9">
        <w:rPr>
          <w:rFonts w:eastAsia="Calibri"/>
        </w:rPr>
        <w:t xml:space="preserve"> o poskytování služeb</w:t>
      </w:r>
      <w:r w:rsidRPr="006062F9">
        <w:rPr>
          <w:rFonts w:eastAsia="Calibri"/>
        </w:rPr>
        <w:t>, nepovažují za obchodní tajemství ve smyslu ustanovení § 504 Občanského zákoníku (dále jen „</w:t>
      </w:r>
      <w:r w:rsidRPr="00110829">
        <w:rPr>
          <w:rFonts w:eastAsia="Calibri"/>
          <w:b/>
          <w:i/>
        </w:rPr>
        <w:t>obchodní tajemství</w:t>
      </w:r>
      <w:r w:rsidRPr="006062F9">
        <w:rPr>
          <w:rFonts w:eastAsia="Calibri"/>
        </w:rPr>
        <w:t>“), a že se nejedná ani o informace, které nemohou být v registru smluv uveřejněny na základě ustanovení § 3 odst. 1 ZRS.</w:t>
      </w:r>
    </w:p>
    <w:p w14:paraId="3F047B18" w14:textId="7E0F9CA6" w:rsidR="004E1498" w:rsidRPr="006062F9" w:rsidRDefault="004E1498" w:rsidP="006D2893">
      <w:pPr>
        <w:pStyle w:val="Nadpis2"/>
        <w:widowControl w:val="0"/>
        <w:spacing w:line="276" w:lineRule="auto"/>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FE3E32">
        <w:rPr>
          <w:rFonts w:eastAsia="Calibri"/>
        </w:rPr>
        <w:t>S</w:t>
      </w:r>
      <w:r w:rsidRPr="006062F9">
        <w:rPr>
          <w:rFonts w:eastAsia="Calibri"/>
        </w:rPr>
        <w:t>mlouvy</w:t>
      </w:r>
      <w:r w:rsidR="006503D9">
        <w:rPr>
          <w:rFonts w:eastAsia="Calibri"/>
        </w:rPr>
        <w:t xml:space="preserve"> o poskytování služeb</w:t>
      </w:r>
      <w:r w:rsidRPr="006062F9">
        <w:rPr>
          <w:rFonts w:eastAsia="Calibri"/>
        </w:rPr>
        <w:t xml:space="preserve">, která v důsledku toho bude pro účely uveřejnění </w:t>
      </w:r>
      <w:r w:rsidR="00FE3E32">
        <w:rPr>
          <w:rFonts w:eastAsia="Calibri"/>
        </w:rPr>
        <w:t>S</w:t>
      </w:r>
      <w:r w:rsidRPr="006062F9">
        <w:rPr>
          <w:rFonts w:eastAsia="Calibri"/>
        </w:rPr>
        <w:t>mlouvy</w:t>
      </w:r>
      <w:r w:rsidR="006503D9">
        <w:rPr>
          <w:rFonts w:eastAsia="Calibri"/>
        </w:rPr>
        <w:t xml:space="preserve"> o poskytování služeb</w:t>
      </w:r>
      <w:r w:rsidRPr="006062F9">
        <w:rPr>
          <w:rFonts w:eastAsia="Calibri"/>
        </w:rPr>
        <w:t xml:space="preserve"> v registru smluv znečitelněna, nese tato smluvní strana odpovědnost, pokud by </w:t>
      </w:r>
      <w:r w:rsidR="00FE3E32">
        <w:rPr>
          <w:rFonts w:eastAsia="Calibri"/>
        </w:rPr>
        <w:t>S</w:t>
      </w:r>
      <w:r w:rsidRPr="006062F9">
        <w:rPr>
          <w:rFonts w:eastAsia="Calibri"/>
        </w:rPr>
        <w:t>mlouva</w:t>
      </w:r>
      <w:r w:rsidR="006503D9">
        <w:rPr>
          <w:rFonts w:eastAsia="Calibri"/>
        </w:rPr>
        <w:t xml:space="preserve"> o poskytování služeb</w:t>
      </w:r>
      <w:r w:rsidRPr="006062F9">
        <w:rPr>
          <w:rFonts w:eastAsia="Calibri"/>
        </w:rPr>
        <w:t xml:space="preserve"> v důsledku takového označení byla uveřejněna způsobem odporujícím ZRS, a to bez ohledu na to, která ze stran </w:t>
      </w:r>
      <w:r w:rsidR="00FE3E32">
        <w:rPr>
          <w:rFonts w:eastAsia="Calibri"/>
        </w:rPr>
        <w:t>S</w:t>
      </w:r>
      <w:r w:rsidRPr="006062F9">
        <w:rPr>
          <w:rFonts w:eastAsia="Calibri"/>
        </w:rPr>
        <w:t>mlouvu</w:t>
      </w:r>
      <w:r w:rsidR="006503D9">
        <w:rPr>
          <w:rFonts w:eastAsia="Calibri"/>
        </w:rPr>
        <w:t xml:space="preserve"> o poskytování služeb</w:t>
      </w:r>
      <w:r w:rsidRPr="006062F9">
        <w:rPr>
          <w:rFonts w:eastAsia="Calibri"/>
        </w:rPr>
        <w:t xml:space="preserve"> v registru smluv uveřejnila. S částmi </w:t>
      </w:r>
      <w:r w:rsidR="00FE3E32">
        <w:rPr>
          <w:rFonts w:eastAsia="Calibri"/>
        </w:rPr>
        <w:t>S</w:t>
      </w:r>
      <w:r w:rsidRPr="006062F9">
        <w:rPr>
          <w:rFonts w:eastAsia="Calibri"/>
        </w:rPr>
        <w:t>mlouvy</w:t>
      </w:r>
      <w:r w:rsidR="006503D9">
        <w:rPr>
          <w:rFonts w:eastAsia="Calibri"/>
        </w:rPr>
        <w:t xml:space="preserve"> o poskytování služeb</w:t>
      </w:r>
      <w:r w:rsidRPr="006062F9">
        <w:rPr>
          <w:rFonts w:eastAsia="Calibri"/>
        </w:rPr>
        <w:t xml:space="preserve">, které druhá smluvní strana neoznačí za své obchodní tajemství před uzavřením této </w:t>
      </w:r>
      <w:r w:rsidR="00FE3E32">
        <w:rPr>
          <w:rFonts w:eastAsia="Calibri"/>
        </w:rPr>
        <w:t>S</w:t>
      </w:r>
      <w:r w:rsidRPr="006062F9">
        <w:rPr>
          <w:rFonts w:eastAsia="Calibri"/>
        </w:rPr>
        <w:t>mlouvy</w:t>
      </w:r>
      <w:r w:rsidR="006503D9" w:rsidRPr="006503D9">
        <w:rPr>
          <w:rFonts w:eastAsia="Calibri"/>
        </w:rPr>
        <w:t xml:space="preserve"> </w:t>
      </w:r>
      <w:r w:rsidR="006503D9">
        <w:rPr>
          <w:rFonts w:eastAsia="Calibri"/>
        </w:rPr>
        <w:t>o poskytování služeb</w:t>
      </w:r>
      <w:r w:rsidRPr="006062F9">
        <w:rPr>
          <w:rFonts w:eastAsia="Calibri"/>
        </w:rPr>
        <w:t xml:space="preserve">,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E3E32">
        <w:rPr>
          <w:rFonts w:eastAsia="Calibri"/>
        </w:rPr>
        <w:t>S</w:t>
      </w:r>
      <w:r w:rsidRPr="006062F9">
        <w:rPr>
          <w:rFonts w:eastAsia="Calibri"/>
        </w:rPr>
        <w:t>mlouvy</w:t>
      </w:r>
      <w:r w:rsidR="006503D9">
        <w:rPr>
          <w:rFonts w:eastAsia="Calibri"/>
        </w:rPr>
        <w:t xml:space="preserve"> o poskytování služeb</w:t>
      </w:r>
      <w:r w:rsidRPr="006062F9">
        <w:rPr>
          <w:rFonts w:eastAsia="Calibri"/>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E758AE" w:rsidR="004E1498" w:rsidRPr="006062F9" w:rsidRDefault="004E1498" w:rsidP="006D2893">
      <w:pPr>
        <w:pStyle w:val="Nadpis2"/>
        <w:widowControl w:val="0"/>
        <w:spacing w:line="276" w:lineRule="auto"/>
        <w:rPr>
          <w:rFonts w:eastAsia="Calibri"/>
        </w:rPr>
      </w:pPr>
      <w:r w:rsidRPr="006062F9">
        <w:rPr>
          <w:rFonts w:eastAsia="Calibri"/>
        </w:rPr>
        <w:t xml:space="preserve">Osoby uzavírající tuto </w:t>
      </w:r>
      <w:r w:rsidR="00FE3E32">
        <w:rPr>
          <w:rFonts w:eastAsia="Calibri"/>
        </w:rPr>
        <w:t>S</w:t>
      </w:r>
      <w:r w:rsidRPr="006062F9">
        <w:rPr>
          <w:rFonts w:eastAsia="Calibri"/>
        </w:rPr>
        <w:t>mlouvu</w:t>
      </w:r>
      <w:r w:rsidR="006503D9">
        <w:rPr>
          <w:rFonts w:eastAsia="Calibri"/>
        </w:rPr>
        <w:t xml:space="preserve"> o poskytování služeb</w:t>
      </w:r>
      <w:r w:rsidRPr="006062F9">
        <w:rPr>
          <w:rFonts w:eastAsia="Calibri"/>
        </w:rPr>
        <w:t xml:space="preserve"> za </w:t>
      </w:r>
      <w:r w:rsidR="00FE3E32">
        <w:rPr>
          <w:rFonts w:eastAsia="Calibri"/>
        </w:rPr>
        <w:t>s</w:t>
      </w:r>
      <w:r w:rsidRPr="006062F9">
        <w:rPr>
          <w:rFonts w:eastAsia="Calibri"/>
        </w:rPr>
        <w:t xml:space="preserve">mluvní strany souhlasí s uveřejněním svých osobních údajů, které jsou uvedeny v této </w:t>
      </w:r>
      <w:r w:rsidR="00FE3E32">
        <w:rPr>
          <w:rFonts w:eastAsia="Calibri"/>
        </w:rPr>
        <w:t>S</w:t>
      </w:r>
      <w:r w:rsidRPr="006062F9">
        <w:rPr>
          <w:rFonts w:eastAsia="Calibri"/>
        </w:rPr>
        <w:t>mlouvě</w:t>
      </w:r>
      <w:r w:rsidR="006503D9">
        <w:rPr>
          <w:rFonts w:eastAsia="Calibri"/>
        </w:rPr>
        <w:t xml:space="preserve"> o poskytování služeb</w:t>
      </w:r>
      <w:r w:rsidRPr="006062F9">
        <w:rPr>
          <w:rFonts w:eastAsia="Calibri"/>
        </w:rPr>
        <w:t xml:space="preserve">, spolu se </w:t>
      </w:r>
      <w:r w:rsidR="00FE3E32">
        <w:rPr>
          <w:rFonts w:eastAsia="Calibri"/>
        </w:rPr>
        <w:t>S</w:t>
      </w:r>
      <w:r w:rsidRPr="006062F9">
        <w:rPr>
          <w:rFonts w:eastAsia="Calibri"/>
        </w:rPr>
        <w:t xml:space="preserve">mlouvou </w:t>
      </w:r>
      <w:r w:rsidR="006503D9">
        <w:rPr>
          <w:rFonts w:eastAsia="Calibri"/>
        </w:rPr>
        <w:t>o poskytování služeb</w:t>
      </w:r>
      <w:r w:rsidR="006503D9" w:rsidRPr="006062F9">
        <w:rPr>
          <w:rFonts w:eastAsia="Calibri"/>
        </w:rPr>
        <w:t xml:space="preserve"> </w:t>
      </w:r>
      <w:r w:rsidRPr="006062F9">
        <w:rPr>
          <w:rFonts w:eastAsia="Calibri"/>
        </w:rPr>
        <w:t>v registru smluv. Tento souhlas je udělen na dobu neurčitou.</w:t>
      </w:r>
    </w:p>
    <w:p w14:paraId="2C3F15C4" w14:textId="77777777" w:rsidR="00045E1E" w:rsidRDefault="006C7697" w:rsidP="00045E1E">
      <w:pPr>
        <w:pStyle w:val="Nadpis2"/>
        <w:widowControl w:val="0"/>
        <w:spacing w:line="276" w:lineRule="auto"/>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zavazuje přijmout vhodná technická a organizační opatření podle Nařízení Evropského parlamentu a Rady (EU) 2016/679 ze dne 27. dubna 2016 o ochraně fyzických osob v souvislosti se zpracováním osobních údajů</w:t>
      </w:r>
      <w:r w:rsidR="00B4548A">
        <w:rPr>
          <w:rFonts w:eastAsia="Calibri"/>
        </w:rPr>
        <w:t xml:space="preserve"> a o volném pohybu těchto údajů a o zrušení směrnice 95/46/ES </w:t>
      </w:r>
      <w:r w:rsidR="001522FE">
        <w:rPr>
          <w:rFonts w:eastAsia="Calibri"/>
        </w:rPr>
        <w:t>(obecné nařízení o ochraně osobních údajů)</w:t>
      </w:r>
      <w:r w:rsidRPr="006062F9">
        <w:rPr>
          <w:rFonts w:eastAsia="Calibri"/>
        </w:rPr>
        <w:t xml:space="preserve">,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CF3CDE5" w14:textId="66F9F673" w:rsidR="00045E1E" w:rsidRPr="00045E1E" w:rsidRDefault="00045E1E" w:rsidP="006D2893">
      <w:pPr>
        <w:pStyle w:val="Nadpis2"/>
        <w:widowControl w:val="0"/>
        <w:spacing w:line="276" w:lineRule="auto"/>
        <w:rPr>
          <w:rFonts w:eastAsia="Calibri"/>
        </w:rPr>
      </w:pPr>
      <w:r>
        <w:t>Sociálně a environmentálně odpovědné zadávání:</w:t>
      </w:r>
    </w:p>
    <w:p w14:paraId="202EA2FC" w14:textId="77777777" w:rsidR="00045E1E" w:rsidRDefault="00045E1E" w:rsidP="00045E1E">
      <w:pPr>
        <w:pStyle w:val="Nadpis3"/>
        <w:spacing w:after="120"/>
        <w:ind w:left="1418" w:hanging="709"/>
        <w:contextualSpacing w:val="0"/>
      </w:pPr>
      <w:r>
        <w:t>Porady, které Poskytovatel svolá, budou probíhat primárně distančním způsobem   (elektronicky, např. MS Teams, Google meet, atp.), pokud nebude nutné, aby byly spojeny s místním šetřením.</w:t>
      </w:r>
    </w:p>
    <w:p w14:paraId="382F5A64" w14:textId="360731A8" w:rsidR="00045E1E" w:rsidRDefault="00045E1E" w:rsidP="00045E1E">
      <w:pPr>
        <w:pStyle w:val="Nadpis3"/>
        <w:spacing w:after="120"/>
        <w:ind w:left="1418" w:hanging="709"/>
        <w:contextualSpacing w:val="0"/>
      </w:pPr>
      <w:r>
        <w:t>Poskytovatel se zavazuje sjednat si s dalšími osobami, které se na jeho straně podílejí na realizaci Předmětu služeb a jsou podnikateli, stejnou nebo kratší dobu splatnosti daňových dokladů, než jaká je sjednána v této Smlouvě</w:t>
      </w:r>
      <w:r w:rsidR="00FF74CD">
        <w:t xml:space="preserve"> o poskytování služeb</w:t>
      </w:r>
      <w:r>
        <w:t>.</w:t>
      </w:r>
    </w:p>
    <w:p w14:paraId="38541CE9" w14:textId="4CFA3E37" w:rsidR="00045E1E" w:rsidRPr="006D2893" w:rsidRDefault="00045E1E" w:rsidP="006D2893">
      <w:pPr>
        <w:pStyle w:val="Nadpis3"/>
        <w:spacing w:after="120"/>
        <w:ind w:left="1418" w:hanging="709"/>
        <w:contextualSpacing w:val="0"/>
      </w:pPr>
      <w:r>
        <w:t>Poskytovatel se zavazuje na písemnou výzvu předložit Objednateli do sedmi dnů od doručení výzvy smluvní dokumentaci (včetně jejích případných změn) se smluvními partnery Poskytovatel uvedenými ve výzvě Objednatele, ze kterých bude vyplývat splnění povinnosti Poskytovatele dle předchozího odstavce. Předkládaná smluvní dokumentace bude anonymizovaná tak, aby neobsahovala osobní údaje či obchodní tajemství Poskytovatele či smluvních partnerů Poskytovatele; musí z ní však být vždy zřejmé splnění povinnosti dle předchozího odstavce této Smlouvy</w:t>
      </w:r>
      <w:r w:rsidR="00FF74CD">
        <w:t xml:space="preserve"> o poskytování služeb</w:t>
      </w:r>
      <w:r>
        <w:t>.</w:t>
      </w:r>
    </w:p>
    <w:p w14:paraId="1126ED3F" w14:textId="58C4344E" w:rsidR="00CE287A" w:rsidRDefault="00CE287A" w:rsidP="006D2893">
      <w:pPr>
        <w:pStyle w:val="Nadpis1"/>
        <w:widowControl w:val="0"/>
        <w:suppressAutoHyphens w:val="0"/>
        <w:spacing w:line="276" w:lineRule="auto"/>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74E2EEA9" w:rsidR="00CE287A" w:rsidRPr="003A6968" w:rsidRDefault="004F5497" w:rsidP="006D2893">
      <w:pPr>
        <w:pStyle w:val="Nadpis2"/>
        <w:widowControl w:val="0"/>
        <w:spacing w:line="276" w:lineRule="auto"/>
      </w:pPr>
      <w:r>
        <w:rPr>
          <w:rFonts w:eastAsia="Calibri"/>
        </w:rPr>
        <w:t>Poskytovatel</w:t>
      </w:r>
      <w:r w:rsidR="00CE287A" w:rsidRPr="0073792E">
        <w:t xml:space="preserve"> prohlašuje, že není obchodní společností, ve které veřejný funkcionář uvedený v ust</w:t>
      </w:r>
      <w:r w:rsidR="00277892">
        <w:t>anovení</w:t>
      </w:r>
      <w:r w:rsidR="00277892" w:rsidRPr="0073792E">
        <w:t xml:space="preserve"> </w:t>
      </w:r>
      <w:r w:rsidR="00CE287A" w:rsidRPr="0073792E">
        <w:t>§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w:t>
      </w:r>
      <w:r w:rsidR="006503D9">
        <w:t>ve</w:t>
      </w:r>
      <w:r w:rsidR="00CE287A" w:rsidRPr="0073792E">
        <w:t xml:space="preserve">řejné </w:t>
      </w:r>
      <w:r w:rsidR="00CE287A" w:rsidRPr="0073792E">
        <w:lastRenderedPageBreak/>
        <w:t>zakázky, nejsou obchodní společností, ve které veřejný funkcionář uvedený v ust</w:t>
      </w:r>
      <w:r w:rsidR="00277892">
        <w:t>anovení</w:t>
      </w:r>
      <w:r w:rsidR="00CE287A" w:rsidRPr="0073792E">
        <w:t xml:space="preserve"> § 2 odst. 1 písm. c) Zákona o střetu zájmů nebo jím ovládaná osoba vlastní podíl představující alespoň 25% účasti společníka v obchodní společnosti</w:t>
      </w:r>
      <w:r w:rsidR="00CE287A">
        <w:t>.</w:t>
      </w:r>
    </w:p>
    <w:p w14:paraId="461D66E4" w14:textId="05CC3019" w:rsidR="00CE287A" w:rsidRPr="00E21248" w:rsidRDefault="004F5497" w:rsidP="006D2893">
      <w:pPr>
        <w:pStyle w:val="Nadpis2"/>
        <w:widowControl w:val="0"/>
        <w:spacing w:line="276" w:lineRule="auto"/>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47BC0017" w:rsidR="00CE287A" w:rsidRPr="003A6968" w:rsidRDefault="00CE287A" w:rsidP="006D2893">
      <w:pPr>
        <w:pStyle w:val="Nadpis1"/>
        <w:widowControl w:val="0"/>
        <w:numPr>
          <w:ilvl w:val="0"/>
          <w:numId w:val="40"/>
        </w:numPr>
        <w:suppressAutoHyphens w:val="0"/>
        <w:spacing w:before="0" w:after="0" w:line="276" w:lineRule="auto"/>
        <w:jc w:val="both"/>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990092">
        <w:t xml:space="preserve"> </w:t>
      </w:r>
      <w:r w:rsidR="00A07644" w:rsidRPr="00A07644">
        <w:rPr>
          <w:b w:val="0"/>
          <w:u w:val="none"/>
          <w:lang w:eastAsia="cs-CZ"/>
        </w:rPr>
        <w:t>jakož i čl</w:t>
      </w:r>
      <w:r w:rsidR="00990092">
        <w:rPr>
          <w:b w:val="0"/>
          <w:u w:val="none"/>
          <w:lang w:eastAsia="cs-CZ"/>
        </w:rPr>
        <w:t>ánku</w:t>
      </w:r>
      <w:r w:rsidR="00A07644" w:rsidRPr="00A07644">
        <w:rPr>
          <w:b w:val="0"/>
          <w:u w:val="none"/>
          <w:lang w:eastAsia="cs-CZ"/>
        </w:rPr>
        <w:t xml:space="preserve"> 10 odst. 1, 3, odst. 6 písm. a) až e), odst. 8, 9 a 10, článků 11, 12, 13 a 14 směrnice 2014/23/EU, čl. 7 písm. a) až d), článku 8 a čl. 10 písm. b) až f) a h) až j) směrnice 2014/24/EU, článku 18, čl</w:t>
      </w:r>
      <w:r w:rsidR="00990092">
        <w:rPr>
          <w:b w:val="0"/>
          <w:u w:val="none"/>
          <w:lang w:eastAsia="cs-CZ"/>
        </w:rPr>
        <w:t>ánku</w:t>
      </w:r>
      <w:r w:rsidR="00990092" w:rsidRPr="00A07644">
        <w:rPr>
          <w:b w:val="0"/>
          <w:u w:val="none"/>
          <w:lang w:eastAsia="cs-CZ"/>
        </w:rPr>
        <w:t xml:space="preserve"> </w:t>
      </w:r>
      <w:r w:rsidR="00A07644" w:rsidRPr="00A07644">
        <w:rPr>
          <w:b w:val="0"/>
          <w:u w:val="none"/>
          <w:lang w:eastAsia="cs-CZ"/>
        </w:rPr>
        <w:t>21 písm. b) až e) a g až i) a článků 29 a 30 směrnice 2014/25/EU a čl</w:t>
      </w:r>
      <w:r w:rsidR="00990092">
        <w:rPr>
          <w:b w:val="0"/>
          <w:u w:val="none"/>
          <w:lang w:eastAsia="cs-CZ"/>
        </w:rPr>
        <w:t>ánku</w:t>
      </w:r>
      <w:r w:rsidR="00990092" w:rsidRPr="00A07644">
        <w:rPr>
          <w:b w:val="0"/>
          <w:u w:val="none"/>
          <w:lang w:eastAsia="cs-CZ"/>
        </w:rPr>
        <w:t xml:space="preserve"> </w:t>
      </w:r>
      <w:r w:rsidR="00A07644" w:rsidRPr="00A07644">
        <w:rPr>
          <w:b w:val="0"/>
          <w:u w:val="none"/>
          <w:lang w:eastAsia="cs-CZ"/>
        </w:rPr>
        <w:t>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6D2893">
      <w:pPr>
        <w:pStyle w:val="Nadpis1"/>
        <w:widowControl w:val="0"/>
        <w:numPr>
          <w:ilvl w:val="0"/>
          <w:numId w:val="40"/>
        </w:numPr>
        <w:suppressAutoHyphens w:val="0"/>
        <w:spacing w:before="0" w:after="0" w:line="276" w:lineRule="auto"/>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2F7E4B6B" w:rsidR="00CE287A" w:rsidRDefault="00CE287A" w:rsidP="006D2893">
      <w:pPr>
        <w:pStyle w:val="Nadpis2"/>
        <w:widowControl w:val="0"/>
        <w:spacing w:line="276" w:lineRule="auto"/>
      </w:pPr>
      <w:r w:rsidRPr="00A453A2">
        <w:t xml:space="preserve">Je-li </w:t>
      </w:r>
      <w:r w:rsidR="004F5497">
        <w:t>Poskytovatelem</w:t>
      </w:r>
      <w:r w:rsidRPr="00A72529">
        <w:t xml:space="preserve"> </w:t>
      </w:r>
      <w:r>
        <w:t xml:space="preserve">sdružení více osob, platí podmínky dle </w:t>
      </w:r>
      <w:r w:rsidR="00F33E5E">
        <w:t xml:space="preserve">odst. </w:t>
      </w:r>
      <w:r>
        <w:t>8.1 a 8.2 této Smlouvy</w:t>
      </w:r>
      <w:r w:rsidR="00FF74CD">
        <w:t xml:space="preserve"> o poskytování služeb</w:t>
      </w:r>
      <w:r>
        <w:t xml:space="preserve"> také </w:t>
      </w:r>
      <w:r w:rsidRPr="008F20C9">
        <w:rPr>
          <w:rFonts w:eastAsia="Calibri"/>
        </w:rPr>
        <w:t>jednotlivě</w:t>
      </w:r>
      <w:r>
        <w:t xml:space="preserve"> pro všechny osoby v rámci </w:t>
      </w:r>
      <w:r w:rsidR="004F5497">
        <w:t>Poskytovatele</w:t>
      </w:r>
      <w:r>
        <w:t xml:space="preserve"> sdružené</w:t>
      </w:r>
      <w:r w:rsidR="00FE3E32">
        <w:t>,</w:t>
      </w:r>
      <w:r>
        <w:t xml:space="preserve"> a to bez ohledu na právní formu tohoto sdružení.</w:t>
      </w:r>
    </w:p>
    <w:p w14:paraId="3BFFCF3F" w14:textId="31FAB559" w:rsidR="00CE287A" w:rsidRPr="0073792E" w:rsidRDefault="00CE287A" w:rsidP="006D2893">
      <w:pPr>
        <w:pStyle w:val="Nadpis2"/>
        <w:widowControl w:val="0"/>
        <w:spacing w:line="276" w:lineRule="auto"/>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w:t>
      </w:r>
      <w:r w:rsidR="00FF74CD">
        <w:t xml:space="preserve"> o poskytování služeb</w:t>
      </w:r>
      <w:r w:rsidRPr="0073792E">
        <w:t xml:space="preserve">, oznámí tuto skutečnost bez zbytečného odkladu, nejpozději však do 3 pracovních dnů ode dne, kdy přestal splňovat výše uvedené podmínky, </w:t>
      </w:r>
      <w:r>
        <w:t>Objednateli</w:t>
      </w:r>
      <w:r w:rsidRPr="0073792E">
        <w:t>.</w:t>
      </w:r>
    </w:p>
    <w:p w14:paraId="5FBE6AB1" w14:textId="168C03A4" w:rsidR="00CE287A" w:rsidRPr="0073792E" w:rsidRDefault="004F5497" w:rsidP="006D2893">
      <w:pPr>
        <w:pStyle w:val="Nadpis2"/>
        <w:widowControl w:val="0"/>
        <w:spacing w:line="276" w:lineRule="auto"/>
      </w:pPr>
      <w:r>
        <w:t>Poskytovatel</w:t>
      </w:r>
      <w:r w:rsidR="00CE287A" w:rsidRPr="0073792E">
        <w:t xml:space="preserve"> se dále zavazuje postupovat při plnění této Smlouvy </w:t>
      </w:r>
      <w:r w:rsidR="002B4685">
        <w:t xml:space="preserve">o poskytování služeb </w:t>
      </w:r>
      <w:r w:rsidR="00CE287A" w:rsidRPr="0073792E">
        <w:t>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2EDD60DA" w:rsidR="00CE287A" w:rsidRPr="0073792E" w:rsidRDefault="004F5497" w:rsidP="006D2893">
      <w:pPr>
        <w:pStyle w:val="Nadpis2"/>
        <w:widowControl w:val="0"/>
        <w:spacing w:line="276" w:lineRule="auto"/>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w:t>
      </w:r>
      <w:r w:rsidR="000A101E">
        <w:t xml:space="preserve">o poskytování služeb </w:t>
      </w:r>
      <w:r w:rsidR="00CE287A" w:rsidRPr="0073792E">
        <w:t>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78934202" w14:textId="4B5578AD" w:rsidR="00D07CCB" w:rsidRPr="00D07CCB" w:rsidRDefault="00CE287A" w:rsidP="006D2893">
      <w:pPr>
        <w:pStyle w:val="Nadpis2"/>
        <w:widowControl w:val="0"/>
        <w:spacing w:line="276" w:lineRule="auto"/>
      </w:pPr>
      <w:r w:rsidRPr="0073792E">
        <w:t xml:space="preserve">Ukáží-li se prohlášení </w:t>
      </w:r>
      <w:r w:rsidR="004F5497">
        <w:t>Poskytovatele</w:t>
      </w:r>
      <w:r w:rsidRPr="0073792E">
        <w:t xml:space="preserve"> dle </w:t>
      </w:r>
      <w:r w:rsidR="00F33E5E" w:rsidRPr="0073792E">
        <w:t>odst</w:t>
      </w:r>
      <w:r w:rsidR="00F33E5E">
        <w:t>.</w:t>
      </w:r>
      <w:r w:rsidR="00F33E5E" w:rsidRPr="0073792E">
        <w:t xml:space="preserve"> </w:t>
      </w:r>
      <w:r>
        <w:t>8</w:t>
      </w:r>
      <w:r w:rsidRPr="0073792E">
        <w:t xml:space="preserve">.1 a </w:t>
      </w:r>
      <w:r>
        <w:t>8</w:t>
      </w:r>
      <w:r w:rsidRPr="0073792E">
        <w:t>.2 této Smlouvy</w:t>
      </w:r>
      <w:r w:rsidR="0090147B">
        <w:t xml:space="preserve"> o poskytování služeb</w:t>
      </w:r>
      <w:r w:rsidRPr="0073792E">
        <w:t xml:space="preserve"> jako nepravdivá nebo poruší-li </w:t>
      </w:r>
      <w:r w:rsidR="004F5497">
        <w:t>Poskytovatel</w:t>
      </w:r>
      <w:r w:rsidRPr="0073792E">
        <w:t xml:space="preserve"> svou oznamovací povinnost dle odstavce </w:t>
      </w:r>
      <w:r>
        <w:t>8</w:t>
      </w:r>
      <w:r w:rsidRPr="0073792E">
        <w:t xml:space="preserve">.4. nebo povinnosti dle </w:t>
      </w:r>
      <w:r w:rsidR="006A141E" w:rsidRPr="0073792E">
        <w:t>ods</w:t>
      </w:r>
      <w:r w:rsidR="006A141E">
        <w:t>t.</w:t>
      </w:r>
      <w:r w:rsidR="006A141E" w:rsidRPr="0073792E">
        <w:t xml:space="preserve"> </w:t>
      </w:r>
      <w:r>
        <w:t>8</w:t>
      </w:r>
      <w:r w:rsidRPr="0073792E">
        <w:t xml:space="preserve">.5 nebo </w:t>
      </w:r>
      <w:r>
        <w:t>8</w:t>
      </w:r>
      <w:r w:rsidRPr="0073792E">
        <w:t>.6 této Smlouvy</w:t>
      </w:r>
      <w:r w:rsidR="000A101E">
        <w:t xml:space="preserve"> o poskytování služeb</w:t>
      </w:r>
      <w:r w:rsidRPr="0073792E">
        <w:t xml:space="preserve">, je </w:t>
      </w:r>
      <w:r>
        <w:t>Objednatel</w:t>
      </w:r>
      <w:r w:rsidRPr="0073792E">
        <w:t xml:space="preserve"> oprávněn </w:t>
      </w:r>
      <w:r>
        <w:t>vypovědět</w:t>
      </w:r>
      <w:r w:rsidRPr="0073792E">
        <w:t xml:space="preserve"> </w:t>
      </w:r>
      <w:r>
        <w:t>tuto</w:t>
      </w:r>
      <w:r w:rsidRPr="0073792E">
        <w:t xml:space="preserve"> Smlouv</w:t>
      </w:r>
      <w:r>
        <w:t>u</w:t>
      </w:r>
      <w:r w:rsidR="000A101E">
        <w:t xml:space="preserve"> o poskytování služeb</w:t>
      </w:r>
      <w:r>
        <w:t xml:space="preserve">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D07CCB">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w:t>
      </w:r>
      <w:r w:rsidR="002B4685">
        <w:t xml:space="preserve"> o poskytování služeb</w:t>
      </w:r>
      <w:r w:rsidRPr="0073792E">
        <w:t>. Ustanovení § 2004 odst. 2 Občanského zákoníku a § 2050 Občanského zákoníku se nepoužijí.</w:t>
      </w:r>
    </w:p>
    <w:p w14:paraId="7ACA4F45" w14:textId="1236324D" w:rsidR="004E1498" w:rsidRPr="004E1498" w:rsidRDefault="004E1498" w:rsidP="006D2893">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1FE62856" w:rsidR="004E1498" w:rsidRPr="004E1498" w:rsidRDefault="004E1498" w:rsidP="006D2893">
      <w:pPr>
        <w:pStyle w:val="Nadpis2"/>
        <w:widowControl w:val="0"/>
        <w:spacing w:line="276" w:lineRule="auto"/>
      </w:pPr>
      <w:r w:rsidRPr="004E1498">
        <w:t xml:space="preserve">Tato </w:t>
      </w:r>
      <w:r w:rsidR="00FE3E32">
        <w:t>S</w:t>
      </w:r>
      <w:r w:rsidRPr="004E1498">
        <w:t>mlouva</w:t>
      </w:r>
      <w:r w:rsidR="00B71413">
        <w:t xml:space="preserve"> o poskytování služeb</w:t>
      </w:r>
      <w:r w:rsidRPr="004E1498">
        <w:t xml:space="preserve"> se řídí Obchodními podmínkami ke Smlouvě o </w:t>
      </w:r>
      <w:r w:rsidR="004A519A">
        <w:t>poskytování služeb</w:t>
      </w:r>
      <w:r w:rsidRPr="004E1498">
        <w:t xml:space="preserve"> (dále jen „</w:t>
      </w:r>
      <w:r w:rsidRPr="00110829">
        <w:rPr>
          <w:b/>
          <w:i/>
        </w:rPr>
        <w:t>Obchodní podmínky</w:t>
      </w:r>
      <w:r w:rsidR="0086114C" w:rsidRPr="004E1498">
        <w:t>“)</w:t>
      </w:r>
      <w:r w:rsidRPr="004E1498">
        <w:t xml:space="preserve">. Odchylná ujednání ve Smlouvě </w:t>
      </w:r>
      <w:r w:rsidR="006503D9">
        <w:rPr>
          <w:rFonts w:eastAsia="Calibri"/>
        </w:rPr>
        <w:t>o poskytování služeb</w:t>
      </w:r>
      <w:r w:rsidR="006503D9" w:rsidRPr="004E1498">
        <w:t xml:space="preserve"> </w:t>
      </w:r>
      <w:r w:rsidRPr="004E1498">
        <w:t>mají před zněním Obchodních podmínek přednost.</w:t>
      </w:r>
    </w:p>
    <w:p w14:paraId="208700BA" w14:textId="564BB0DC" w:rsidR="004E1498" w:rsidRPr="004E1498" w:rsidRDefault="00E73DA0" w:rsidP="006D2893">
      <w:pPr>
        <w:pStyle w:val="Nadpis2"/>
        <w:widowControl w:val="0"/>
        <w:spacing w:line="276" w:lineRule="auto"/>
      </w:pPr>
      <w:r>
        <w:t>Poskytovatel</w:t>
      </w:r>
      <w:r w:rsidR="004E1498" w:rsidRPr="004E1498">
        <w:t xml:space="preserve"> prohlašuje, že </w:t>
      </w:r>
    </w:p>
    <w:p w14:paraId="7633B164" w14:textId="596D2753" w:rsidR="004E1498" w:rsidRPr="004E1498" w:rsidRDefault="004E1498" w:rsidP="00140D2A">
      <w:pPr>
        <w:pStyle w:val="Nadpis3"/>
        <w:widowControl w:val="0"/>
        <w:ind w:left="1418" w:hanging="709"/>
      </w:pPr>
      <w:r w:rsidRPr="004E1498">
        <w:lastRenderedPageBreak/>
        <w:t xml:space="preserve">se zněním Obchodních podmínek se před podpisem této </w:t>
      </w:r>
      <w:r w:rsidR="00FE3E32">
        <w:t>S</w:t>
      </w:r>
      <w:r w:rsidRPr="004E1498">
        <w:t>mlouvy</w:t>
      </w:r>
      <w:r w:rsidR="006503D9">
        <w:t xml:space="preserve"> </w:t>
      </w:r>
      <w:r w:rsidR="006503D9">
        <w:rPr>
          <w:rFonts w:eastAsia="Calibri"/>
        </w:rPr>
        <w:t>o poskytování služeb</w:t>
      </w:r>
      <w:r w:rsidRPr="004E1498">
        <w:t xml:space="preserve"> seznámil,</w:t>
      </w:r>
    </w:p>
    <w:p w14:paraId="382930A8" w14:textId="18F38EBE" w:rsidR="004E1498" w:rsidRPr="004E1498" w:rsidRDefault="004E1498" w:rsidP="000B0348">
      <w:pPr>
        <w:pStyle w:val="Nadpis3"/>
        <w:widowControl w:val="0"/>
        <w:ind w:left="1418" w:hanging="709"/>
      </w:pPr>
      <w:r w:rsidRPr="004E1498">
        <w:t xml:space="preserve">v dostatečném rozsahu se seznámil s veškerými požadavky Objednatele dle této </w:t>
      </w:r>
      <w:r w:rsidR="00FE3E32">
        <w:t>S</w:t>
      </w:r>
      <w:r w:rsidRPr="004E1498">
        <w:t>mlouvy</w:t>
      </w:r>
      <w:r w:rsidR="006503D9">
        <w:t xml:space="preserve"> </w:t>
      </w:r>
      <w:r w:rsidR="006503D9">
        <w:rPr>
          <w:rFonts w:eastAsia="Calibri"/>
        </w:rPr>
        <w:t>o poskytování služeb</w:t>
      </w:r>
      <w:r w:rsidRPr="004E1498">
        <w:t xml:space="preserve">, přičemž si není vědom žádným překážek, které by mu bránily v poskytnutí sjednaného plnění v souladu s touto </w:t>
      </w:r>
      <w:r w:rsidR="00FE3E32">
        <w:t>S</w:t>
      </w:r>
      <w:r w:rsidRPr="004E1498">
        <w:t>mlouvou</w:t>
      </w:r>
      <w:r w:rsidR="006503D9">
        <w:t xml:space="preserve"> </w:t>
      </w:r>
      <w:r w:rsidR="006503D9">
        <w:rPr>
          <w:rFonts w:eastAsia="Calibri"/>
        </w:rPr>
        <w:t>o poskytování služeb</w:t>
      </w:r>
      <w:r w:rsidRPr="004E1498">
        <w:t>.</w:t>
      </w:r>
    </w:p>
    <w:p w14:paraId="7C89F548" w14:textId="39E31810" w:rsidR="006E6E61" w:rsidRPr="006E6E61" w:rsidRDefault="00A63FD5" w:rsidP="00110829">
      <w:pPr>
        <w:pStyle w:val="Nadpis2"/>
        <w:widowControl w:val="0"/>
        <w:spacing w:line="276" w:lineRule="auto"/>
      </w:pPr>
      <w:r>
        <w:t>Tato Smlouva</w:t>
      </w:r>
      <w:r w:rsidR="00B71413">
        <w:t xml:space="preserve"> o poskytování služeb</w:t>
      </w:r>
      <w:r>
        <w:t xml:space="preserve"> je vyhotovena v elektronické podobě, přičemž obě </w:t>
      </w:r>
      <w:r w:rsidR="00FE3E32">
        <w:t>s</w:t>
      </w:r>
      <w:r>
        <w:t>mluvní strany obdrží její elektronický originál</w:t>
      </w:r>
      <w:r w:rsidR="00B354A6">
        <w:t xml:space="preserve"> </w:t>
      </w:r>
      <w:r w:rsidR="00B354A6" w:rsidRPr="00673324">
        <w:t>opatřený elektronickými podpisy</w:t>
      </w:r>
      <w:r>
        <w:t xml:space="preserve">. </w:t>
      </w:r>
    </w:p>
    <w:p w14:paraId="6AB23CD3" w14:textId="705CA6C5" w:rsidR="004E1498" w:rsidRPr="004E1498" w:rsidRDefault="004E1498" w:rsidP="00110829">
      <w:pPr>
        <w:pStyle w:val="Nadpis2"/>
        <w:widowControl w:val="0"/>
        <w:spacing w:line="276" w:lineRule="auto"/>
      </w:pPr>
      <w:r w:rsidRPr="004E1498">
        <w:t xml:space="preserve">Veškerá práva a povinnosti </w:t>
      </w:r>
      <w:r w:rsidR="00FE3E32">
        <w:t>s</w:t>
      </w:r>
      <w:r w:rsidRPr="004E1498">
        <w:t xml:space="preserve">mluvních stran vyplývající ze Smlouvy </w:t>
      </w:r>
      <w:r w:rsidR="006000FC">
        <w:rPr>
          <w:rFonts w:eastAsia="Calibri"/>
        </w:rPr>
        <w:t>o poskytování služeb</w:t>
      </w:r>
      <w:r w:rsidR="006000FC" w:rsidRPr="004E1498">
        <w:t xml:space="preserve"> </w:t>
      </w:r>
      <w:r w:rsidRPr="004E1498">
        <w:t>a Obchodních podmínek se řídí českým právním řádem.</w:t>
      </w:r>
    </w:p>
    <w:p w14:paraId="52D451D4" w14:textId="597E8439" w:rsidR="004E1498" w:rsidRPr="004E1498" w:rsidRDefault="004E1498" w:rsidP="00110829">
      <w:pPr>
        <w:pStyle w:val="Nadpis2"/>
        <w:widowControl w:val="0"/>
        <w:spacing w:line="276" w:lineRule="auto"/>
      </w:pPr>
      <w:r w:rsidRPr="004E1498">
        <w:t xml:space="preserve">Smluvní vztahy neupravené Smlouvou </w:t>
      </w:r>
      <w:r w:rsidR="006000FC">
        <w:rPr>
          <w:rFonts w:eastAsia="Calibri"/>
        </w:rPr>
        <w:t>o poskytování služeb</w:t>
      </w:r>
      <w:r w:rsidR="006000FC" w:rsidRPr="004E1498">
        <w:t xml:space="preserve"> </w:t>
      </w:r>
      <w:r w:rsidRPr="004E1498">
        <w:t>a Obchodními podmínkami se řídí Občanským zákoníkem a dalšími právními předpisy.</w:t>
      </w:r>
    </w:p>
    <w:p w14:paraId="3654106D" w14:textId="2D76CEFA" w:rsidR="004E1498" w:rsidRPr="004E1498" w:rsidRDefault="004E1498" w:rsidP="00110829">
      <w:pPr>
        <w:pStyle w:val="Nadpis2"/>
        <w:widowControl w:val="0"/>
        <w:spacing w:line="276" w:lineRule="auto"/>
      </w:pPr>
      <w:r w:rsidRPr="004E1498">
        <w:t xml:space="preserve">Všechny spory vznikající ze Smlouvy </w:t>
      </w:r>
      <w:r w:rsidR="006000FC">
        <w:rPr>
          <w:rFonts w:eastAsia="Calibri"/>
        </w:rPr>
        <w:t>o poskytování služeb</w:t>
      </w:r>
      <w:r w:rsidR="006000FC" w:rsidRPr="004E1498">
        <w:t xml:space="preserve"> </w:t>
      </w:r>
      <w:r w:rsidRPr="004E1498">
        <w:t xml:space="preserve">a v souvislosti s ní budou dle vůle </w:t>
      </w:r>
      <w:r w:rsidR="00FE3E32">
        <w:t>s</w:t>
      </w:r>
      <w:r w:rsidRPr="004E1498">
        <w:t>mluvních stran rozhodovány soudy České republiky, jakožto soudy výlučně příslušnými.</w:t>
      </w:r>
    </w:p>
    <w:p w14:paraId="5206FA57" w14:textId="246A3DB3" w:rsidR="004E1498" w:rsidRPr="004E1498" w:rsidRDefault="004E1498" w:rsidP="00110829">
      <w:pPr>
        <w:pStyle w:val="Nadpis2"/>
        <w:widowControl w:val="0"/>
        <w:spacing w:line="276" w:lineRule="auto"/>
      </w:pPr>
      <w:r w:rsidRPr="004E1498">
        <w:t xml:space="preserve">Smlouvu </w:t>
      </w:r>
      <w:r w:rsidR="006000FC">
        <w:rPr>
          <w:rFonts w:eastAsia="Calibri"/>
        </w:rPr>
        <w:t>o poskytování služeb</w:t>
      </w:r>
      <w:r w:rsidR="006000FC" w:rsidRPr="004E1498">
        <w:t xml:space="preserve"> </w:t>
      </w:r>
      <w:r w:rsidRPr="004E1498">
        <w:t>lze měnit pouze písemnými dodatky.</w:t>
      </w:r>
    </w:p>
    <w:p w14:paraId="70BEC627" w14:textId="788DA105" w:rsidR="004E1498" w:rsidRPr="004E1498" w:rsidRDefault="004E1498" w:rsidP="00110829">
      <w:pPr>
        <w:pStyle w:val="Nadpis2"/>
        <w:widowControl w:val="0"/>
        <w:spacing w:line="276" w:lineRule="auto"/>
      </w:pPr>
      <w:r w:rsidRPr="004E1498">
        <w:t xml:space="preserve">Poté, co </w:t>
      </w:r>
      <w:r w:rsidR="00E73DA0">
        <w:t>Poskytovatel</w:t>
      </w:r>
      <w:r w:rsidRPr="004E1498">
        <w:t xml:space="preserve"> poprvé obdrží spolu se Smlouvou </w:t>
      </w:r>
      <w:r w:rsidR="00B67F47">
        <w:rPr>
          <w:rFonts w:eastAsia="Calibri"/>
        </w:rPr>
        <w:t>o poskytování služeb</w:t>
      </w:r>
      <w:r w:rsidR="00B67F47" w:rsidRPr="004E1498">
        <w:t xml:space="preserve"> </w:t>
      </w:r>
      <w:r w:rsidRPr="004E1498">
        <w:t xml:space="preserve">i Obchodní podmínky v písemné formě, postačí pro veškeré další případy </w:t>
      </w:r>
      <w:r w:rsidR="00FE3E32">
        <w:t>s</w:t>
      </w:r>
      <w:r w:rsidRPr="004E1498">
        <w:t xml:space="preserve">mluv o </w:t>
      </w:r>
      <w:r w:rsidR="004A519A">
        <w:t>poskytování služeb</w:t>
      </w:r>
      <w:r w:rsidRPr="004E1498">
        <w:t xml:space="preserve"> mezi </w:t>
      </w:r>
      <w:r w:rsidR="00FE3E32">
        <w:t>s</w:t>
      </w:r>
      <w:r w:rsidRPr="004E1498">
        <w:t xml:space="preserve">mluvními stranami pro to, aby se </w:t>
      </w:r>
      <w:r w:rsidR="00BA0E8F">
        <w:t>S</w:t>
      </w:r>
      <w:r w:rsidR="00BA0E8F" w:rsidRPr="004E1498">
        <w:t xml:space="preserve">mlouva </w:t>
      </w:r>
      <w:r w:rsidRPr="004E1498">
        <w:t xml:space="preserve">o </w:t>
      </w:r>
      <w:r w:rsidR="004A519A">
        <w:t>poskytování služeb</w:t>
      </w:r>
      <w:r w:rsidRPr="004E1498">
        <w:t xml:space="preserve"> řídila Obchodními podmínkami, pokud </w:t>
      </w:r>
      <w:r w:rsidR="00BA0E8F">
        <w:t>S</w:t>
      </w:r>
      <w:r w:rsidR="00BA0E8F" w:rsidRPr="004E1498">
        <w:t xml:space="preserve">mlouva </w:t>
      </w:r>
      <w:r w:rsidRPr="004E1498">
        <w:t xml:space="preserve">o </w:t>
      </w:r>
      <w:r w:rsidR="004A519A">
        <w:t>poskytování služeb</w:t>
      </w:r>
      <w:r w:rsidRPr="004E1498">
        <w:t xml:space="preserve"> na Obchodní podmínky pouze odkáže, aniž by bylo třeba Obchodní podmínky činit fyzickou součástí vyhotovení </w:t>
      </w:r>
      <w:r w:rsidR="00BA0E8F">
        <w:t>S</w:t>
      </w:r>
      <w:r w:rsidR="00BA0E8F" w:rsidRPr="004E1498">
        <w:t xml:space="preserve">mlouvy </w:t>
      </w:r>
      <w:r w:rsidRPr="004E1498">
        <w:t xml:space="preserve">o </w:t>
      </w:r>
      <w:r w:rsidR="004A519A">
        <w:t>poskytování služeb</w:t>
      </w:r>
      <w:r w:rsidRPr="004E1498">
        <w:t xml:space="preserve">, neboť </w:t>
      </w:r>
      <w:r w:rsidR="00E73DA0">
        <w:t>Poskytovatel</w:t>
      </w:r>
      <w:r w:rsidRPr="004E1498">
        <w:t>i již bude obsah Obchodních podmínek známý.</w:t>
      </w:r>
    </w:p>
    <w:p w14:paraId="61C4AB3F" w14:textId="2D0CFF82" w:rsidR="004E1498" w:rsidRPr="004E1498" w:rsidRDefault="004E1498" w:rsidP="00110829">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w:t>
      </w:r>
      <w:r w:rsidR="00FE3E32">
        <w:t>s</w:t>
      </w:r>
      <w:r w:rsidRPr="004E1498">
        <w:t>mluvním stranám nevznikají.</w:t>
      </w:r>
    </w:p>
    <w:p w14:paraId="597D19FA" w14:textId="2294E8B7" w:rsidR="002E452B" w:rsidRPr="006D2893" w:rsidRDefault="002E452B" w:rsidP="002E452B">
      <w:pPr>
        <w:pStyle w:val="Nadpis2"/>
      </w:pPr>
      <w:r w:rsidRPr="006D2893">
        <w:rPr>
          <w:rFonts w:ascii="Verdana" w:hAnsi="Verdana" w:cs="Arial"/>
        </w:rPr>
        <w:t xml:space="preserve">Žádné úkony či jednání ze strany </w:t>
      </w:r>
      <w:r w:rsidR="00C30126">
        <w:rPr>
          <w:rFonts w:ascii="Verdana" w:hAnsi="Verdana" w:cs="Arial"/>
        </w:rPr>
        <w:t>O</w:t>
      </w:r>
      <w:r w:rsidRPr="006D2893">
        <w:rPr>
          <w:rFonts w:ascii="Verdana" w:hAnsi="Verdana" w:cs="Arial"/>
        </w:rPr>
        <w:t xml:space="preserve">bjednatele nelze považovat za příslib uzavření Smlouvy </w:t>
      </w:r>
      <w:r w:rsidR="00CC3CDA">
        <w:rPr>
          <w:rFonts w:ascii="Verdana" w:hAnsi="Verdana" w:cs="Arial"/>
        </w:rPr>
        <w:t xml:space="preserve">o poskytování služeb </w:t>
      </w:r>
      <w:r w:rsidRPr="006D2893">
        <w:rPr>
          <w:rFonts w:ascii="Verdana" w:hAnsi="Verdana" w:cs="Arial"/>
        </w:rPr>
        <w:t xml:space="preserve">nebo dodatku k ní. V souladu s </w:t>
      </w:r>
      <w:proofErr w:type="spellStart"/>
      <w:r w:rsidRPr="006D2893">
        <w:rPr>
          <w:rFonts w:ascii="Verdana" w:hAnsi="Verdana" w:cs="Arial"/>
        </w:rPr>
        <w:t>ust</w:t>
      </w:r>
      <w:proofErr w:type="spellEnd"/>
      <w:r w:rsidRPr="006D2893">
        <w:rPr>
          <w:rFonts w:ascii="Verdana" w:hAnsi="Verdana" w:cs="Arial"/>
        </w:rPr>
        <w:t xml:space="preserve">. § 1740 odst. 3 občanského zákoníku </w:t>
      </w:r>
      <w:r w:rsidR="00C30126">
        <w:rPr>
          <w:rFonts w:ascii="Verdana" w:hAnsi="Verdana" w:cs="Arial"/>
        </w:rPr>
        <w:t>O</w:t>
      </w:r>
      <w:r w:rsidRPr="006D2893">
        <w:rPr>
          <w:rFonts w:ascii="Verdana" w:hAnsi="Verdana" w:cs="Arial"/>
        </w:rPr>
        <w:t>bjednatel nepřipouští přijetí návrhu na uzavření Smlouvy</w:t>
      </w:r>
      <w:r w:rsidR="00CC3CDA">
        <w:rPr>
          <w:rFonts w:ascii="Verdana" w:hAnsi="Verdana" w:cs="Arial"/>
        </w:rPr>
        <w:t xml:space="preserve"> o poskytování služeb</w:t>
      </w:r>
      <w:r w:rsidRPr="006D2893">
        <w:rPr>
          <w:rFonts w:ascii="Verdana" w:hAnsi="Verdana" w:cs="Arial"/>
        </w:rPr>
        <w:t xml:space="preserve"> s dodatkem nebo odchylkou, s čímž druhá smluvní strana podpisem Smlouvy </w:t>
      </w:r>
      <w:r w:rsidR="00CC3CDA">
        <w:rPr>
          <w:rFonts w:ascii="Verdana" w:hAnsi="Verdana" w:cs="Arial"/>
        </w:rPr>
        <w:t xml:space="preserve">o poskytování služeb </w:t>
      </w:r>
      <w:r w:rsidRPr="006D2893">
        <w:rPr>
          <w:rFonts w:ascii="Verdana" w:hAnsi="Verdana" w:cs="Arial"/>
        </w:rPr>
        <w:t>souhlasí.</w:t>
      </w:r>
    </w:p>
    <w:p w14:paraId="0697BE3B" w14:textId="2982FC37" w:rsidR="002E452B" w:rsidRPr="002E452B" w:rsidRDefault="002E452B" w:rsidP="006D2893">
      <w:pPr>
        <w:pStyle w:val="Nadpis2"/>
      </w:pPr>
      <w:r>
        <w:t xml:space="preserve">Smluvní </w:t>
      </w:r>
      <w:r w:rsidRPr="006D2893">
        <w:rPr>
          <w:rFonts w:ascii="Verdana" w:hAnsi="Verdana" w:cs="Arial"/>
        </w:rPr>
        <w:t>strany podpisem této Smlouvy</w:t>
      </w:r>
      <w:r w:rsidR="00CC3CDA">
        <w:rPr>
          <w:rFonts w:ascii="Verdana" w:hAnsi="Verdana" w:cs="Arial"/>
        </w:rPr>
        <w:t xml:space="preserve"> o poskytování služeb</w:t>
      </w:r>
      <w:r w:rsidRPr="006D2893">
        <w:rPr>
          <w:rFonts w:ascii="Verdana" w:hAnsi="Verdana" w:cs="Arial"/>
        </w:rPr>
        <w:t xml:space="preserve"> vylučují, že při právním styku mezi smluvními stranami se přihlíží k obchodním zvyklostem. Obchodní zvyklosti tak nemají přednost před ustanoveními zákona dle </w:t>
      </w:r>
      <w:proofErr w:type="spellStart"/>
      <w:r w:rsidRPr="006D2893">
        <w:rPr>
          <w:rFonts w:ascii="Verdana" w:hAnsi="Verdana" w:cs="Arial"/>
        </w:rPr>
        <w:t>ust</w:t>
      </w:r>
      <w:proofErr w:type="spellEnd"/>
      <w:r w:rsidRPr="006D2893">
        <w:rPr>
          <w:rFonts w:ascii="Verdana" w:hAnsi="Verdana" w:cs="Arial"/>
        </w:rPr>
        <w:t>. § 558 odst. 2 občanského zákoníku.</w:t>
      </w:r>
    </w:p>
    <w:p w14:paraId="3A3A4A9A" w14:textId="34F86E4A" w:rsidR="002E452B" w:rsidRPr="006D2893" w:rsidRDefault="002E452B" w:rsidP="002E452B">
      <w:pPr>
        <w:pStyle w:val="Nadpis2"/>
        <w:widowControl w:val="0"/>
        <w:spacing w:line="276" w:lineRule="auto"/>
        <w:rPr>
          <w:rFonts w:eastAsia="Calibri"/>
        </w:rPr>
      </w:pPr>
      <w:r w:rsidRPr="00761440">
        <w:rPr>
          <w:rFonts w:ascii="Verdana" w:hAnsi="Verdana" w:cs="Arial"/>
        </w:rPr>
        <w:t>Pokud se kterékoli ujednání této Smlouvy</w:t>
      </w:r>
      <w:r w:rsidR="00CC3CDA">
        <w:rPr>
          <w:rFonts w:ascii="Verdana" w:hAnsi="Verdana" w:cs="Arial"/>
        </w:rPr>
        <w:t xml:space="preserve"> o poskytování služeb</w:t>
      </w:r>
      <w:r w:rsidRPr="00761440">
        <w:rPr>
          <w:rFonts w:ascii="Verdana" w:hAnsi="Verdana" w:cs="Arial"/>
        </w:rPr>
        <w:t xml:space="preserve"> stane nebo bude shledáno neplatným nebo právně nevymahatelným, nebude to mít vliv na platnost a právní vymahatelnost ostatních ustanovení této Smlouvy</w:t>
      </w:r>
      <w:r w:rsidR="0076242D">
        <w:rPr>
          <w:rFonts w:ascii="Verdana" w:hAnsi="Verdana" w:cs="Arial"/>
        </w:rPr>
        <w:t xml:space="preserve"> o poskytování služeb</w:t>
      </w:r>
      <w:r w:rsidRPr="00761440">
        <w:rPr>
          <w:rFonts w:ascii="Verdana" w:hAnsi="Verdana" w:cs="Arial"/>
        </w:rPr>
        <w:t>.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r>
        <w:rPr>
          <w:rFonts w:ascii="Verdana" w:hAnsi="Verdana" w:cs="Arial"/>
        </w:rPr>
        <w:t xml:space="preserve">. </w:t>
      </w:r>
    </w:p>
    <w:p w14:paraId="20A3847B" w14:textId="4DE3B1ED" w:rsidR="00955D7B" w:rsidRDefault="00B66E16" w:rsidP="006D2893">
      <w:pPr>
        <w:pStyle w:val="Nadpis2"/>
        <w:widowControl w:val="0"/>
        <w:spacing w:line="276" w:lineRule="auto"/>
        <w:rPr>
          <w:rFonts w:eastAsia="Calibri"/>
        </w:rPr>
      </w:pPr>
      <w:r w:rsidRPr="00E801BA">
        <w:rPr>
          <w:rFonts w:eastAsia="Calibri"/>
        </w:rPr>
        <w:t xml:space="preserve">Tato Smlouva </w:t>
      </w:r>
      <w:r w:rsidR="002B4685">
        <w:rPr>
          <w:rFonts w:eastAsia="Calibri"/>
        </w:rPr>
        <w:t xml:space="preserve">o poskytování služeb </w:t>
      </w:r>
      <w:r w:rsidRPr="00E801BA">
        <w:rPr>
          <w:rFonts w:eastAsia="Calibri"/>
        </w:rPr>
        <w:t xml:space="preserve">nabývá platnosti okamžikem podpisu poslední ze </w:t>
      </w:r>
      <w:r w:rsidR="00140D2A">
        <w:rPr>
          <w:rFonts w:eastAsia="Calibri"/>
        </w:rPr>
        <w:t>s</w:t>
      </w:r>
      <w:r w:rsidRPr="00E801BA">
        <w:rPr>
          <w:rFonts w:eastAsia="Calibri"/>
        </w:rPr>
        <w:t>mluvních stran</w:t>
      </w:r>
      <w:r w:rsidR="00524E8A">
        <w:rPr>
          <w:rFonts w:eastAsia="Calibri"/>
        </w:rPr>
        <w:t xml:space="preserve"> a účinnost</w:t>
      </w:r>
      <w:r w:rsidR="00AA76F0">
        <w:rPr>
          <w:rFonts w:eastAsia="Calibri"/>
        </w:rPr>
        <w:t xml:space="preserve">i </w:t>
      </w:r>
      <w:r w:rsidR="00524E8A">
        <w:rPr>
          <w:rFonts w:eastAsia="Calibri"/>
        </w:rPr>
        <w:t>dnem uveřejnění v registru smluv</w:t>
      </w:r>
      <w:r w:rsidRPr="00E801BA">
        <w:rPr>
          <w:rFonts w:eastAsia="Calibri"/>
        </w:rPr>
        <w:t xml:space="preserve">. </w:t>
      </w:r>
    </w:p>
    <w:p w14:paraId="736FA6C9" w14:textId="23497A22" w:rsidR="00955D7B" w:rsidRPr="006D2893" w:rsidRDefault="00955D7B">
      <w:pPr>
        <w:pStyle w:val="Nadpis2"/>
        <w:widowControl w:val="0"/>
        <w:spacing w:line="276" w:lineRule="auto"/>
        <w:ind w:left="567" w:hanging="567"/>
        <w:rPr>
          <w:rFonts w:eastAsia="Calibri"/>
        </w:rPr>
      </w:pPr>
      <w:r>
        <w:rPr>
          <w:rFonts w:eastAsia="Calibri"/>
        </w:rPr>
        <w:t>Nedílnou součást</w:t>
      </w:r>
      <w:r w:rsidR="00440455">
        <w:rPr>
          <w:rFonts w:eastAsia="Calibri"/>
        </w:rPr>
        <w:t>í</w:t>
      </w:r>
      <w:r>
        <w:rPr>
          <w:rFonts w:eastAsia="Calibri"/>
        </w:rPr>
        <w:t xml:space="preserve"> této Smlouvy o poskytování služeb jsou následující přílohy:</w:t>
      </w:r>
    </w:p>
    <w:p w14:paraId="19A12285" w14:textId="332DA04C"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0C710765" w14:textId="7293B383" w:rsidR="002F2F0F" w:rsidRDefault="002F2F0F"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Vizuál stánku</w:t>
      </w:r>
    </w:p>
    <w:p w14:paraId="5CC7FCF5" w14:textId="714CF256" w:rsidR="002F2F0F" w:rsidRDefault="002F2F0F"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Technická specifikace stánku</w:t>
      </w:r>
    </w:p>
    <w:p w14:paraId="1C2BED19" w14:textId="7AA903CE" w:rsidR="002F2F0F" w:rsidRDefault="002F2F0F"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Seznam nábytku a techniky</w:t>
      </w:r>
    </w:p>
    <w:p w14:paraId="51899DCA" w14:textId="6694E406" w:rsidR="002F2F0F" w:rsidRDefault="002F2F0F"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Seznam nádobí</w:t>
      </w:r>
    </w:p>
    <w:p w14:paraId="28D5F6B0" w14:textId="5672C80A" w:rsidR="007F328C" w:rsidRPr="00321172"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3164A411" w14:textId="77777777" w:rsidR="002F2F0F" w:rsidRPr="00D033DF" w:rsidRDefault="002F2F0F" w:rsidP="006D2893">
      <w:pPr>
        <w:widowControl w:val="0"/>
        <w:overflowPunct w:val="0"/>
        <w:autoSpaceDE w:val="0"/>
        <w:autoSpaceDN w:val="0"/>
        <w:adjustRightInd w:val="0"/>
        <w:spacing w:after="0" w:line="240" w:lineRule="auto"/>
        <w:ind w:left="709"/>
        <w:contextualSpacing/>
        <w:jc w:val="both"/>
        <w:textAlignment w:val="baseline"/>
        <w:rPr>
          <w:rFonts w:eastAsia="Times New Roman" w:cs="Times New Roman"/>
          <w:lang w:eastAsia="cs-CZ"/>
        </w:rPr>
      </w:pPr>
    </w:p>
    <w:p w14:paraId="0F67CAB9" w14:textId="77777777" w:rsidR="00D033DF" w:rsidRDefault="00D033DF"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31B7242" w14:textId="4B96A573"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321172">
      <w:pPr>
        <w:widowControl w:val="0"/>
        <w:spacing w:after="0" w:line="276" w:lineRule="auto"/>
        <w:jc w:val="both"/>
        <w:rPr>
          <w:rFonts w:asciiTheme="majorHAnsi" w:hAnsiTheme="majorHAnsi"/>
        </w:rPr>
      </w:pPr>
    </w:p>
    <w:p w14:paraId="07132D92" w14:textId="77777777" w:rsidR="00D45DE0" w:rsidRDefault="00D45DE0" w:rsidP="00321172">
      <w:pPr>
        <w:widowControl w:val="0"/>
        <w:spacing w:after="0" w:line="276" w:lineRule="auto"/>
        <w:jc w:val="both"/>
        <w:rPr>
          <w:rFonts w:asciiTheme="majorHAnsi" w:hAnsiTheme="majorHAnsi"/>
        </w:rPr>
      </w:pPr>
    </w:p>
    <w:p w14:paraId="05C7E0EE" w14:textId="77777777" w:rsidR="00D45DE0" w:rsidRDefault="00D45DE0" w:rsidP="00321172">
      <w:pPr>
        <w:widowControl w:val="0"/>
        <w:spacing w:after="0" w:line="276" w:lineRule="auto"/>
        <w:jc w:val="both"/>
        <w:rPr>
          <w:rFonts w:asciiTheme="majorHAnsi" w:hAnsiTheme="majorHAnsi"/>
        </w:rPr>
      </w:pPr>
    </w:p>
    <w:p w14:paraId="25B77C25" w14:textId="77777777" w:rsidR="00592A11" w:rsidRDefault="00D45DE0" w:rsidP="00592A11">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006F7471">
        <w:rPr>
          <w:rFonts w:asciiTheme="majorHAnsi" w:hAnsiTheme="majorHAnsi"/>
        </w:rPr>
        <w:t xml:space="preserve">         </w:t>
      </w:r>
      <w:r>
        <w:rPr>
          <w:rFonts w:asciiTheme="majorHAnsi" w:hAnsiTheme="majorHAnsi"/>
        </w:rPr>
        <w:t>…………………………………………………</w:t>
      </w:r>
      <w:bookmarkStart w:id="3" w:name="_Hlk141170666"/>
    </w:p>
    <w:p w14:paraId="0F7FA8AE" w14:textId="3FE7410E" w:rsidR="00E801BA" w:rsidRPr="004A12BF" w:rsidRDefault="00E801BA" w:rsidP="00592A11">
      <w:pPr>
        <w:widowControl w:val="0"/>
        <w:spacing w:after="0" w:line="276" w:lineRule="auto"/>
        <w:jc w:val="both"/>
        <w:rPr>
          <w:rFonts w:asciiTheme="majorHAnsi" w:hAnsiTheme="majorHAnsi"/>
          <w:b/>
        </w:rPr>
      </w:pPr>
      <w:bookmarkStart w:id="4" w:name="_GoBack"/>
      <w:r w:rsidRPr="004A12BF">
        <w:rPr>
          <w:b/>
          <w:noProof/>
        </w:rPr>
        <w:t>Ing. Jakub Bazgier</w:t>
      </w:r>
    </w:p>
    <w:bookmarkEnd w:id="4"/>
    <w:p w14:paraId="2F76E46B" w14:textId="77777777" w:rsidR="00E801BA" w:rsidRDefault="00E801BA" w:rsidP="00E801BA">
      <w:pPr>
        <w:widowControl w:val="0"/>
        <w:spacing w:after="0" w:line="276" w:lineRule="auto"/>
        <w:rPr>
          <w:noProof/>
        </w:rPr>
      </w:pPr>
      <w:r>
        <w:rPr>
          <w:noProof/>
        </w:rPr>
        <w:t>ředitel Stavební správy vysokorychlostních tratí</w:t>
      </w:r>
    </w:p>
    <w:p w14:paraId="631E6955" w14:textId="6C9F401D" w:rsidR="00D45DE0" w:rsidRPr="00D45DE0" w:rsidRDefault="00E801BA" w:rsidP="00D71C5A">
      <w:pPr>
        <w:widowControl w:val="0"/>
        <w:spacing w:after="0" w:line="276" w:lineRule="auto"/>
        <w:rPr>
          <w:rFonts w:eastAsia="Times New Roman" w:cs="Times New Roman"/>
          <w:highlight w:val="yellow"/>
          <w:lang w:eastAsia="cs-CZ"/>
        </w:rPr>
      </w:pPr>
      <w:r>
        <w:rPr>
          <w:noProof/>
        </w:rPr>
        <w:t>Správa železnic, státní organizac</w:t>
      </w:r>
      <w:bookmarkEnd w:id="3"/>
      <w:r>
        <w:rPr>
          <w:noProof/>
        </w:rPr>
        <w:t xml:space="preserve">e </w:t>
      </w:r>
      <w:r>
        <w:rPr>
          <w:noProof/>
        </w:rPr>
        <w:tab/>
      </w:r>
      <w:r w:rsidR="006F7471">
        <w:rPr>
          <w:noProof/>
        </w:rPr>
        <w:t xml:space="preserve"> </w:t>
      </w:r>
      <w:r>
        <w:rPr>
          <w:noProof/>
        </w:rPr>
        <w:tab/>
      </w:r>
      <w:r>
        <w:rPr>
          <w:noProof/>
        </w:rPr>
        <w:tab/>
      </w:r>
      <w:r>
        <w:rPr>
          <w:noProof/>
        </w:rPr>
        <w:tab/>
      </w:r>
      <w:r w:rsidR="00D45DE0" w:rsidRPr="00321172">
        <w:rPr>
          <w:rFonts w:asciiTheme="majorHAnsi" w:hAnsiTheme="majorHAnsi"/>
          <w:noProof/>
          <w:highlight w:val="green"/>
        </w:rPr>
        <w:t>[</w:t>
      </w:r>
      <w:r w:rsidR="00D45DE0" w:rsidRPr="00321172">
        <w:rPr>
          <w:rFonts w:asciiTheme="majorHAnsi" w:hAnsiTheme="majorHAnsi"/>
          <w:iCs/>
          <w:noProof/>
          <w:highlight w:val="green"/>
        </w:rPr>
        <w:t>DOPLNÍ</w:t>
      </w:r>
      <w:r w:rsidR="00D07CCB">
        <w:rPr>
          <w:rFonts w:asciiTheme="majorHAnsi" w:hAnsiTheme="majorHAnsi"/>
          <w:iCs/>
          <w:noProof/>
          <w:highlight w:val="green"/>
        </w:rPr>
        <w:t xml:space="preserve"> </w:t>
      </w:r>
      <w:r w:rsidR="00D45DE0" w:rsidRPr="00321172">
        <w:rPr>
          <w:rFonts w:asciiTheme="majorHAnsi" w:hAnsiTheme="majorHAnsi"/>
          <w:iCs/>
          <w:noProof/>
          <w:highlight w:val="green"/>
        </w:rPr>
        <w:t>POSKYTOVATEL</w:t>
      </w:r>
      <w:r w:rsidR="00D45DE0" w:rsidRPr="00321172">
        <w:rPr>
          <w:rFonts w:asciiTheme="majorHAnsi" w:hAnsiTheme="majorHAnsi"/>
          <w:noProof/>
          <w:highlight w:val="green"/>
        </w:rPr>
        <w:t>]</w:t>
      </w:r>
    </w:p>
    <w:sectPr w:rsidR="00D45DE0" w:rsidRPr="00D45DE0"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C5ABBB4" w16cex:dateUtc="2024-04-08T13: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2DCDB" w14:textId="77777777" w:rsidR="003B5233" w:rsidRDefault="003B5233" w:rsidP="00962258">
      <w:pPr>
        <w:spacing w:after="0" w:line="240" w:lineRule="auto"/>
      </w:pPr>
      <w:r>
        <w:separator/>
      </w:r>
    </w:p>
  </w:endnote>
  <w:endnote w:type="continuationSeparator" w:id="0">
    <w:p w14:paraId="54BCF4E6" w14:textId="77777777" w:rsidR="003B5233" w:rsidRDefault="003B52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A141E" w14:paraId="17C75F2C" w14:textId="77777777" w:rsidTr="006A141E">
      <w:tc>
        <w:tcPr>
          <w:tcW w:w="1361" w:type="dxa"/>
          <w:tcMar>
            <w:left w:w="0" w:type="dxa"/>
            <w:right w:w="0" w:type="dxa"/>
          </w:tcMar>
          <w:vAlign w:val="bottom"/>
        </w:tcPr>
        <w:p w14:paraId="549FB29E" w14:textId="3E540A7B" w:rsidR="006A141E" w:rsidRPr="00B8518B" w:rsidRDefault="006A141E" w:rsidP="006A14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2B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12BF">
            <w:rPr>
              <w:rStyle w:val="slostrnky"/>
              <w:noProof/>
            </w:rPr>
            <w:t>8</w:t>
          </w:r>
          <w:r w:rsidRPr="00B8518B">
            <w:rPr>
              <w:rStyle w:val="slostrnky"/>
            </w:rPr>
            <w:fldChar w:fldCharType="end"/>
          </w:r>
        </w:p>
      </w:tc>
      <w:tc>
        <w:tcPr>
          <w:tcW w:w="3458" w:type="dxa"/>
          <w:shd w:val="clear" w:color="auto" w:fill="auto"/>
          <w:tcMar>
            <w:left w:w="0" w:type="dxa"/>
            <w:right w:w="0" w:type="dxa"/>
          </w:tcMar>
        </w:tcPr>
        <w:p w14:paraId="089C4990" w14:textId="101F864E" w:rsidR="006A141E" w:rsidRDefault="006A141E" w:rsidP="006A141E">
          <w:pPr>
            <w:pStyle w:val="Zpat"/>
          </w:pPr>
        </w:p>
      </w:tc>
      <w:tc>
        <w:tcPr>
          <w:tcW w:w="2835" w:type="dxa"/>
          <w:shd w:val="clear" w:color="auto" w:fill="auto"/>
          <w:tcMar>
            <w:left w:w="0" w:type="dxa"/>
            <w:right w:w="0" w:type="dxa"/>
          </w:tcMar>
        </w:tcPr>
        <w:p w14:paraId="7B944D4F" w14:textId="569AEA68" w:rsidR="006A141E" w:rsidRDefault="006A141E" w:rsidP="006A141E">
          <w:pPr>
            <w:pStyle w:val="Zpat"/>
          </w:pPr>
        </w:p>
      </w:tc>
      <w:tc>
        <w:tcPr>
          <w:tcW w:w="2921" w:type="dxa"/>
        </w:tcPr>
        <w:p w14:paraId="0366BF59" w14:textId="77777777" w:rsidR="006A141E" w:rsidRDefault="006A141E" w:rsidP="006A141E">
          <w:pPr>
            <w:pStyle w:val="Zpat"/>
          </w:pPr>
        </w:p>
      </w:tc>
    </w:tr>
  </w:tbl>
  <w:p w14:paraId="6838673E" w14:textId="77777777" w:rsidR="006A141E" w:rsidRPr="00B8518B" w:rsidRDefault="006A141E"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682968"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8197B1"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A141E" w14:paraId="3EEAE6A9" w14:textId="77777777" w:rsidTr="006A141E">
      <w:tc>
        <w:tcPr>
          <w:tcW w:w="1361" w:type="dxa"/>
          <w:tcMar>
            <w:left w:w="0" w:type="dxa"/>
            <w:right w:w="0" w:type="dxa"/>
          </w:tcMar>
          <w:vAlign w:val="bottom"/>
        </w:tcPr>
        <w:p w14:paraId="3A3281CA" w14:textId="1661DAD5" w:rsidR="006A141E" w:rsidRPr="00B8518B" w:rsidRDefault="006A141E" w:rsidP="006A14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24B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24B5">
            <w:rPr>
              <w:rStyle w:val="slostrnky"/>
              <w:noProof/>
            </w:rPr>
            <w:t>8</w:t>
          </w:r>
          <w:r w:rsidRPr="00B8518B">
            <w:rPr>
              <w:rStyle w:val="slostrnky"/>
            </w:rPr>
            <w:fldChar w:fldCharType="end"/>
          </w:r>
        </w:p>
      </w:tc>
      <w:tc>
        <w:tcPr>
          <w:tcW w:w="3458" w:type="dxa"/>
          <w:shd w:val="clear" w:color="auto" w:fill="auto"/>
          <w:tcMar>
            <w:left w:w="0" w:type="dxa"/>
            <w:right w:w="0" w:type="dxa"/>
          </w:tcMar>
        </w:tcPr>
        <w:p w14:paraId="3EA9F2EE" w14:textId="22F934ED" w:rsidR="006A141E" w:rsidRDefault="006A141E" w:rsidP="006A141E">
          <w:pPr>
            <w:pStyle w:val="Zpat"/>
          </w:pPr>
          <w:r>
            <w:t>Správa železnic, státní organizace</w:t>
          </w:r>
        </w:p>
        <w:p w14:paraId="18D9786B" w14:textId="77777777" w:rsidR="006A141E" w:rsidRDefault="006A141E" w:rsidP="006A141E">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6A141E" w:rsidRDefault="006A141E" w:rsidP="006A141E">
          <w:pPr>
            <w:pStyle w:val="Zpat"/>
          </w:pPr>
          <w:r>
            <w:t>Sídlo: Dlážděná 1003/7, 110 00 Praha 1</w:t>
          </w:r>
        </w:p>
        <w:p w14:paraId="528FD792" w14:textId="77777777" w:rsidR="006A141E" w:rsidRDefault="006A141E" w:rsidP="006A141E">
          <w:pPr>
            <w:pStyle w:val="Zpat"/>
          </w:pPr>
          <w:r>
            <w:t>IČ: 709 94 234 DIČ: CZ 709 94 234</w:t>
          </w:r>
        </w:p>
        <w:p w14:paraId="734DD67A" w14:textId="206BBC70" w:rsidR="006A141E" w:rsidRDefault="006A141E" w:rsidP="006A141E">
          <w:pPr>
            <w:pStyle w:val="Zpat"/>
          </w:pPr>
          <w:r>
            <w:t>www.spravazeleznic.cz</w:t>
          </w:r>
        </w:p>
      </w:tc>
      <w:tc>
        <w:tcPr>
          <w:tcW w:w="2921" w:type="dxa"/>
        </w:tcPr>
        <w:p w14:paraId="0C29E961" w14:textId="77777777" w:rsidR="006A141E" w:rsidRDefault="006A141E" w:rsidP="006A141E">
          <w:pPr>
            <w:pStyle w:val="Zpat"/>
          </w:pPr>
        </w:p>
      </w:tc>
    </w:tr>
  </w:tbl>
  <w:p w14:paraId="0935A879" w14:textId="77777777" w:rsidR="006A141E" w:rsidRPr="00B8518B" w:rsidRDefault="006A141E"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4D21F0"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33AC2DC"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A141E" w:rsidRPr="00460660" w:rsidRDefault="006A14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AB76E" w14:textId="77777777" w:rsidR="003B5233" w:rsidRDefault="003B5233" w:rsidP="00962258">
      <w:pPr>
        <w:spacing w:after="0" w:line="240" w:lineRule="auto"/>
      </w:pPr>
      <w:r>
        <w:separator/>
      </w:r>
    </w:p>
  </w:footnote>
  <w:footnote w:type="continuationSeparator" w:id="0">
    <w:p w14:paraId="50ADC100" w14:textId="77777777" w:rsidR="003B5233" w:rsidRDefault="003B52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141E" w14:paraId="14D6ED70" w14:textId="77777777" w:rsidTr="00C02D0A">
      <w:trPr>
        <w:trHeight w:hRule="exact" w:val="454"/>
      </w:trPr>
      <w:tc>
        <w:tcPr>
          <w:tcW w:w="1361" w:type="dxa"/>
          <w:tcMar>
            <w:top w:w="57" w:type="dxa"/>
            <w:left w:w="0" w:type="dxa"/>
            <w:right w:w="0" w:type="dxa"/>
          </w:tcMar>
        </w:tcPr>
        <w:p w14:paraId="7A201DE8" w14:textId="77777777" w:rsidR="006A141E" w:rsidRPr="00B8518B" w:rsidRDefault="006A141E" w:rsidP="00523EA7">
          <w:pPr>
            <w:pStyle w:val="Zpat"/>
            <w:rPr>
              <w:rStyle w:val="slostrnky"/>
            </w:rPr>
          </w:pPr>
        </w:p>
      </w:tc>
      <w:tc>
        <w:tcPr>
          <w:tcW w:w="3458" w:type="dxa"/>
          <w:shd w:val="clear" w:color="auto" w:fill="auto"/>
          <w:tcMar>
            <w:top w:w="57" w:type="dxa"/>
            <w:left w:w="0" w:type="dxa"/>
            <w:right w:w="0" w:type="dxa"/>
          </w:tcMar>
        </w:tcPr>
        <w:p w14:paraId="3D2835F5" w14:textId="77777777" w:rsidR="006A141E" w:rsidRDefault="006A141E" w:rsidP="00523EA7">
          <w:pPr>
            <w:pStyle w:val="Zpat"/>
          </w:pPr>
        </w:p>
      </w:tc>
      <w:tc>
        <w:tcPr>
          <w:tcW w:w="5698" w:type="dxa"/>
          <w:shd w:val="clear" w:color="auto" w:fill="auto"/>
          <w:tcMar>
            <w:top w:w="57" w:type="dxa"/>
            <w:left w:w="0" w:type="dxa"/>
            <w:right w:w="0" w:type="dxa"/>
          </w:tcMar>
        </w:tcPr>
        <w:p w14:paraId="4AAAC867" w14:textId="77777777" w:rsidR="006A141E" w:rsidRPr="00D6163D" w:rsidRDefault="006A141E" w:rsidP="00D6163D">
          <w:pPr>
            <w:pStyle w:val="Druhdokumentu"/>
          </w:pPr>
        </w:p>
      </w:tc>
    </w:tr>
  </w:tbl>
  <w:p w14:paraId="145FA93F" w14:textId="77777777" w:rsidR="006A141E" w:rsidRPr="00D6163D" w:rsidRDefault="006A14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141E" w14:paraId="2ECB6F9F" w14:textId="77777777" w:rsidTr="00F1715C">
      <w:trPr>
        <w:trHeight w:hRule="exact" w:val="936"/>
      </w:trPr>
      <w:tc>
        <w:tcPr>
          <w:tcW w:w="1361" w:type="dxa"/>
          <w:tcMar>
            <w:left w:w="0" w:type="dxa"/>
            <w:right w:w="0" w:type="dxa"/>
          </w:tcMar>
        </w:tcPr>
        <w:p w14:paraId="0DC32999" w14:textId="77777777" w:rsidR="006A141E" w:rsidRPr="00B8518B" w:rsidRDefault="006A141E" w:rsidP="00FC6389">
          <w:pPr>
            <w:pStyle w:val="Zpat"/>
            <w:rPr>
              <w:rStyle w:val="slostrnky"/>
            </w:rPr>
          </w:pPr>
        </w:p>
      </w:tc>
      <w:tc>
        <w:tcPr>
          <w:tcW w:w="3458" w:type="dxa"/>
          <w:shd w:val="clear" w:color="auto" w:fill="auto"/>
          <w:tcMar>
            <w:left w:w="0" w:type="dxa"/>
            <w:right w:w="0" w:type="dxa"/>
          </w:tcMar>
        </w:tcPr>
        <w:p w14:paraId="131F84B6" w14:textId="77777777" w:rsidR="006A141E" w:rsidRDefault="006A141E" w:rsidP="00FC6389">
          <w:pPr>
            <w:pStyle w:val="Zpat"/>
          </w:pPr>
        </w:p>
      </w:tc>
      <w:tc>
        <w:tcPr>
          <w:tcW w:w="5698" w:type="dxa"/>
          <w:shd w:val="clear" w:color="auto" w:fill="auto"/>
          <w:tcMar>
            <w:left w:w="0" w:type="dxa"/>
            <w:right w:w="0" w:type="dxa"/>
          </w:tcMar>
        </w:tcPr>
        <w:p w14:paraId="3B330173" w14:textId="77777777" w:rsidR="006A141E" w:rsidRPr="00D6163D" w:rsidRDefault="006A141E" w:rsidP="00FC6389">
          <w:pPr>
            <w:pStyle w:val="Druhdokumentu"/>
          </w:pPr>
        </w:p>
      </w:tc>
    </w:tr>
    <w:tr w:rsidR="006A141E" w14:paraId="1928CCEF" w14:textId="77777777" w:rsidTr="00D85C5B">
      <w:trPr>
        <w:trHeight w:hRule="exact" w:val="318"/>
      </w:trPr>
      <w:tc>
        <w:tcPr>
          <w:tcW w:w="1361" w:type="dxa"/>
          <w:tcMar>
            <w:left w:w="0" w:type="dxa"/>
            <w:right w:w="0" w:type="dxa"/>
          </w:tcMar>
        </w:tcPr>
        <w:p w14:paraId="4D85EE3E" w14:textId="77777777" w:rsidR="006A141E" w:rsidRPr="00B8518B" w:rsidRDefault="006A141E" w:rsidP="00FC6389">
          <w:pPr>
            <w:pStyle w:val="Zpat"/>
            <w:rPr>
              <w:rStyle w:val="slostrnky"/>
            </w:rPr>
          </w:pPr>
        </w:p>
      </w:tc>
      <w:tc>
        <w:tcPr>
          <w:tcW w:w="3458" w:type="dxa"/>
          <w:shd w:val="clear" w:color="auto" w:fill="auto"/>
          <w:tcMar>
            <w:left w:w="0" w:type="dxa"/>
            <w:right w:w="0" w:type="dxa"/>
          </w:tcMar>
        </w:tcPr>
        <w:p w14:paraId="2611A54E" w14:textId="77777777" w:rsidR="006A141E" w:rsidRDefault="006A141E" w:rsidP="00FC6389">
          <w:pPr>
            <w:pStyle w:val="Zpat"/>
          </w:pPr>
        </w:p>
      </w:tc>
      <w:tc>
        <w:tcPr>
          <w:tcW w:w="5698" w:type="dxa"/>
          <w:shd w:val="clear" w:color="auto" w:fill="auto"/>
          <w:tcMar>
            <w:left w:w="0" w:type="dxa"/>
            <w:right w:w="0" w:type="dxa"/>
          </w:tcMar>
        </w:tcPr>
        <w:p w14:paraId="0DFF6094" w14:textId="77777777" w:rsidR="006A141E" w:rsidRPr="00D6163D" w:rsidRDefault="006A141E" w:rsidP="00FC6389">
          <w:pPr>
            <w:pStyle w:val="Druhdokumentu"/>
          </w:pPr>
        </w:p>
      </w:tc>
    </w:tr>
  </w:tbl>
  <w:p w14:paraId="4D4AA505" w14:textId="0A59C8CC" w:rsidR="006A141E" w:rsidRPr="00D6163D" w:rsidRDefault="006A141E"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A141E" w:rsidRPr="00460660" w:rsidRDefault="006A14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0C703B7"/>
    <w:multiLevelType w:val="hybridMultilevel"/>
    <w:tmpl w:val="643CAAEA"/>
    <w:lvl w:ilvl="0" w:tplc="04050011">
      <w:start w:val="1"/>
      <w:numFmt w:val="decimal"/>
      <w:lvlText w:val="%1)"/>
      <w:lvlJc w:val="left"/>
      <w:pPr>
        <w:ind w:left="3621" w:hanging="360"/>
      </w:p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A5079"/>
    <w:multiLevelType w:val="hybridMultilevel"/>
    <w:tmpl w:val="E3689DB6"/>
    <w:lvl w:ilvl="0" w:tplc="460E12AE">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3F396D"/>
    <w:multiLevelType w:val="hybridMultilevel"/>
    <w:tmpl w:val="B09CCA9A"/>
    <w:lvl w:ilvl="0" w:tplc="0374B14E">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FD2640"/>
    <w:multiLevelType w:val="hybridMultilevel"/>
    <w:tmpl w:val="9B3CCF82"/>
    <w:lvl w:ilvl="0" w:tplc="04050001">
      <w:start w:val="1"/>
      <w:numFmt w:val="bullet"/>
      <w:lvlText w:val=""/>
      <w:lvlJc w:val="left"/>
      <w:pPr>
        <w:ind w:left="1296" w:hanging="360"/>
      </w:pPr>
      <w:rPr>
        <w:rFonts w:ascii="Symbol" w:hAnsi="Symbol" w:hint="default"/>
        <w:b/>
      </w:rPr>
    </w:lvl>
    <w:lvl w:ilvl="1" w:tplc="04050003">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8" w15:restartNumberingAfterBreak="0">
    <w:nsid w:val="17F25AAF"/>
    <w:multiLevelType w:val="hybridMultilevel"/>
    <w:tmpl w:val="643CAAE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F6EC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CC79CC"/>
    <w:multiLevelType w:val="multilevel"/>
    <w:tmpl w:val="9E3E2B88"/>
    <w:lvl w:ilvl="0">
      <w:start w:val="14"/>
      <w:numFmt w:val="decimal"/>
      <w:lvlText w:val="%1"/>
      <w:lvlJc w:val="left"/>
      <w:pPr>
        <w:ind w:left="420" w:hanging="420"/>
      </w:pPr>
      <w:rPr>
        <w:rFonts w:hint="default"/>
        <w:b/>
      </w:rPr>
    </w:lvl>
    <w:lvl w:ilvl="1">
      <w:start w:val="1"/>
      <w:numFmt w:val="decimal"/>
      <w:lvlText w:val="%1.%2"/>
      <w:lvlJc w:val="left"/>
      <w:pPr>
        <w:ind w:left="420"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E56E43"/>
    <w:multiLevelType w:val="hybridMultilevel"/>
    <w:tmpl w:val="B628C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B222624"/>
    <w:multiLevelType w:val="hybridMultilevel"/>
    <w:tmpl w:val="520AC40A"/>
    <w:lvl w:ilvl="0" w:tplc="726AA818">
      <w:numFmt w:val="bullet"/>
      <w:lvlText w:val="-"/>
      <w:lvlJc w:val="left"/>
      <w:pPr>
        <w:ind w:left="430" w:hanging="360"/>
      </w:pPr>
      <w:rPr>
        <w:rFonts w:ascii="Verdana" w:eastAsiaTheme="minorHAnsi" w:hAnsi="Verdana" w:cstheme="minorBidi" w:hint="default"/>
      </w:rPr>
    </w:lvl>
    <w:lvl w:ilvl="1" w:tplc="04050003" w:tentative="1">
      <w:start w:val="1"/>
      <w:numFmt w:val="bullet"/>
      <w:lvlText w:val="o"/>
      <w:lvlJc w:val="left"/>
      <w:pPr>
        <w:ind w:left="1150" w:hanging="360"/>
      </w:pPr>
      <w:rPr>
        <w:rFonts w:ascii="Courier New" w:hAnsi="Courier New" w:cs="Courier New" w:hint="default"/>
      </w:rPr>
    </w:lvl>
    <w:lvl w:ilvl="2" w:tplc="04050005" w:tentative="1">
      <w:start w:val="1"/>
      <w:numFmt w:val="bullet"/>
      <w:lvlText w:val=""/>
      <w:lvlJc w:val="left"/>
      <w:pPr>
        <w:ind w:left="1870" w:hanging="360"/>
      </w:pPr>
      <w:rPr>
        <w:rFonts w:ascii="Wingdings" w:hAnsi="Wingdings" w:hint="default"/>
      </w:rPr>
    </w:lvl>
    <w:lvl w:ilvl="3" w:tplc="04050001" w:tentative="1">
      <w:start w:val="1"/>
      <w:numFmt w:val="bullet"/>
      <w:lvlText w:val=""/>
      <w:lvlJc w:val="left"/>
      <w:pPr>
        <w:ind w:left="2590" w:hanging="360"/>
      </w:pPr>
      <w:rPr>
        <w:rFonts w:ascii="Symbol" w:hAnsi="Symbol" w:hint="default"/>
      </w:rPr>
    </w:lvl>
    <w:lvl w:ilvl="4" w:tplc="04050003" w:tentative="1">
      <w:start w:val="1"/>
      <w:numFmt w:val="bullet"/>
      <w:lvlText w:val="o"/>
      <w:lvlJc w:val="left"/>
      <w:pPr>
        <w:ind w:left="3310" w:hanging="360"/>
      </w:pPr>
      <w:rPr>
        <w:rFonts w:ascii="Courier New" w:hAnsi="Courier New" w:cs="Courier New" w:hint="default"/>
      </w:rPr>
    </w:lvl>
    <w:lvl w:ilvl="5" w:tplc="04050005" w:tentative="1">
      <w:start w:val="1"/>
      <w:numFmt w:val="bullet"/>
      <w:lvlText w:val=""/>
      <w:lvlJc w:val="left"/>
      <w:pPr>
        <w:ind w:left="4030" w:hanging="360"/>
      </w:pPr>
      <w:rPr>
        <w:rFonts w:ascii="Wingdings" w:hAnsi="Wingdings" w:hint="default"/>
      </w:rPr>
    </w:lvl>
    <w:lvl w:ilvl="6" w:tplc="04050001" w:tentative="1">
      <w:start w:val="1"/>
      <w:numFmt w:val="bullet"/>
      <w:lvlText w:val=""/>
      <w:lvlJc w:val="left"/>
      <w:pPr>
        <w:ind w:left="4750" w:hanging="360"/>
      </w:pPr>
      <w:rPr>
        <w:rFonts w:ascii="Symbol" w:hAnsi="Symbol" w:hint="default"/>
      </w:rPr>
    </w:lvl>
    <w:lvl w:ilvl="7" w:tplc="04050003" w:tentative="1">
      <w:start w:val="1"/>
      <w:numFmt w:val="bullet"/>
      <w:lvlText w:val="o"/>
      <w:lvlJc w:val="left"/>
      <w:pPr>
        <w:ind w:left="5470" w:hanging="360"/>
      </w:pPr>
      <w:rPr>
        <w:rFonts w:ascii="Courier New" w:hAnsi="Courier New" w:cs="Courier New" w:hint="default"/>
      </w:rPr>
    </w:lvl>
    <w:lvl w:ilvl="8" w:tplc="04050005" w:tentative="1">
      <w:start w:val="1"/>
      <w:numFmt w:val="bullet"/>
      <w:lvlText w:val=""/>
      <w:lvlJc w:val="left"/>
      <w:pPr>
        <w:ind w:left="6190" w:hanging="360"/>
      </w:pPr>
      <w:rPr>
        <w:rFonts w:ascii="Wingdings" w:hAnsi="Wingdings" w:hint="default"/>
      </w:rPr>
    </w:lvl>
  </w:abstractNum>
  <w:abstractNum w:abstractNumId="2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044371"/>
    <w:multiLevelType w:val="hybridMultilevel"/>
    <w:tmpl w:val="0B26FA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0992B70"/>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1B66B9"/>
    <w:multiLevelType w:val="hybridMultilevel"/>
    <w:tmpl w:val="44FA9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AB54F0D"/>
    <w:multiLevelType w:val="hybridMultilevel"/>
    <w:tmpl w:val="65247174"/>
    <w:lvl w:ilvl="0" w:tplc="320691D6">
      <w:numFmt w:val="bullet"/>
      <w:lvlText w:val="-"/>
      <w:lvlJc w:val="left"/>
      <w:pPr>
        <w:ind w:left="936" w:hanging="360"/>
      </w:pPr>
      <w:rPr>
        <w:rFonts w:ascii="Verdana" w:eastAsia="Times New Roman" w:hAnsi="Verdana" w:cs="Times New Roman"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3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
  </w:num>
  <w:num w:numId="3">
    <w:abstractNumId w:val="14"/>
  </w:num>
  <w:num w:numId="4">
    <w:abstractNumId w:val="33"/>
  </w:num>
  <w:num w:numId="5">
    <w:abstractNumId w:val="17"/>
  </w:num>
  <w:num w:numId="6">
    <w:abstractNumId w:val="2"/>
  </w:num>
  <w:num w:numId="7">
    <w:abstractNumId w:val="19"/>
  </w:num>
  <w:num w:numId="8">
    <w:abstractNumId w:val="34"/>
  </w:num>
  <w:num w:numId="9">
    <w:abstractNumId w:val="20"/>
  </w:num>
  <w:num w:numId="10">
    <w:abstractNumId w:val="15"/>
  </w:num>
  <w:num w:numId="11">
    <w:abstractNumId w:val="5"/>
  </w:num>
  <w:num w:numId="12">
    <w:abstractNumId w:val="29"/>
  </w:num>
  <w:num w:numId="13">
    <w:abstractNumId w:val="32"/>
  </w:num>
  <w:num w:numId="14">
    <w:abstractNumId w:val="11"/>
  </w:num>
  <w:num w:numId="15">
    <w:abstractNumId w:val="36"/>
  </w:num>
  <w:num w:numId="16">
    <w:abstractNumId w:val="22"/>
  </w:num>
  <w:num w:numId="17">
    <w:abstractNumId w:val="16"/>
  </w:num>
  <w:num w:numId="18">
    <w:abstractNumId w:val="18"/>
  </w:num>
  <w:num w:numId="19">
    <w:abstractNumId w:val="26"/>
  </w:num>
  <w:num w:numId="20">
    <w:abstractNumId w:val="24"/>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23"/>
  </w:num>
  <w:num w:numId="35">
    <w:abstractNumId w:val="16"/>
  </w:num>
  <w:num w:numId="36">
    <w:abstractNumId w:val="16"/>
  </w:num>
  <w:num w:numId="37">
    <w:abstractNumId w:val="16"/>
  </w:num>
  <w:num w:numId="38">
    <w:abstractNumId w:val="0"/>
  </w:num>
  <w:num w:numId="39">
    <w:abstractNumId w:val="16"/>
  </w:num>
  <w:num w:numId="40">
    <w:abstractNumId w:val="9"/>
  </w:num>
  <w:num w:numId="41">
    <w:abstractNumId w:val="16"/>
    <w:lvlOverride w:ilvl="0">
      <w:startOverride w:val="4"/>
    </w:lvlOverride>
    <w:lvlOverride w:ilvl="1">
      <w:startOverride w:val="3"/>
    </w:lvlOverride>
  </w:num>
  <w:num w:numId="42">
    <w:abstractNumId w:val="7"/>
  </w:num>
  <w:num w:numId="43">
    <w:abstractNumId w:val="35"/>
  </w:num>
  <w:num w:numId="44">
    <w:abstractNumId w:val="25"/>
  </w:num>
  <w:num w:numId="45">
    <w:abstractNumId w:val="6"/>
  </w:num>
  <w:num w:numId="46">
    <w:abstractNumId w:val="4"/>
  </w:num>
  <w:num w:numId="47">
    <w:abstractNumId w:val="27"/>
  </w:num>
  <w:num w:numId="48">
    <w:abstractNumId w:val="31"/>
  </w:num>
  <w:num w:numId="49">
    <w:abstractNumId w:val="8"/>
  </w:num>
  <w:num w:numId="50">
    <w:abstractNumId w:val="28"/>
  </w:num>
  <w:num w:numId="51">
    <w:abstractNumId w:val="1"/>
  </w:num>
  <w:num w:numId="52">
    <w:abstractNumId w:val="30"/>
  </w:num>
  <w:num w:numId="53">
    <w:abstractNumId w:val="13"/>
  </w:num>
  <w:num w:numId="54">
    <w:abstractNumId w:val="21"/>
  </w:num>
  <w:num w:numId="55">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E6B"/>
    <w:rsid w:val="00012801"/>
    <w:rsid w:val="0001479E"/>
    <w:rsid w:val="00015E3C"/>
    <w:rsid w:val="0002084B"/>
    <w:rsid w:val="00040B7E"/>
    <w:rsid w:val="0004470F"/>
    <w:rsid w:val="00045E1E"/>
    <w:rsid w:val="00050E40"/>
    <w:rsid w:val="0006142C"/>
    <w:rsid w:val="00066A11"/>
    <w:rsid w:val="00072C1E"/>
    <w:rsid w:val="00073A69"/>
    <w:rsid w:val="00075410"/>
    <w:rsid w:val="000838F5"/>
    <w:rsid w:val="000A101E"/>
    <w:rsid w:val="000A1088"/>
    <w:rsid w:val="000A13BC"/>
    <w:rsid w:val="000A1E0B"/>
    <w:rsid w:val="000A3F85"/>
    <w:rsid w:val="000B0348"/>
    <w:rsid w:val="000C2D37"/>
    <w:rsid w:val="000D1A0F"/>
    <w:rsid w:val="000E23A7"/>
    <w:rsid w:val="000F4F6A"/>
    <w:rsid w:val="00103BD0"/>
    <w:rsid w:val="0010693F"/>
    <w:rsid w:val="00107E5E"/>
    <w:rsid w:val="00110829"/>
    <w:rsid w:val="00111F39"/>
    <w:rsid w:val="00114472"/>
    <w:rsid w:val="00120303"/>
    <w:rsid w:val="0013379C"/>
    <w:rsid w:val="00140D2A"/>
    <w:rsid w:val="001448E9"/>
    <w:rsid w:val="001522FE"/>
    <w:rsid w:val="001550BC"/>
    <w:rsid w:val="001605B9"/>
    <w:rsid w:val="00170EC5"/>
    <w:rsid w:val="001747C1"/>
    <w:rsid w:val="00184743"/>
    <w:rsid w:val="001E03DE"/>
    <w:rsid w:val="001E43D2"/>
    <w:rsid w:val="001F32C9"/>
    <w:rsid w:val="001F5288"/>
    <w:rsid w:val="001F7617"/>
    <w:rsid w:val="00207DF5"/>
    <w:rsid w:val="00245596"/>
    <w:rsid w:val="002507EE"/>
    <w:rsid w:val="00252426"/>
    <w:rsid w:val="0027592C"/>
    <w:rsid w:val="00277892"/>
    <w:rsid w:val="00280E07"/>
    <w:rsid w:val="002A6874"/>
    <w:rsid w:val="002B4685"/>
    <w:rsid w:val="002C31BF"/>
    <w:rsid w:val="002D08B1"/>
    <w:rsid w:val="002D2DA0"/>
    <w:rsid w:val="002E0CD7"/>
    <w:rsid w:val="002E452B"/>
    <w:rsid w:val="002F2F0F"/>
    <w:rsid w:val="002F446D"/>
    <w:rsid w:val="003013FA"/>
    <w:rsid w:val="003071BD"/>
    <w:rsid w:val="0031572A"/>
    <w:rsid w:val="00321172"/>
    <w:rsid w:val="00335823"/>
    <w:rsid w:val="00336839"/>
    <w:rsid w:val="00341DCF"/>
    <w:rsid w:val="003452CE"/>
    <w:rsid w:val="003557CB"/>
    <w:rsid w:val="00357BC6"/>
    <w:rsid w:val="00364455"/>
    <w:rsid w:val="00374560"/>
    <w:rsid w:val="0037668C"/>
    <w:rsid w:val="003956C6"/>
    <w:rsid w:val="003A4D59"/>
    <w:rsid w:val="003B39EC"/>
    <w:rsid w:val="003B5233"/>
    <w:rsid w:val="003C44C1"/>
    <w:rsid w:val="003D12BD"/>
    <w:rsid w:val="003D703A"/>
    <w:rsid w:val="003E082D"/>
    <w:rsid w:val="003F20D8"/>
    <w:rsid w:val="00440455"/>
    <w:rsid w:val="00441430"/>
    <w:rsid w:val="00450C47"/>
    <w:rsid w:val="00450F07"/>
    <w:rsid w:val="00453CD3"/>
    <w:rsid w:val="00460660"/>
    <w:rsid w:val="00460ABF"/>
    <w:rsid w:val="00471E59"/>
    <w:rsid w:val="0048424B"/>
    <w:rsid w:val="00485B20"/>
    <w:rsid w:val="00486107"/>
    <w:rsid w:val="00486AF9"/>
    <w:rsid w:val="00491827"/>
    <w:rsid w:val="00491C3D"/>
    <w:rsid w:val="00492DAB"/>
    <w:rsid w:val="00493B1B"/>
    <w:rsid w:val="00494F81"/>
    <w:rsid w:val="004A12BF"/>
    <w:rsid w:val="004A519A"/>
    <w:rsid w:val="004A6222"/>
    <w:rsid w:val="004B348C"/>
    <w:rsid w:val="004B54E8"/>
    <w:rsid w:val="004C4399"/>
    <w:rsid w:val="004C728D"/>
    <w:rsid w:val="004C787C"/>
    <w:rsid w:val="004E143C"/>
    <w:rsid w:val="004E1498"/>
    <w:rsid w:val="004E3A53"/>
    <w:rsid w:val="004E7B39"/>
    <w:rsid w:val="004F4B9B"/>
    <w:rsid w:val="004F5497"/>
    <w:rsid w:val="00503B7A"/>
    <w:rsid w:val="00511AB9"/>
    <w:rsid w:val="00522467"/>
    <w:rsid w:val="00523EA7"/>
    <w:rsid w:val="00524E8A"/>
    <w:rsid w:val="00527421"/>
    <w:rsid w:val="00537B7A"/>
    <w:rsid w:val="00553375"/>
    <w:rsid w:val="00553FAF"/>
    <w:rsid w:val="0056217D"/>
    <w:rsid w:val="005624B5"/>
    <w:rsid w:val="005736B7"/>
    <w:rsid w:val="00575E5A"/>
    <w:rsid w:val="00592757"/>
    <w:rsid w:val="00592A11"/>
    <w:rsid w:val="00597E84"/>
    <w:rsid w:val="005A5647"/>
    <w:rsid w:val="005B76DD"/>
    <w:rsid w:val="005B7F76"/>
    <w:rsid w:val="005D158B"/>
    <w:rsid w:val="005D2A57"/>
    <w:rsid w:val="005D375A"/>
    <w:rsid w:val="005D5624"/>
    <w:rsid w:val="005E7A24"/>
    <w:rsid w:val="005F10E8"/>
    <w:rsid w:val="005F1404"/>
    <w:rsid w:val="006000FC"/>
    <w:rsid w:val="00601E02"/>
    <w:rsid w:val="0060520C"/>
    <w:rsid w:val="006062F9"/>
    <w:rsid w:val="0061068E"/>
    <w:rsid w:val="00610845"/>
    <w:rsid w:val="006201DC"/>
    <w:rsid w:val="006354B1"/>
    <w:rsid w:val="006463D7"/>
    <w:rsid w:val="006503D9"/>
    <w:rsid w:val="006541F3"/>
    <w:rsid w:val="00660AD3"/>
    <w:rsid w:val="0067568B"/>
    <w:rsid w:val="00677B7F"/>
    <w:rsid w:val="006A141E"/>
    <w:rsid w:val="006A5570"/>
    <w:rsid w:val="006A64F1"/>
    <w:rsid w:val="006A689C"/>
    <w:rsid w:val="006B2A49"/>
    <w:rsid w:val="006B3D79"/>
    <w:rsid w:val="006B490B"/>
    <w:rsid w:val="006C7697"/>
    <w:rsid w:val="006D2893"/>
    <w:rsid w:val="006D7AFE"/>
    <w:rsid w:val="006E0578"/>
    <w:rsid w:val="006E314D"/>
    <w:rsid w:val="006E3E36"/>
    <w:rsid w:val="006E6E61"/>
    <w:rsid w:val="006F7471"/>
    <w:rsid w:val="006F7CD7"/>
    <w:rsid w:val="00702628"/>
    <w:rsid w:val="00705D26"/>
    <w:rsid w:val="007061F8"/>
    <w:rsid w:val="00710723"/>
    <w:rsid w:val="00716D70"/>
    <w:rsid w:val="00723ED1"/>
    <w:rsid w:val="00743525"/>
    <w:rsid w:val="00744CF6"/>
    <w:rsid w:val="007510DD"/>
    <w:rsid w:val="00756C7F"/>
    <w:rsid w:val="0076242D"/>
    <w:rsid w:val="0076286B"/>
    <w:rsid w:val="00766846"/>
    <w:rsid w:val="0077118E"/>
    <w:rsid w:val="00772215"/>
    <w:rsid w:val="0077673A"/>
    <w:rsid w:val="00783DFD"/>
    <w:rsid w:val="007846E1"/>
    <w:rsid w:val="00784E0F"/>
    <w:rsid w:val="007A0C04"/>
    <w:rsid w:val="007A1ECD"/>
    <w:rsid w:val="007A27FA"/>
    <w:rsid w:val="007B570C"/>
    <w:rsid w:val="007C3D89"/>
    <w:rsid w:val="007C589B"/>
    <w:rsid w:val="007E4A6E"/>
    <w:rsid w:val="007F328C"/>
    <w:rsid w:val="007F56A7"/>
    <w:rsid w:val="00807DD0"/>
    <w:rsid w:val="00810E9B"/>
    <w:rsid w:val="008124E5"/>
    <w:rsid w:val="0085519F"/>
    <w:rsid w:val="0086114C"/>
    <w:rsid w:val="00863268"/>
    <w:rsid w:val="008659F3"/>
    <w:rsid w:val="0086735A"/>
    <w:rsid w:val="008765C3"/>
    <w:rsid w:val="008812A3"/>
    <w:rsid w:val="008819E9"/>
    <w:rsid w:val="00886C79"/>
    <w:rsid w:val="00886D4B"/>
    <w:rsid w:val="00895406"/>
    <w:rsid w:val="008A3568"/>
    <w:rsid w:val="008A3D28"/>
    <w:rsid w:val="008B24C9"/>
    <w:rsid w:val="008C0870"/>
    <w:rsid w:val="008D03B9"/>
    <w:rsid w:val="008D6FC0"/>
    <w:rsid w:val="008E1E86"/>
    <w:rsid w:val="008E60EE"/>
    <w:rsid w:val="008F18D6"/>
    <w:rsid w:val="008F3BC6"/>
    <w:rsid w:val="008F5482"/>
    <w:rsid w:val="008F7DFE"/>
    <w:rsid w:val="008F7F10"/>
    <w:rsid w:val="0090147B"/>
    <w:rsid w:val="00904780"/>
    <w:rsid w:val="00917E4C"/>
    <w:rsid w:val="00922385"/>
    <w:rsid w:val="009223DF"/>
    <w:rsid w:val="00936091"/>
    <w:rsid w:val="00940D8A"/>
    <w:rsid w:val="00950C1F"/>
    <w:rsid w:val="00955D7B"/>
    <w:rsid w:val="00957A90"/>
    <w:rsid w:val="00962258"/>
    <w:rsid w:val="009678B7"/>
    <w:rsid w:val="00967BB8"/>
    <w:rsid w:val="009833E1"/>
    <w:rsid w:val="00990092"/>
    <w:rsid w:val="00992D9C"/>
    <w:rsid w:val="00996CB8"/>
    <w:rsid w:val="009A0078"/>
    <w:rsid w:val="009A396A"/>
    <w:rsid w:val="009A603A"/>
    <w:rsid w:val="009B14A9"/>
    <w:rsid w:val="009B2E97"/>
    <w:rsid w:val="009C619C"/>
    <w:rsid w:val="009C651E"/>
    <w:rsid w:val="009D3556"/>
    <w:rsid w:val="009E07F4"/>
    <w:rsid w:val="009E5CFC"/>
    <w:rsid w:val="009F392E"/>
    <w:rsid w:val="00A02EE7"/>
    <w:rsid w:val="00A07644"/>
    <w:rsid w:val="00A22356"/>
    <w:rsid w:val="00A41B95"/>
    <w:rsid w:val="00A52B36"/>
    <w:rsid w:val="00A6177B"/>
    <w:rsid w:val="00A63FD5"/>
    <w:rsid w:val="00A6586F"/>
    <w:rsid w:val="00A66136"/>
    <w:rsid w:val="00A6738F"/>
    <w:rsid w:val="00A83D9D"/>
    <w:rsid w:val="00AA38DC"/>
    <w:rsid w:val="00AA4CBB"/>
    <w:rsid w:val="00AA65FA"/>
    <w:rsid w:val="00AA7351"/>
    <w:rsid w:val="00AA76F0"/>
    <w:rsid w:val="00AB3370"/>
    <w:rsid w:val="00AB53C9"/>
    <w:rsid w:val="00AB6685"/>
    <w:rsid w:val="00AB6759"/>
    <w:rsid w:val="00AB7395"/>
    <w:rsid w:val="00AD056F"/>
    <w:rsid w:val="00AD6731"/>
    <w:rsid w:val="00AE74AE"/>
    <w:rsid w:val="00B15D0D"/>
    <w:rsid w:val="00B17976"/>
    <w:rsid w:val="00B34A8A"/>
    <w:rsid w:val="00B354A6"/>
    <w:rsid w:val="00B4133E"/>
    <w:rsid w:val="00B4143B"/>
    <w:rsid w:val="00B4548A"/>
    <w:rsid w:val="00B54F47"/>
    <w:rsid w:val="00B56970"/>
    <w:rsid w:val="00B66E16"/>
    <w:rsid w:val="00B67F47"/>
    <w:rsid w:val="00B71413"/>
    <w:rsid w:val="00B75EE1"/>
    <w:rsid w:val="00B77481"/>
    <w:rsid w:val="00B8518B"/>
    <w:rsid w:val="00B95597"/>
    <w:rsid w:val="00BA0E8F"/>
    <w:rsid w:val="00BA18A9"/>
    <w:rsid w:val="00BB184D"/>
    <w:rsid w:val="00BB202D"/>
    <w:rsid w:val="00BC3B69"/>
    <w:rsid w:val="00BD7E91"/>
    <w:rsid w:val="00BF5E64"/>
    <w:rsid w:val="00BF6962"/>
    <w:rsid w:val="00C02D0A"/>
    <w:rsid w:val="00C03A6E"/>
    <w:rsid w:val="00C244AB"/>
    <w:rsid w:val="00C25494"/>
    <w:rsid w:val="00C30126"/>
    <w:rsid w:val="00C44F6A"/>
    <w:rsid w:val="00C47AE3"/>
    <w:rsid w:val="00C50227"/>
    <w:rsid w:val="00C537AB"/>
    <w:rsid w:val="00C54623"/>
    <w:rsid w:val="00C61BBB"/>
    <w:rsid w:val="00C76AC9"/>
    <w:rsid w:val="00C8716C"/>
    <w:rsid w:val="00C90D28"/>
    <w:rsid w:val="00C916C5"/>
    <w:rsid w:val="00C9380E"/>
    <w:rsid w:val="00CB7091"/>
    <w:rsid w:val="00CC3CDA"/>
    <w:rsid w:val="00CC3D26"/>
    <w:rsid w:val="00CD1FC4"/>
    <w:rsid w:val="00CE287A"/>
    <w:rsid w:val="00CF484D"/>
    <w:rsid w:val="00D033DF"/>
    <w:rsid w:val="00D03D1B"/>
    <w:rsid w:val="00D07CCB"/>
    <w:rsid w:val="00D07EFE"/>
    <w:rsid w:val="00D21061"/>
    <w:rsid w:val="00D24A91"/>
    <w:rsid w:val="00D26B63"/>
    <w:rsid w:val="00D33221"/>
    <w:rsid w:val="00D4108E"/>
    <w:rsid w:val="00D45DE0"/>
    <w:rsid w:val="00D463E5"/>
    <w:rsid w:val="00D6163D"/>
    <w:rsid w:val="00D61CD5"/>
    <w:rsid w:val="00D71648"/>
    <w:rsid w:val="00D71C5A"/>
    <w:rsid w:val="00D831A3"/>
    <w:rsid w:val="00D84355"/>
    <w:rsid w:val="00D85C5B"/>
    <w:rsid w:val="00DA73D1"/>
    <w:rsid w:val="00DB295F"/>
    <w:rsid w:val="00DC75F3"/>
    <w:rsid w:val="00DD46F3"/>
    <w:rsid w:val="00DE56F2"/>
    <w:rsid w:val="00DF116D"/>
    <w:rsid w:val="00DF12E7"/>
    <w:rsid w:val="00E174B0"/>
    <w:rsid w:val="00E211BA"/>
    <w:rsid w:val="00E2730E"/>
    <w:rsid w:val="00E275F6"/>
    <w:rsid w:val="00E64568"/>
    <w:rsid w:val="00E73DA0"/>
    <w:rsid w:val="00E750FA"/>
    <w:rsid w:val="00E801BA"/>
    <w:rsid w:val="00E81F3A"/>
    <w:rsid w:val="00E92080"/>
    <w:rsid w:val="00EB104F"/>
    <w:rsid w:val="00EC7424"/>
    <w:rsid w:val="00ED14BD"/>
    <w:rsid w:val="00EF1804"/>
    <w:rsid w:val="00EF1BF2"/>
    <w:rsid w:val="00EF5922"/>
    <w:rsid w:val="00EF6343"/>
    <w:rsid w:val="00F0533E"/>
    <w:rsid w:val="00F076A0"/>
    <w:rsid w:val="00F1048D"/>
    <w:rsid w:val="00F10CA5"/>
    <w:rsid w:val="00F12DEC"/>
    <w:rsid w:val="00F1715C"/>
    <w:rsid w:val="00F22653"/>
    <w:rsid w:val="00F310F8"/>
    <w:rsid w:val="00F33E5E"/>
    <w:rsid w:val="00F35939"/>
    <w:rsid w:val="00F45607"/>
    <w:rsid w:val="00F54D26"/>
    <w:rsid w:val="00F659EB"/>
    <w:rsid w:val="00F774B0"/>
    <w:rsid w:val="00F81B99"/>
    <w:rsid w:val="00F86BA6"/>
    <w:rsid w:val="00F91A9C"/>
    <w:rsid w:val="00F969C4"/>
    <w:rsid w:val="00FB0423"/>
    <w:rsid w:val="00FC6389"/>
    <w:rsid w:val="00FE3E32"/>
    <w:rsid w:val="00FF74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itul2">
    <w:name w:val="_Titul_2"/>
    <w:basedOn w:val="Normln"/>
    <w:qFormat/>
    <w:rsid w:val="001E43D2"/>
    <w:pPr>
      <w:tabs>
        <w:tab w:val="left" w:pos="6796"/>
      </w:tabs>
    </w:pPr>
    <w:rPr>
      <w:rFonts w:ascii="Verdana" w:hAnsi="Verdana"/>
      <w:b/>
      <w:sz w:val="36"/>
      <w:szCs w:val="32"/>
    </w:rPr>
  </w:style>
  <w:style w:type="character" w:customStyle="1" w:styleId="ui-provider">
    <w:name w:val="ui-provider"/>
    <w:basedOn w:val="Standardnpsmoodstavce"/>
    <w:rsid w:val="001E4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notrans.de/en/exhibit/exhibition-plann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otrans.de/en/exhibit/stand-application/"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803F38-DD9F-4B63-AD02-B3516C396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3542</Words>
  <Characters>21379</Characters>
  <Application>Microsoft Office Word</Application>
  <DocSecurity>0</DocSecurity>
  <Lines>178</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Kosmál Martin, Ing.</cp:lastModifiedBy>
  <cp:revision>30</cp:revision>
  <cp:lastPrinted>2017-11-28T17:18:00Z</cp:lastPrinted>
  <dcterms:created xsi:type="dcterms:W3CDTF">2024-04-10T09:58:00Z</dcterms:created>
  <dcterms:modified xsi:type="dcterms:W3CDTF">2024-04-29T11:18:00Z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GrammarlyDocumentId">
    <vt:lpwstr>9fb0fea7b5d911ea8c18fafd053b09c5e4e188502e4b8bce493aca92c4d4ed2a</vt:lpwstr>
  </property>
</Properties>
</file>