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05EEB" w14:textId="77777777" w:rsidR="000719BB" w:rsidRPr="007F7B07" w:rsidRDefault="000719BB" w:rsidP="006C2343">
      <w:pPr>
        <w:pStyle w:val="Titul2"/>
      </w:pPr>
    </w:p>
    <w:p w14:paraId="73365075" w14:textId="77777777" w:rsidR="00826B7B" w:rsidRPr="007F7B07" w:rsidRDefault="00826B7B" w:rsidP="006C2343">
      <w:pPr>
        <w:pStyle w:val="Titul2"/>
      </w:pPr>
    </w:p>
    <w:p w14:paraId="05B998B6" w14:textId="77777777" w:rsidR="00DA1C67" w:rsidRPr="007F7B07" w:rsidRDefault="00DA1C67" w:rsidP="006C2343">
      <w:pPr>
        <w:pStyle w:val="Titul2"/>
      </w:pPr>
    </w:p>
    <w:p w14:paraId="3C242980" w14:textId="24E4985F" w:rsidR="003254A3" w:rsidRPr="007F7B07" w:rsidRDefault="00BD76C3" w:rsidP="006C2343">
      <w:pPr>
        <w:pStyle w:val="Titul2"/>
      </w:pPr>
      <w:r w:rsidRPr="007F7B07">
        <w:t xml:space="preserve">Příloha č. </w:t>
      </w:r>
      <w:r w:rsidR="00D44EB3" w:rsidRPr="007F7B07">
        <w:t>5</w:t>
      </w:r>
      <w:r w:rsidRPr="007F7B07">
        <w:t xml:space="preserve"> </w:t>
      </w:r>
      <w:r w:rsidR="005170AC" w:rsidRPr="007F7B07">
        <w:t>b</w:t>
      </w:r>
      <w:r w:rsidRPr="007F7B07">
        <w:t>)</w:t>
      </w:r>
    </w:p>
    <w:p w14:paraId="5258F3DB" w14:textId="77777777" w:rsidR="003254A3" w:rsidRPr="007F7B07" w:rsidRDefault="003254A3" w:rsidP="00AD0C7B">
      <w:pPr>
        <w:pStyle w:val="Titul2"/>
      </w:pPr>
    </w:p>
    <w:p w14:paraId="39900907" w14:textId="77777777" w:rsidR="00AD0C7B" w:rsidRPr="007F7B07" w:rsidRDefault="00BD76C3" w:rsidP="006C2343">
      <w:pPr>
        <w:pStyle w:val="Titul1"/>
      </w:pPr>
      <w:r w:rsidRPr="007F7B07">
        <w:t>Zvláštní</w:t>
      </w:r>
      <w:r w:rsidR="00AD0C7B" w:rsidRPr="007F7B07">
        <w:t xml:space="preserve"> technické podmínky</w:t>
      </w:r>
    </w:p>
    <w:p w14:paraId="65B71DAB" w14:textId="77777777" w:rsidR="00AD0C7B" w:rsidRPr="007F7B07" w:rsidRDefault="00AD0C7B" w:rsidP="00EB46E5">
      <w:pPr>
        <w:pStyle w:val="Titul2"/>
      </w:pPr>
    </w:p>
    <w:p w14:paraId="3CFA17F1" w14:textId="633E1D27" w:rsidR="00EB46E5" w:rsidRPr="007F7B07" w:rsidRDefault="00EB46E5" w:rsidP="00BF54FE">
      <w:pPr>
        <w:pStyle w:val="Titul2"/>
      </w:pPr>
      <w:r w:rsidRPr="007F7B07">
        <w:t>Zh</w:t>
      </w:r>
      <w:r w:rsidRPr="007F7B07">
        <w:rPr>
          <w:rStyle w:val="Nzevakce"/>
          <w:b/>
        </w:rPr>
        <w:t>otov</w:t>
      </w:r>
      <w:r w:rsidRPr="007F7B07">
        <w:t>en</w:t>
      </w:r>
      <w:r w:rsidR="00232000" w:rsidRPr="007F7B07">
        <w:t xml:space="preserve">í stavby </w:t>
      </w:r>
    </w:p>
    <w:p w14:paraId="617544D3" w14:textId="77777777" w:rsidR="002007BA" w:rsidRPr="007F7B07"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47478936" w:rsidR="00BF54FE" w:rsidRPr="007F7B07" w:rsidRDefault="00781CE0" w:rsidP="006C2343">
          <w:pPr>
            <w:pStyle w:val="Tituldatum"/>
            <w:rPr>
              <w:rStyle w:val="Nzevakce"/>
            </w:rPr>
          </w:pPr>
          <w:r w:rsidRPr="007F7B07">
            <w:rPr>
              <w:rStyle w:val="Nzevakce"/>
            </w:rPr>
            <w:t>Opravné a údržbové práce v obvodu SSZT Brno 2024-2028</w:t>
          </w:r>
        </w:p>
      </w:sdtContent>
    </w:sdt>
    <w:p w14:paraId="6D99332D" w14:textId="77777777" w:rsidR="00BF54FE" w:rsidRPr="007F7B07" w:rsidRDefault="00BF54FE" w:rsidP="006C2343">
      <w:pPr>
        <w:pStyle w:val="Tituldatum"/>
      </w:pPr>
    </w:p>
    <w:p w14:paraId="294D42DB" w14:textId="77777777" w:rsidR="009226C1" w:rsidRPr="007F7B07" w:rsidRDefault="009226C1" w:rsidP="006C2343">
      <w:pPr>
        <w:pStyle w:val="Tituldatum"/>
      </w:pPr>
    </w:p>
    <w:p w14:paraId="140A88A1" w14:textId="5B9CF34E" w:rsidR="00DA1C67" w:rsidRPr="007F7B07" w:rsidRDefault="00DA1C67" w:rsidP="00A63F4B">
      <w:pPr>
        <w:pStyle w:val="Tituldatum"/>
      </w:pPr>
    </w:p>
    <w:p w14:paraId="73283D63" w14:textId="77777777" w:rsidR="00DA1C67" w:rsidRPr="007F7B07" w:rsidRDefault="00DA1C67" w:rsidP="006C2343">
      <w:pPr>
        <w:pStyle w:val="Tituldatum"/>
      </w:pPr>
    </w:p>
    <w:p w14:paraId="69C7E1F1" w14:textId="77777777" w:rsidR="003B111D" w:rsidRPr="007F7B07" w:rsidRDefault="003B111D" w:rsidP="006C2343">
      <w:pPr>
        <w:pStyle w:val="Tituldatum"/>
      </w:pPr>
    </w:p>
    <w:p w14:paraId="3433D8CE" w14:textId="65C14CF9" w:rsidR="00826B7B" w:rsidRPr="007F7B07" w:rsidRDefault="006C2343" w:rsidP="006C2343">
      <w:pPr>
        <w:pStyle w:val="Tituldatum"/>
      </w:pPr>
      <w:r w:rsidRPr="007F7B07">
        <w:t xml:space="preserve">Datum vydání: </w:t>
      </w:r>
      <w:r w:rsidRPr="007F7B07">
        <w:tab/>
      </w:r>
      <w:r w:rsidR="00781CE0" w:rsidRPr="007F7B07">
        <w:t>2</w:t>
      </w:r>
      <w:r w:rsidR="003916C4" w:rsidRPr="007F7B07">
        <w:t>7</w:t>
      </w:r>
      <w:r w:rsidR="00FB5FBC" w:rsidRPr="007F7B07">
        <w:t xml:space="preserve">. </w:t>
      </w:r>
      <w:r w:rsidR="00781CE0" w:rsidRPr="007F7B07">
        <w:t>3</w:t>
      </w:r>
      <w:r w:rsidR="00FB5FBC" w:rsidRPr="007F7B07">
        <w:t>. 2024</w:t>
      </w:r>
    </w:p>
    <w:p w14:paraId="44113326" w14:textId="77777777" w:rsidR="00826B7B" w:rsidRPr="007F7B07" w:rsidRDefault="00826B7B">
      <w:r w:rsidRPr="007F7B07">
        <w:br w:type="page"/>
      </w:r>
    </w:p>
    <w:p w14:paraId="383AF1FF" w14:textId="76A3218E" w:rsidR="00DA1C67" w:rsidRPr="007F7B07" w:rsidRDefault="00DA1C67" w:rsidP="00CC0895">
      <w:pPr>
        <w:rPr>
          <w:b/>
          <w:i/>
          <w:sz w:val="18"/>
          <w:szCs w:val="18"/>
        </w:rPr>
      </w:pPr>
    </w:p>
    <w:p w14:paraId="48629ED3" w14:textId="77777777" w:rsidR="00BD7E91" w:rsidRPr="007F7B07" w:rsidRDefault="00BD7E91" w:rsidP="00B101FD">
      <w:pPr>
        <w:pStyle w:val="Nadpisbezsl1-1"/>
      </w:pPr>
      <w:r w:rsidRPr="007F7B07">
        <w:t>Obsah</w:t>
      </w:r>
      <w:r w:rsidR="00887F36" w:rsidRPr="007F7B07">
        <w:t xml:space="preserve"> </w:t>
      </w:r>
    </w:p>
    <w:p w14:paraId="30F067E0" w14:textId="5C66DD08" w:rsidR="003916C4" w:rsidRPr="007F7B07" w:rsidRDefault="00BD7E91">
      <w:pPr>
        <w:pStyle w:val="Obsah1"/>
        <w:rPr>
          <w:rFonts w:asciiTheme="minorHAnsi" w:eastAsiaTheme="minorEastAsia" w:hAnsiTheme="minorHAnsi"/>
          <w:b w:val="0"/>
          <w:caps w:val="0"/>
          <w:noProof/>
          <w:spacing w:val="0"/>
          <w:sz w:val="22"/>
          <w:szCs w:val="22"/>
          <w:lang w:eastAsia="cs-CZ"/>
        </w:rPr>
      </w:pPr>
      <w:r w:rsidRPr="007F7B07">
        <w:fldChar w:fldCharType="begin"/>
      </w:r>
      <w:r w:rsidRPr="007F7B07">
        <w:instrText xml:space="preserve"> TOC \o "1-2" \h \z \u </w:instrText>
      </w:r>
      <w:r w:rsidRPr="007F7B07">
        <w:fldChar w:fldCharType="separate"/>
      </w:r>
      <w:hyperlink w:anchor="_Toc162422810" w:history="1">
        <w:r w:rsidR="003916C4" w:rsidRPr="007F7B07">
          <w:rPr>
            <w:rStyle w:val="Hypertextovodkaz"/>
            <w:color w:val="auto"/>
          </w:rPr>
          <w:t>SEZNAM ZKRATEK</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_Toc162422810 \h </w:instrText>
        </w:r>
        <w:r w:rsidR="003916C4" w:rsidRPr="007F7B07">
          <w:rPr>
            <w:noProof/>
            <w:webHidden/>
          </w:rPr>
        </w:r>
        <w:r w:rsidR="003916C4" w:rsidRPr="007F7B07">
          <w:rPr>
            <w:noProof/>
            <w:webHidden/>
          </w:rPr>
          <w:fldChar w:fldCharType="separate"/>
        </w:r>
        <w:r w:rsidR="003916C4" w:rsidRPr="007F7B07">
          <w:rPr>
            <w:noProof/>
            <w:webHidden/>
          </w:rPr>
          <w:t>2</w:t>
        </w:r>
        <w:r w:rsidR="003916C4" w:rsidRPr="007F7B07">
          <w:rPr>
            <w:noProof/>
            <w:webHidden/>
          </w:rPr>
          <w:fldChar w:fldCharType="end"/>
        </w:r>
      </w:hyperlink>
    </w:p>
    <w:p w14:paraId="11CDCA61" w14:textId="7FEF62E5" w:rsidR="003916C4" w:rsidRPr="007F7B07" w:rsidRDefault="007F7B07">
      <w:pPr>
        <w:pStyle w:val="Obsah1"/>
        <w:rPr>
          <w:rFonts w:asciiTheme="minorHAnsi" w:eastAsiaTheme="minorEastAsia" w:hAnsiTheme="minorHAnsi"/>
          <w:b w:val="0"/>
          <w:caps w:val="0"/>
          <w:noProof/>
          <w:spacing w:val="0"/>
          <w:sz w:val="22"/>
          <w:szCs w:val="22"/>
          <w:lang w:eastAsia="cs-CZ"/>
        </w:rPr>
      </w:pPr>
      <w:hyperlink w:anchor="_Toc162422811" w:history="1">
        <w:r w:rsidR="003916C4" w:rsidRPr="007F7B07">
          <w:rPr>
            <w:rStyle w:val="Hypertextovodkaz"/>
            <w:color w:val="auto"/>
          </w:rPr>
          <w:t>Pojmy a definice</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_Toc162422811 \h </w:instrText>
        </w:r>
        <w:r w:rsidR="003916C4" w:rsidRPr="007F7B07">
          <w:rPr>
            <w:noProof/>
            <w:webHidden/>
          </w:rPr>
        </w:r>
        <w:r w:rsidR="003916C4" w:rsidRPr="007F7B07">
          <w:rPr>
            <w:noProof/>
            <w:webHidden/>
          </w:rPr>
          <w:fldChar w:fldCharType="separate"/>
        </w:r>
        <w:r w:rsidR="003916C4" w:rsidRPr="007F7B07">
          <w:rPr>
            <w:noProof/>
            <w:webHidden/>
          </w:rPr>
          <w:t>3</w:t>
        </w:r>
        <w:r w:rsidR="003916C4" w:rsidRPr="007F7B07">
          <w:rPr>
            <w:noProof/>
            <w:webHidden/>
          </w:rPr>
          <w:fldChar w:fldCharType="end"/>
        </w:r>
      </w:hyperlink>
    </w:p>
    <w:p w14:paraId="1ED9A217" w14:textId="37CEDDC7" w:rsidR="003916C4" w:rsidRPr="007F7B07" w:rsidRDefault="007F7B07">
      <w:pPr>
        <w:pStyle w:val="Obsah1"/>
        <w:rPr>
          <w:rFonts w:asciiTheme="minorHAnsi" w:eastAsiaTheme="minorEastAsia" w:hAnsiTheme="minorHAnsi"/>
          <w:b w:val="0"/>
          <w:caps w:val="0"/>
          <w:noProof/>
          <w:spacing w:val="0"/>
          <w:sz w:val="22"/>
          <w:szCs w:val="22"/>
          <w:lang w:eastAsia="cs-CZ"/>
        </w:rPr>
      </w:pPr>
      <w:hyperlink w:anchor="_Toc162422812" w:history="1">
        <w:r w:rsidR="003916C4" w:rsidRPr="007F7B07">
          <w:rPr>
            <w:rStyle w:val="Hypertextovodkaz"/>
            <w:color w:val="auto"/>
          </w:rPr>
          <w:t>1.</w:t>
        </w:r>
        <w:r w:rsidR="003916C4" w:rsidRPr="007F7B07">
          <w:rPr>
            <w:rFonts w:asciiTheme="minorHAnsi" w:eastAsiaTheme="minorEastAsia" w:hAnsiTheme="minorHAnsi"/>
            <w:b w:val="0"/>
            <w:caps w:val="0"/>
            <w:noProof/>
            <w:spacing w:val="0"/>
            <w:sz w:val="22"/>
            <w:szCs w:val="22"/>
            <w:lang w:eastAsia="cs-CZ"/>
          </w:rPr>
          <w:tab/>
        </w:r>
        <w:r w:rsidR="003916C4" w:rsidRPr="007F7B07">
          <w:rPr>
            <w:rStyle w:val="Hypertextovodkaz"/>
            <w:color w:val="auto"/>
          </w:rPr>
          <w:t>SPECIFIKACE PŘEDMĚTU DÍLA</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_Toc162422812 \h </w:instrText>
        </w:r>
        <w:r w:rsidR="003916C4" w:rsidRPr="007F7B07">
          <w:rPr>
            <w:noProof/>
            <w:webHidden/>
          </w:rPr>
        </w:r>
        <w:r w:rsidR="003916C4" w:rsidRPr="007F7B07">
          <w:rPr>
            <w:noProof/>
            <w:webHidden/>
          </w:rPr>
          <w:fldChar w:fldCharType="separate"/>
        </w:r>
        <w:r w:rsidR="003916C4" w:rsidRPr="007F7B07">
          <w:rPr>
            <w:noProof/>
            <w:webHidden/>
          </w:rPr>
          <w:t>4</w:t>
        </w:r>
        <w:r w:rsidR="003916C4" w:rsidRPr="007F7B07">
          <w:rPr>
            <w:noProof/>
            <w:webHidden/>
          </w:rPr>
          <w:fldChar w:fldCharType="end"/>
        </w:r>
      </w:hyperlink>
    </w:p>
    <w:p w14:paraId="1E2BFE56" w14:textId="46C1E85D" w:rsidR="003916C4" w:rsidRPr="007F7B07" w:rsidRDefault="007F7B07">
      <w:pPr>
        <w:pStyle w:val="Obsah2"/>
        <w:rPr>
          <w:rFonts w:asciiTheme="minorHAnsi" w:eastAsiaTheme="minorEastAsia" w:hAnsiTheme="minorHAnsi"/>
          <w:noProof/>
          <w:spacing w:val="0"/>
          <w:sz w:val="22"/>
          <w:szCs w:val="22"/>
          <w:lang w:eastAsia="cs-CZ"/>
        </w:rPr>
      </w:pPr>
      <w:hyperlink w:anchor="_Toc162422813" w:history="1">
        <w:r w:rsidR="003916C4" w:rsidRPr="007F7B07">
          <w:rPr>
            <w:rStyle w:val="Hypertextovodkaz"/>
            <w:rFonts w:asciiTheme="majorHAnsi" w:hAnsiTheme="majorHAnsi"/>
            <w:color w:val="auto"/>
          </w:rPr>
          <w:t>1.1</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Účel a rozsah předmětu Díla</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_Toc162422813 \h </w:instrText>
        </w:r>
        <w:r w:rsidR="003916C4" w:rsidRPr="007F7B07">
          <w:rPr>
            <w:noProof/>
            <w:webHidden/>
          </w:rPr>
        </w:r>
        <w:r w:rsidR="003916C4" w:rsidRPr="007F7B07">
          <w:rPr>
            <w:noProof/>
            <w:webHidden/>
          </w:rPr>
          <w:fldChar w:fldCharType="separate"/>
        </w:r>
        <w:r w:rsidR="003916C4" w:rsidRPr="007F7B07">
          <w:rPr>
            <w:noProof/>
            <w:webHidden/>
          </w:rPr>
          <w:t>4</w:t>
        </w:r>
        <w:r w:rsidR="003916C4" w:rsidRPr="007F7B07">
          <w:rPr>
            <w:noProof/>
            <w:webHidden/>
          </w:rPr>
          <w:fldChar w:fldCharType="end"/>
        </w:r>
      </w:hyperlink>
    </w:p>
    <w:p w14:paraId="18C8E2A4" w14:textId="4A5BE5F3" w:rsidR="003916C4" w:rsidRPr="007F7B07" w:rsidRDefault="007F7B07">
      <w:pPr>
        <w:pStyle w:val="Obsah2"/>
        <w:rPr>
          <w:rFonts w:asciiTheme="minorHAnsi" w:eastAsiaTheme="minorEastAsia" w:hAnsiTheme="minorHAnsi"/>
          <w:noProof/>
          <w:spacing w:val="0"/>
          <w:sz w:val="22"/>
          <w:szCs w:val="22"/>
          <w:lang w:eastAsia="cs-CZ"/>
        </w:rPr>
      </w:pPr>
      <w:hyperlink w:anchor="_Toc162422814" w:history="1">
        <w:r w:rsidR="003916C4" w:rsidRPr="007F7B07">
          <w:rPr>
            <w:rStyle w:val="Hypertextovodkaz"/>
            <w:rFonts w:asciiTheme="majorHAnsi" w:hAnsiTheme="majorHAnsi"/>
            <w:color w:val="auto"/>
          </w:rPr>
          <w:t>1.2</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Umístění stavby</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_Toc162422814 \h </w:instrText>
        </w:r>
        <w:r w:rsidR="003916C4" w:rsidRPr="007F7B07">
          <w:rPr>
            <w:noProof/>
            <w:webHidden/>
          </w:rPr>
        </w:r>
        <w:r w:rsidR="003916C4" w:rsidRPr="007F7B07">
          <w:rPr>
            <w:noProof/>
            <w:webHidden/>
          </w:rPr>
          <w:fldChar w:fldCharType="separate"/>
        </w:r>
        <w:r w:rsidR="003916C4" w:rsidRPr="007F7B07">
          <w:rPr>
            <w:noProof/>
            <w:webHidden/>
          </w:rPr>
          <w:t>4</w:t>
        </w:r>
        <w:r w:rsidR="003916C4" w:rsidRPr="007F7B07">
          <w:rPr>
            <w:noProof/>
            <w:webHidden/>
          </w:rPr>
          <w:fldChar w:fldCharType="end"/>
        </w:r>
      </w:hyperlink>
    </w:p>
    <w:p w14:paraId="6DAB664C" w14:textId="48CD3B42" w:rsidR="003916C4" w:rsidRPr="007F7B07" w:rsidRDefault="007F7B07">
      <w:pPr>
        <w:pStyle w:val="Obsah1"/>
        <w:rPr>
          <w:rFonts w:asciiTheme="minorHAnsi" w:eastAsiaTheme="minorEastAsia" w:hAnsiTheme="minorHAnsi"/>
          <w:b w:val="0"/>
          <w:caps w:val="0"/>
          <w:noProof/>
          <w:spacing w:val="0"/>
          <w:sz w:val="22"/>
          <w:szCs w:val="22"/>
          <w:lang w:eastAsia="cs-CZ"/>
        </w:rPr>
      </w:pPr>
      <w:hyperlink w:anchor="_Toc162422815" w:history="1">
        <w:r w:rsidR="003916C4" w:rsidRPr="007F7B07">
          <w:rPr>
            <w:rStyle w:val="Hypertextovodkaz"/>
            <w:color w:val="auto"/>
          </w:rPr>
          <w:t>2.</w:t>
        </w:r>
        <w:r w:rsidR="003916C4" w:rsidRPr="007F7B07">
          <w:rPr>
            <w:rFonts w:asciiTheme="minorHAnsi" w:eastAsiaTheme="minorEastAsia" w:hAnsiTheme="minorHAnsi"/>
            <w:b w:val="0"/>
            <w:caps w:val="0"/>
            <w:noProof/>
            <w:spacing w:val="0"/>
            <w:sz w:val="22"/>
            <w:szCs w:val="22"/>
            <w:lang w:eastAsia="cs-CZ"/>
          </w:rPr>
          <w:tab/>
        </w:r>
        <w:r w:rsidR="003916C4" w:rsidRPr="007F7B07">
          <w:rPr>
            <w:rStyle w:val="Hypertextovodkaz"/>
            <w:color w:val="auto"/>
          </w:rPr>
          <w:t>PŘEHLED VÝCHOZÍCH PODKLADŮ</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_Toc162422815 \h </w:instrText>
        </w:r>
        <w:r w:rsidR="003916C4" w:rsidRPr="007F7B07">
          <w:rPr>
            <w:noProof/>
            <w:webHidden/>
          </w:rPr>
        </w:r>
        <w:r w:rsidR="003916C4" w:rsidRPr="007F7B07">
          <w:rPr>
            <w:noProof/>
            <w:webHidden/>
          </w:rPr>
          <w:fldChar w:fldCharType="separate"/>
        </w:r>
        <w:r w:rsidR="003916C4" w:rsidRPr="007F7B07">
          <w:rPr>
            <w:noProof/>
            <w:webHidden/>
          </w:rPr>
          <w:t>4</w:t>
        </w:r>
        <w:r w:rsidR="003916C4" w:rsidRPr="007F7B07">
          <w:rPr>
            <w:noProof/>
            <w:webHidden/>
          </w:rPr>
          <w:fldChar w:fldCharType="end"/>
        </w:r>
      </w:hyperlink>
    </w:p>
    <w:p w14:paraId="63805EB4" w14:textId="4D3A4A96" w:rsidR="003916C4" w:rsidRPr="007F7B07" w:rsidRDefault="007F7B07">
      <w:pPr>
        <w:pStyle w:val="Obsah2"/>
        <w:rPr>
          <w:rFonts w:asciiTheme="minorHAnsi" w:eastAsiaTheme="minorEastAsia" w:hAnsiTheme="minorHAnsi"/>
          <w:noProof/>
          <w:spacing w:val="0"/>
          <w:sz w:val="22"/>
          <w:szCs w:val="22"/>
          <w:lang w:eastAsia="cs-CZ"/>
        </w:rPr>
      </w:pPr>
      <w:hyperlink w:anchor="_Toc162422816" w:history="1">
        <w:r w:rsidR="003916C4" w:rsidRPr="007F7B07">
          <w:rPr>
            <w:rStyle w:val="Hypertextovodkaz"/>
            <w:rFonts w:asciiTheme="majorHAnsi" w:hAnsiTheme="majorHAnsi"/>
            <w:color w:val="auto"/>
          </w:rPr>
          <w:t>2.1</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Projektová dokumentace</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_Toc162422816 \h </w:instrText>
        </w:r>
        <w:r w:rsidR="003916C4" w:rsidRPr="007F7B07">
          <w:rPr>
            <w:noProof/>
            <w:webHidden/>
          </w:rPr>
        </w:r>
        <w:r w:rsidR="003916C4" w:rsidRPr="007F7B07">
          <w:rPr>
            <w:noProof/>
            <w:webHidden/>
          </w:rPr>
          <w:fldChar w:fldCharType="separate"/>
        </w:r>
        <w:r w:rsidR="003916C4" w:rsidRPr="007F7B07">
          <w:rPr>
            <w:noProof/>
            <w:webHidden/>
          </w:rPr>
          <w:t>4</w:t>
        </w:r>
        <w:r w:rsidR="003916C4" w:rsidRPr="007F7B07">
          <w:rPr>
            <w:noProof/>
            <w:webHidden/>
          </w:rPr>
          <w:fldChar w:fldCharType="end"/>
        </w:r>
      </w:hyperlink>
    </w:p>
    <w:p w14:paraId="4EBE0B36" w14:textId="57CC2A9C" w:rsidR="003916C4" w:rsidRPr="007F7B07" w:rsidRDefault="007F7B07">
      <w:pPr>
        <w:pStyle w:val="Obsah2"/>
        <w:rPr>
          <w:rFonts w:asciiTheme="minorHAnsi" w:eastAsiaTheme="minorEastAsia" w:hAnsiTheme="minorHAnsi"/>
          <w:noProof/>
          <w:spacing w:val="0"/>
          <w:sz w:val="22"/>
          <w:szCs w:val="22"/>
          <w:lang w:eastAsia="cs-CZ"/>
        </w:rPr>
      </w:pPr>
      <w:hyperlink w:anchor="_Toc162422817" w:history="1">
        <w:r w:rsidR="003916C4" w:rsidRPr="007F7B07">
          <w:rPr>
            <w:rStyle w:val="Hypertextovodkaz"/>
            <w:rFonts w:asciiTheme="majorHAnsi" w:hAnsiTheme="majorHAnsi"/>
            <w:color w:val="auto"/>
          </w:rPr>
          <w:t>2.2</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Související dokumentace</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_Toc162422817 \h </w:instrText>
        </w:r>
        <w:r w:rsidR="003916C4" w:rsidRPr="007F7B07">
          <w:rPr>
            <w:noProof/>
            <w:webHidden/>
          </w:rPr>
        </w:r>
        <w:r w:rsidR="003916C4" w:rsidRPr="007F7B07">
          <w:rPr>
            <w:noProof/>
            <w:webHidden/>
          </w:rPr>
          <w:fldChar w:fldCharType="separate"/>
        </w:r>
        <w:r w:rsidR="003916C4" w:rsidRPr="007F7B07">
          <w:rPr>
            <w:noProof/>
            <w:webHidden/>
          </w:rPr>
          <w:t>4</w:t>
        </w:r>
        <w:r w:rsidR="003916C4" w:rsidRPr="007F7B07">
          <w:rPr>
            <w:noProof/>
            <w:webHidden/>
          </w:rPr>
          <w:fldChar w:fldCharType="end"/>
        </w:r>
      </w:hyperlink>
    </w:p>
    <w:p w14:paraId="6BC0FF11" w14:textId="5AAE3A36" w:rsidR="003916C4" w:rsidRPr="007F7B07" w:rsidRDefault="007F7B07">
      <w:pPr>
        <w:pStyle w:val="Obsah1"/>
        <w:rPr>
          <w:rFonts w:asciiTheme="minorHAnsi" w:eastAsiaTheme="minorEastAsia" w:hAnsiTheme="minorHAnsi"/>
          <w:b w:val="0"/>
          <w:caps w:val="0"/>
          <w:noProof/>
          <w:spacing w:val="0"/>
          <w:sz w:val="22"/>
          <w:szCs w:val="22"/>
          <w:lang w:eastAsia="cs-CZ"/>
        </w:rPr>
      </w:pPr>
      <w:hyperlink w:anchor="_Toc162422818" w:history="1">
        <w:r w:rsidR="003916C4" w:rsidRPr="007F7B07">
          <w:rPr>
            <w:rStyle w:val="Hypertextovodkaz"/>
            <w:color w:val="auto"/>
          </w:rPr>
          <w:t>3.</w:t>
        </w:r>
        <w:r w:rsidR="003916C4" w:rsidRPr="007F7B07">
          <w:rPr>
            <w:rFonts w:asciiTheme="minorHAnsi" w:eastAsiaTheme="minorEastAsia" w:hAnsiTheme="minorHAnsi"/>
            <w:b w:val="0"/>
            <w:caps w:val="0"/>
            <w:noProof/>
            <w:spacing w:val="0"/>
            <w:sz w:val="22"/>
            <w:szCs w:val="22"/>
            <w:lang w:eastAsia="cs-CZ"/>
          </w:rPr>
          <w:tab/>
        </w:r>
        <w:r w:rsidR="003916C4" w:rsidRPr="007F7B07">
          <w:rPr>
            <w:rStyle w:val="Hypertextovodkaz"/>
            <w:color w:val="auto"/>
          </w:rPr>
          <w:t>KOORDINACE S JINÝMI STAVBAMI</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_Toc162422818 \h </w:instrText>
        </w:r>
        <w:r w:rsidR="003916C4" w:rsidRPr="007F7B07">
          <w:rPr>
            <w:noProof/>
            <w:webHidden/>
          </w:rPr>
        </w:r>
        <w:r w:rsidR="003916C4" w:rsidRPr="007F7B07">
          <w:rPr>
            <w:noProof/>
            <w:webHidden/>
          </w:rPr>
          <w:fldChar w:fldCharType="separate"/>
        </w:r>
        <w:r w:rsidR="003916C4" w:rsidRPr="007F7B07">
          <w:rPr>
            <w:noProof/>
            <w:webHidden/>
          </w:rPr>
          <w:t>4</w:t>
        </w:r>
        <w:r w:rsidR="003916C4" w:rsidRPr="007F7B07">
          <w:rPr>
            <w:noProof/>
            <w:webHidden/>
          </w:rPr>
          <w:fldChar w:fldCharType="end"/>
        </w:r>
      </w:hyperlink>
    </w:p>
    <w:p w14:paraId="660610F5" w14:textId="4C87DFB5" w:rsidR="003916C4" w:rsidRPr="007F7B07" w:rsidRDefault="007F7B07">
      <w:pPr>
        <w:pStyle w:val="Obsah1"/>
        <w:rPr>
          <w:rFonts w:asciiTheme="minorHAnsi" w:eastAsiaTheme="minorEastAsia" w:hAnsiTheme="minorHAnsi"/>
          <w:b w:val="0"/>
          <w:caps w:val="0"/>
          <w:noProof/>
          <w:spacing w:val="0"/>
          <w:sz w:val="22"/>
          <w:szCs w:val="22"/>
          <w:lang w:eastAsia="cs-CZ"/>
        </w:rPr>
      </w:pPr>
      <w:hyperlink w:anchor="_Toc162422819" w:history="1">
        <w:r w:rsidR="003916C4" w:rsidRPr="007F7B07">
          <w:rPr>
            <w:rStyle w:val="Hypertextovodkaz"/>
            <w:color w:val="auto"/>
          </w:rPr>
          <w:t>4.</w:t>
        </w:r>
        <w:r w:rsidR="003916C4" w:rsidRPr="007F7B07">
          <w:rPr>
            <w:rFonts w:asciiTheme="minorHAnsi" w:eastAsiaTheme="minorEastAsia" w:hAnsiTheme="minorHAnsi"/>
            <w:b w:val="0"/>
            <w:caps w:val="0"/>
            <w:noProof/>
            <w:spacing w:val="0"/>
            <w:sz w:val="22"/>
            <w:szCs w:val="22"/>
            <w:lang w:eastAsia="cs-CZ"/>
          </w:rPr>
          <w:tab/>
        </w:r>
        <w:r w:rsidR="003916C4" w:rsidRPr="007F7B07">
          <w:rPr>
            <w:rStyle w:val="Hypertextovodkaz"/>
            <w:color w:val="auto"/>
          </w:rPr>
          <w:t>Zvláštní TECHNICKÉ podmímky a požadavky na PROVEDENÍ DÍLA</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_Toc162422819 \h </w:instrText>
        </w:r>
        <w:r w:rsidR="003916C4" w:rsidRPr="007F7B07">
          <w:rPr>
            <w:noProof/>
            <w:webHidden/>
          </w:rPr>
        </w:r>
        <w:r w:rsidR="003916C4" w:rsidRPr="007F7B07">
          <w:rPr>
            <w:noProof/>
            <w:webHidden/>
          </w:rPr>
          <w:fldChar w:fldCharType="separate"/>
        </w:r>
        <w:r w:rsidR="003916C4" w:rsidRPr="007F7B07">
          <w:rPr>
            <w:noProof/>
            <w:webHidden/>
          </w:rPr>
          <w:t>5</w:t>
        </w:r>
        <w:r w:rsidR="003916C4" w:rsidRPr="007F7B07">
          <w:rPr>
            <w:noProof/>
            <w:webHidden/>
          </w:rPr>
          <w:fldChar w:fldCharType="end"/>
        </w:r>
      </w:hyperlink>
    </w:p>
    <w:p w14:paraId="11C5627F" w14:textId="484E38A4" w:rsidR="003916C4" w:rsidRPr="007F7B07" w:rsidRDefault="007F7B07">
      <w:pPr>
        <w:pStyle w:val="Obsah2"/>
        <w:rPr>
          <w:rFonts w:asciiTheme="minorHAnsi" w:eastAsiaTheme="minorEastAsia" w:hAnsiTheme="minorHAnsi"/>
          <w:noProof/>
          <w:spacing w:val="0"/>
          <w:sz w:val="22"/>
          <w:szCs w:val="22"/>
          <w:lang w:eastAsia="cs-CZ"/>
        </w:rPr>
      </w:pPr>
      <w:hyperlink w:anchor="_Toc162422820" w:history="1">
        <w:r w:rsidR="003916C4" w:rsidRPr="007F7B07">
          <w:rPr>
            <w:rStyle w:val="Hypertextovodkaz"/>
            <w:rFonts w:asciiTheme="majorHAnsi" w:hAnsiTheme="majorHAnsi"/>
            <w:color w:val="auto"/>
          </w:rPr>
          <w:t>4.1</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Všeobecně</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_Toc162422820 \h </w:instrText>
        </w:r>
        <w:r w:rsidR="003916C4" w:rsidRPr="007F7B07">
          <w:rPr>
            <w:noProof/>
            <w:webHidden/>
          </w:rPr>
        </w:r>
        <w:r w:rsidR="003916C4" w:rsidRPr="007F7B07">
          <w:rPr>
            <w:noProof/>
            <w:webHidden/>
          </w:rPr>
          <w:fldChar w:fldCharType="separate"/>
        </w:r>
        <w:r w:rsidR="003916C4" w:rsidRPr="007F7B07">
          <w:rPr>
            <w:noProof/>
            <w:webHidden/>
          </w:rPr>
          <w:t>5</w:t>
        </w:r>
        <w:r w:rsidR="003916C4" w:rsidRPr="007F7B07">
          <w:rPr>
            <w:noProof/>
            <w:webHidden/>
          </w:rPr>
          <w:fldChar w:fldCharType="end"/>
        </w:r>
      </w:hyperlink>
    </w:p>
    <w:p w14:paraId="5C604D4B" w14:textId="007DA51F" w:rsidR="003916C4" w:rsidRPr="007F7B07" w:rsidRDefault="007F7B07">
      <w:pPr>
        <w:pStyle w:val="Obsah2"/>
        <w:rPr>
          <w:rFonts w:asciiTheme="minorHAnsi" w:eastAsiaTheme="minorEastAsia" w:hAnsiTheme="minorHAnsi"/>
          <w:noProof/>
          <w:spacing w:val="0"/>
          <w:sz w:val="22"/>
          <w:szCs w:val="22"/>
          <w:lang w:eastAsia="cs-CZ"/>
        </w:rPr>
      </w:pPr>
      <w:hyperlink w:anchor="_Toc162422821" w:history="1">
        <w:r w:rsidR="003916C4" w:rsidRPr="007F7B07">
          <w:rPr>
            <w:rStyle w:val="Hypertextovodkaz"/>
            <w:rFonts w:asciiTheme="majorHAnsi" w:hAnsiTheme="majorHAnsi"/>
            <w:color w:val="auto"/>
          </w:rPr>
          <w:t>4.2</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Zeměměřická činnost zhotovitele</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_Toc162422821 \h </w:instrText>
        </w:r>
        <w:r w:rsidR="003916C4" w:rsidRPr="007F7B07">
          <w:rPr>
            <w:noProof/>
            <w:webHidden/>
          </w:rPr>
        </w:r>
        <w:r w:rsidR="003916C4" w:rsidRPr="007F7B07">
          <w:rPr>
            <w:noProof/>
            <w:webHidden/>
          </w:rPr>
          <w:fldChar w:fldCharType="separate"/>
        </w:r>
        <w:r w:rsidR="003916C4" w:rsidRPr="007F7B07">
          <w:rPr>
            <w:noProof/>
            <w:webHidden/>
          </w:rPr>
          <w:t>9</w:t>
        </w:r>
        <w:r w:rsidR="003916C4" w:rsidRPr="007F7B07">
          <w:rPr>
            <w:noProof/>
            <w:webHidden/>
          </w:rPr>
          <w:fldChar w:fldCharType="end"/>
        </w:r>
      </w:hyperlink>
    </w:p>
    <w:p w14:paraId="7582280F" w14:textId="4C1C79EF" w:rsidR="003916C4" w:rsidRPr="007F7B07" w:rsidRDefault="007F7B07">
      <w:pPr>
        <w:pStyle w:val="Obsah2"/>
        <w:rPr>
          <w:rFonts w:asciiTheme="minorHAnsi" w:eastAsiaTheme="minorEastAsia" w:hAnsiTheme="minorHAnsi"/>
          <w:noProof/>
          <w:spacing w:val="0"/>
          <w:sz w:val="22"/>
          <w:szCs w:val="22"/>
          <w:lang w:eastAsia="cs-CZ"/>
        </w:rPr>
      </w:pPr>
      <w:hyperlink w:anchor="_Toc162422822" w:history="1">
        <w:r w:rsidR="003916C4" w:rsidRPr="007F7B07">
          <w:rPr>
            <w:rStyle w:val="Hypertextovodkaz"/>
            <w:rFonts w:asciiTheme="majorHAnsi" w:hAnsiTheme="majorHAnsi"/>
            <w:color w:val="auto"/>
          </w:rPr>
          <w:t>4.3</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Doklady překládané zhotovitelem</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_Toc162422822 \h </w:instrText>
        </w:r>
        <w:r w:rsidR="003916C4" w:rsidRPr="007F7B07">
          <w:rPr>
            <w:noProof/>
            <w:webHidden/>
          </w:rPr>
        </w:r>
        <w:r w:rsidR="003916C4" w:rsidRPr="007F7B07">
          <w:rPr>
            <w:noProof/>
            <w:webHidden/>
          </w:rPr>
          <w:fldChar w:fldCharType="separate"/>
        </w:r>
        <w:r w:rsidR="003916C4" w:rsidRPr="007F7B07">
          <w:rPr>
            <w:noProof/>
            <w:webHidden/>
          </w:rPr>
          <w:t>10</w:t>
        </w:r>
        <w:r w:rsidR="003916C4" w:rsidRPr="007F7B07">
          <w:rPr>
            <w:noProof/>
            <w:webHidden/>
          </w:rPr>
          <w:fldChar w:fldCharType="end"/>
        </w:r>
      </w:hyperlink>
    </w:p>
    <w:p w14:paraId="1D47C448" w14:textId="11BC7561" w:rsidR="003916C4" w:rsidRPr="007F7B07" w:rsidRDefault="007F7B07">
      <w:pPr>
        <w:pStyle w:val="Obsah2"/>
        <w:rPr>
          <w:rFonts w:asciiTheme="minorHAnsi" w:eastAsiaTheme="minorEastAsia" w:hAnsiTheme="minorHAnsi"/>
          <w:noProof/>
          <w:spacing w:val="0"/>
          <w:sz w:val="22"/>
          <w:szCs w:val="22"/>
          <w:lang w:eastAsia="cs-CZ"/>
        </w:rPr>
      </w:pPr>
      <w:hyperlink w:anchor="_Toc162422823" w:history="1">
        <w:r w:rsidR="003916C4" w:rsidRPr="007F7B07">
          <w:rPr>
            <w:rStyle w:val="Hypertextovodkaz"/>
            <w:rFonts w:asciiTheme="majorHAnsi" w:hAnsiTheme="majorHAnsi"/>
            <w:color w:val="auto"/>
          </w:rPr>
          <w:t>4.4</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Dokumentace zhotovitele pro stavbu</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_Toc162422823 \h </w:instrText>
        </w:r>
        <w:r w:rsidR="003916C4" w:rsidRPr="007F7B07">
          <w:rPr>
            <w:noProof/>
            <w:webHidden/>
          </w:rPr>
        </w:r>
        <w:r w:rsidR="003916C4" w:rsidRPr="007F7B07">
          <w:rPr>
            <w:noProof/>
            <w:webHidden/>
          </w:rPr>
          <w:fldChar w:fldCharType="separate"/>
        </w:r>
        <w:r w:rsidR="003916C4" w:rsidRPr="007F7B07">
          <w:rPr>
            <w:noProof/>
            <w:webHidden/>
          </w:rPr>
          <w:t>10</w:t>
        </w:r>
        <w:r w:rsidR="003916C4" w:rsidRPr="007F7B07">
          <w:rPr>
            <w:noProof/>
            <w:webHidden/>
          </w:rPr>
          <w:fldChar w:fldCharType="end"/>
        </w:r>
      </w:hyperlink>
    </w:p>
    <w:p w14:paraId="6541C94F" w14:textId="604A5C71" w:rsidR="003916C4" w:rsidRPr="007F7B07" w:rsidRDefault="007F7B07">
      <w:pPr>
        <w:pStyle w:val="Obsah2"/>
        <w:rPr>
          <w:rFonts w:asciiTheme="minorHAnsi" w:eastAsiaTheme="minorEastAsia" w:hAnsiTheme="minorHAnsi"/>
          <w:noProof/>
          <w:spacing w:val="0"/>
          <w:sz w:val="22"/>
          <w:szCs w:val="22"/>
          <w:lang w:eastAsia="cs-CZ"/>
        </w:rPr>
      </w:pPr>
      <w:hyperlink w:anchor="_Toc162422824" w:history="1">
        <w:r w:rsidR="003916C4" w:rsidRPr="007F7B07">
          <w:rPr>
            <w:rStyle w:val="Hypertextovodkaz"/>
            <w:rFonts w:asciiTheme="majorHAnsi" w:hAnsiTheme="majorHAnsi"/>
            <w:color w:val="auto"/>
          </w:rPr>
          <w:t>4.5</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Dokumentace skutečného provedení stavby</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_Toc162422824 \h </w:instrText>
        </w:r>
        <w:r w:rsidR="003916C4" w:rsidRPr="007F7B07">
          <w:rPr>
            <w:noProof/>
            <w:webHidden/>
          </w:rPr>
        </w:r>
        <w:r w:rsidR="003916C4" w:rsidRPr="007F7B07">
          <w:rPr>
            <w:noProof/>
            <w:webHidden/>
          </w:rPr>
          <w:fldChar w:fldCharType="separate"/>
        </w:r>
        <w:r w:rsidR="003916C4" w:rsidRPr="007F7B07">
          <w:rPr>
            <w:noProof/>
            <w:webHidden/>
          </w:rPr>
          <w:t>11</w:t>
        </w:r>
        <w:r w:rsidR="003916C4" w:rsidRPr="007F7B07">
          <w:rPr>
            <w:noProof/>
            <w:webHidden/>
          </w:rPr>
          <w:fldChar w:fldCharType="end"/>
        </w:r>
      </w:hyperlink>
    </w:p>
    <w:p w14:paraId="27D4BCA9" w14:textId="314A2960" w:rsidR="003916C4" w:rsidRPr="007F7B07" w:rsidRDefault="007F7B07">
      <w:pPr>
        <w:pStyle w:val="Obsah2"/>
        <w:rPr>
          <w:rFonts w:asciiTheme="minorHAnsi" w:eastAsiaTheme="minorEastAsia" w:hAnsiTheme="minorHAnsi"/>
          <w:noProof/>
          <w:spacing w:val="0"/>
          <w:sz w:val="22"/>
          <w:szCs w:val="22"/>
          <w:lang w:eastAsia="cs-CZ"/>
        </w:rPr>
      </w:pPr>
      <w:hyperlink w:anchor="_Toc162422825" w:history="1">
        <w:r w:rsidR="003916C4" w:rsidRPr="007F7B07">
          <w:rPr>
            <w:rStyle w:val="Hypertextovodkaz"/>
            <w:rFonts w:asciiTheme="majorHAnsi" w:hAnsiTheme="majorHAnsi"/>
            <w:color w:val="auto"/>
          </w:rPr>
          <w:t>4.6</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Zabezpečovací zařízení</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_Toc162422825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27565485" w14:textId="2AFFE00A" w:rsidR="003916C4" w:rsidRPr="007F7B07" w:rsidRDefault="007F7B07">
      <w:pPr>
        <w:pStyle w:val="Obsah2"/>
        <w:rPr>
          <w:rFonts w:asciiTheme="minorHAnsi" w:eastAsiaTheme="minorEastAsia" w:hAnsiTheme="minorHAnsi"/>
          <w:noProof/>
          <w:spacing w:val="0"/>
          <w:sz w:val="22"/>
          <w:szCs w:val="22"/>
          <w:lang w:eastAsia="cs-CZ"/>
        </w:rPr>
      </w:pPr>
      <w:hyperlink w:anchor="_Toc162422826" w:history="1">
        <w:r w:rsidR="003916C4" w:rsidRPr="007F7B07">
          <w:rPr>
            <w:rStyle w:val="Hypertextovodkaz"/>
            <w:rFonts w:asciiTheme="majorHAnsi" w:hAnsiTheme="majorHAnsi"/>
            <w:color w:val="auto"/>
          </w:rPr>
          <w:t>4.7</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Sdělovací zařízení</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_Toc162422826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35F543D7" w14:textId="2897C1BD" w:rsidR="003916C4" w:rsidRPr="007F7B07" w:rsidRDefault="007F7B07">
      <w:pPr>
        <w:pStyle w:val="Obsah2"/>
        <w:rPr>
          <w:rFonts w:asciiTheme="minorHAnsi" w:eastAsiaTheme="minorEastAsia" w:hAnsiTheme="minorHAnsi"/>
          <w:noProof/>
          <w:spacing w:val="0"/>
          <w:sz w:val="22"/>
          <w:szCs w:val="22"/>
          <w:lang w:eastAsia="cs-CZ"/>
        </w:rPr>
      </w:pPr>
      <w:hyperlink w:anchor="_Toc162422827" w:history="1">
        <w:r w:rsidR="003916C4" w:rsidRPr="007F7B07">
          <w:rPr>
            <w:rStyle w:val="Hypertextovodkaz"/>
            <w:rFonts w:asciiTheme="majorHAnsi" w:hAnsiTheme="majorHAnsi"/>
            <w:color w:val="auto"/>
          </w:rPr>
          <w:t>4.8</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Silnoproudá technologie včetně DŘT, trakční a energetická zařízení</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_Toc162422827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1D385A90" w14:textId="6B1081F0" w:rsidR="003916C4" w:rsidRPr="007F7B07" w:rsidRDefault="007F7B07">
      <w:pPr>
        <w:pStyle w:val="Obsah2"/>
        <w:rPr>
          <w:rFonts w:asciiTheme="minorHAnsi" w:eastAsiaTheme="minorEastAsia" w:hAnsiTheme="minorHAnsi"/>
          <w:noProof/>
          <w:spacing w:val="0"/>
          <w:sz w:val="22"/>
          <w:szCs w:val="22"/>
          <w:lang w:eastAsia="cs-CZ"/>
        </w:rPr>
      </w:pPr>
      <w:hyperlink w:anchor="_Toc162422828" w:history="1">
        <w:r w:rsidR="003916C4" w:rsidRPr="007F7B07">
          <w:rPr>
            <w:rStyle w:val="Hypertextovodkaz"/>
            <w:rFonts w:asciiTheme="majorHAnsi" w:hAnsiTheme="majorHAnsi"/>
            <w:color w:val="auto"/>
          </w:rPr>
          <w:t>4.9</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Ostatní technologická zařízení</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_Toc162422828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15F6F66B" w14:textId="3B331662" w:rsidR="003916C4" w:rsidRPr="007F7B07" w:rsidRDefault="007F7B07">
      <w:pPr>
        <w:pStyle w:val="Obsah2"/>
        <w:rPr>
          <w:rFonts w:asciiTheme="minorHAnsi" w:eastAsiaTheme="minorEastAsia" w:hAnsiTheme="minorHAnsi"/>
          <w:noProof/>
          <w:spacing w:val="0"/>
          <w:sz w:val="22"/>
          <w:szCs w:val="22"/>
          <w:lang w:eastAsia="cs-CZ"/>
        </w:rPr>
      </w:pPr>
      <w:hyperlink w:anchor="_Toc162422829" w:history="1">
        <w:r w:rsidR="003916C4" w:rsidRPr="007F7B07">
          <w:rPr>
            <w:rStyle w:val="Hypertextovodkaz"/>
            <w:rFonts w:asciiTheme="majorHAnsi" w:hAnsiTheme="majorHAnsi"/>
            <w:color w:val="auto"/>
          </w:rPr>
          <w:t>4.10</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Železniční svršek</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_Toc162422829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3E5831E0" w14:textId="7F7D8E49" w:rsidR="003916C4" w:rsidRPr="007F7B07" w:rsidRDefault="007F7B07">
      <w:pPr>
        <w:pStyle w:val="Obsah2"/>
        <w:rPr>
          <w:rFonts w:asciiTheme="minorHAnsi" w:eastAsiaTheme="minorEastAsia" w:hAnsiTheme="minorHAnsi"/>
          <w:noProof/>
          <w:spacing w:val="0"/>
          <w:sz w:val="22"/>
          <w:szCs w:val="22"/>
          <w:lang w:eastAsia="cs-CZ"/>
        </w:rPr>
      </w:pPr>
      <w:hyperlink w:anchor="_Toc162422830" w:history="1">
        <w:r w:rsidR="003916C4" w:rsidRPr="007F7B07">
          <w:rPr>
            <w:rStyle w:val="Hypertextovodkaz"/>
            <w:rFonts w:asciiTheme="majorHAnsi" w:hAnsiTheme="majorHAnsi"/>
            <w:color w:val="auto"/>
          </w:rPr>
          <w:t>4.11</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Železniční spodek</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_Toc162422830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587E3165" w14:textId="1C628156" w:rsidR="003916C4" w:rsidRPr="007F7B07" w:rsidRDefault="007F7B07">
      <w:pPr>
        <w:pStyle w:val="Obsah2"/>
        <w:rPr>
          <w:rFonts w:asciiTheme="minorHAnsi" w:eastAsiaTheme="minorEastAsia" w:hAnsiTheme="minorHAnsi"/>
          <w:noProof/>
          <w:spacing w:val="0"/>
          <w:sz w:val="22"/>
          <w:szCs w:val="22"/>
          <w:lang w:eastAsia="cs-CZ"/>
        </w:rPr>
      </w:pPr>
      <w:hyperlink w:anchor="_Toc162422831" w:history="1">
        <w:r w:rsidR="003916C4" w:rsidRPr="007F7B07">
          <w:rPr>
            <w:rStyle w:val="Hypertextovodkaz"/>
            <w:rFonts w:asciiTheme="majorHAnsi" w:hAnsiTheme="majorHAnsi"/>
            <w:color w:val="auto"/>
          </w:rPr>
          <w:t>4.12</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Nástupiště</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_Toc162422831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7C39D36B" w14:textId="78015D4E" w:rsidR="003916C4" w:rsidRPr="007F7B07" w:rsidRDefault="007F7B07">
      <w:pPr>
        <w:pStyle w:val="Obsah2"/>
        <w:rPr>
          <w:rFonts w:asciiTheme="minorHAnsi" w:eastAsiaTheme="minorEastAsia" w:hAnsiTheme="minorHAnsi"/>
          <w:noProof/>
          <w:spacing w:val="0"/>
          <w:sz w:val="22"/>
          <w:szCs w:val="22"/>
          <w:lang w:eastAsia="cs-CZ"/>
        </w:rPr>
      </w:pPr>
      <w:hyperlink w:anchor="_Toc162422832" w:history="1">
        <w:r w:rsidR="003916C4" w:rsidRPr="007F7B07">
          <w:rPr>
            <w:rStyle w:val="Hypertextovodkaz"/>
            <w:rFonts w:asciiTheme="majorHAnsi" w:hAnsiTheme="majorHAnsi"/>
            <w:color w:val="auto"/>
          </w:rPr>
          <w:t>4.13</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Železniční přejezdy</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_Toc162422832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5170A702" w14:textId="4F6EA31E" w:rsidR="003916C4" w:rsidRPr="007F7B07" w:rsidRDefault="007F7B07">
      <w:pPr>
        <w:pStyle w:val="Obsah2"/>
        <w:rPr>
          <w:rFonts w:asciiTheme="minorHAnsi" w:eastAsiaTheme="minorEastAsia" w:hAnsiTheme="minorHAnsi"/>
          <w:noProof/>
          <w:spacing w:val="0"/>
          <w:sz w:val="22"/>
          <w:szCs w:val="22"/>
          <w:lang w:eastAsia="cs-CZ"/>
        </w:rPr>
      </w:pPr>
      <w:hyperlink w:anchor="_Toc162422833" w:history="1">
        <w:r w:rsidR="003916C4" w:rsidRPr="007F7B07">
          <w:rPr>
            <w:rStyle w:val="Hypertextovodkaz"/>
            <w:rFonts w:asciiTheme="majorHAnsi" w:hAnsiTheme="majorHAnsi"/>
            <w:color w:val="auto"/>
          </w:rPr>
          <w:t>4.14</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Mosty, propustky a zdi</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_Toc162422833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69C3CA5F" w14:textId="65D429E3" w:rsidR="003916C4" w:rsidRPr="007F7B07" w:rsidRDefault="007F7B07">
      <w:pPr>
        <w:pStyle w:val="Obsah2"/>
        <w:rPr>
          <w:rFonts w:asciiTheme="minorHAnsi" w:eastAsiaTheme="minorEastAsia" w:hAnsiTheme="minorHAnsi"/>
          <w:noProof/>
          <w:spacing w:val="0"/>
          <w:sz w:val="22"/>
          <w:szCs w:val="22"/>
          <w:lang w:eastAsia="cs-CZ"/>
        </w:rPr>
      </w:pPr>
      <w:hyperlink w:anchor="_Toc162422834" w:history="1">
        <w:r w:rsidR="003916C4" w:rsidRPr="007F7B07">
          <w:rPr>
            <w:rStyle w:val="Hypertextovodkaz"/>
            <w:rFonts w:asciiTheme="majorHAnsi" w:hAnsiTheme="majorHAnsi"/>
            <w:color w:val="auto"/>
          </w:rPr>
          <w:t>4.15</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Ostatní inženýrské objekty</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_Toc162422834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173785C4" w14:textId="1059CB60" w:rsidR="003916C4" w:rsidRPr="007F7B07" w:rsidRDefault="007F7B07">
      <w:pPr>
        <w:pStyle w:val="Obsah2"/>
        <w:rPr>
          <w:rFonts w:asciiTheme="minorHAnsi" w:eastAsiaTheme="minorEastAsia" w:hAnsiTheme="minorHAnsi"/>
          <w:noProof/>
          <w:spacing w:val="0"/>
          <w:sz w:val="22"/>
          <w:szCs w:val="22"/>
          <w:lang w:eastAsia="cs-CZ"/>
        </w:rPr>
      </w:pPr>
      <w:hyperlink w:anchor="_Toc162422835" w:history="1">
        <w:r w:rsidR="003916C4" w:rsidRPr="007F7B07">
          <w:rPr>
            <w:rStyle w:val="Hypertextovodkaz"/>
            <w:rFonts w:asciiTheme="majorHAnsi" w:hAnsiTheme="majorHAnsi"/>
            <w:color w:val="auto"/>
          </w:rPr>
          <w:t>4.16</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Železniční tunely</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_Toc162422835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48136F38" w14:textId="26958E89" w:rsidR="003916C4" w:rsidRPr="007F7B07" w:rsidRDefault="007F7B07">
      <w:pPr>
        <w:pStyle w:val="Obsah2"/>
        <w:rPr>
          <w:rFonts w:asciiTheme="minorHAnsi" w:eastAsiaTheme="minorEastAsia" w:hAnsiTheme="minorHAnsi"/>
          <w:noProof/>
          <w:spacing w:val="0"/>
          <w:sz w:val="22"/>
          <w:szCs w:val="22"/>
          <w:lang w:eastAsia="cs-CZ"/>
        </w:rPr>
      </w:pPr>
      <w:hyperlink w:anchor="_Toc162422836" w:history="1">
        <w:r w:rsidR="003916C4" w:rsidRPr="007F7B07">
          <w:rPr>
            <w:rStyle w:val="Hypertextovodkaz"/>
            <w:rFonts w:asciiTheme="majorHAnsi" w:hAnsiTheme="majorHAnsi"/>
            <w:color w:val="auto"/>
          </w:rPr>
          <w:t>4.17</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Pozemní komunikace</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_Toc162422836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2C9E87F8" w14:textId="360C9111" w:rsidR="003916C4" w:rsidRPr="007F7B07" w:rsidRDefault="007F7B07">
      <w:pPr>
        <w:pStyle w:val="Obsah2"/>
        <w:rPr>
          <w:rFonts w:asciiTheme="minorHAnsi" w:eastAsiaTheme="minorEastAsia" w:hAnsiTheme="minorHAnsi"/>
          <w:noProof/>
          <w:spacing w:val="0"/>
          <w:sz w:val="22"/>
          <w:szCs w:val="22"/>
          <w:lang w:eastAsia="cs-CZ"/>
        </w:rPr>
      </w:pPr>
      <w:hyperlink w:anchor="_Toc162422837" w:history="1">
        <w:r w:rsidR="003916C4" w:rsidRPr="007F7B07">
          <w:rPr>
            <w:rStyle w:val="Hypertextovodkaz"/>
            <w:rFonts w:asciiTheme="majorHAnsi" w:hAnsiTheme="majorHAnsi"/>
            <w:color w:val="auto"/>
          </w:rPr>
          <w:t>4.18</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Kabelovody, kolektory</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_Toc162422837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58D2F9A7" w14:textId="41684F14" w:rsidR="003916C4" w:rsidRPr="007F7B07" w:rsidRDefault="007F7B07">
      <w:pPr>
        <w:pStyle w:val="Obsah2"/>
        <w:rPr>
          <w:rFonts w:asciiTheme="minorHAnsi" w:eastAsiaTheme="minorEastAsia" w:hAnsiTheme="minorHAnsi"/>
          <w:noProof/>
          <w:spacing w:val="0"/>
          <w:sz w:val="22"/>
          <w:szCs w:val="22"/>
          <w:lang w:eastAsia="cs-CZ"/>
        </w:rPr>
      </w:pPr>
      <w:hyperlink w:anchor="_Toc162422838" w:history="1">
        <w:r w:rsidR="003916C4" w:rsidRPr="007F7B07">
          <w:rPr>
            <w:rStyle w:val="Hypertextovodkaz"/>
            <w:rFonts w:asciiTheme="majorHAnsi" w:hAnsiTheme="majorHAnsi"/>
            <w:color w:val="auto"/>
          </w:rPr>
          <w:t>4.19</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Protihlukové objekty</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_Toc162422838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30C05D3A" w14:textId="3B93ADA7" w:rsidR="003916C4" w:rsidRPr="007F7B07" w:rsidRDefault="007F7B07">
      <w:pPr>
        <w:pStyle w:val="Obsah2"/>
        <w:rPr>
          <w:rFonts w:asciiTheme="minorHAnsi" w:eastAsiaTheme="minorEastAsia" w:hAnsiTheme="minorHAnsi"/>
          <w:noProof/>
          <w:spacing w:val="0"/>
          <w:sz w:val="22"/>
          <w:szCs w:val="22"/>
          <w:lang w:eastAsia="cs-CZ"/>
        </w:rPr>
      </w:pPr>
      <w:hyperlink w:anchor="_Toc162422839" w:history="1">
        <w:r w:rsidR="003916C4" w:rsidRPr="007F7B07">
          <w:rPr>
            <w:rStyle w:val="Hypertextovodkaz"/>
            <w:rFonts w:asciiTheme="majorHAnsi" w:hAnsiTheme="majorHAnsi"/>
            <w:color w:val="auto"/>
          </w:rPr>
          <w:t>4.20</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Pozemní stavební objekty</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_Toc162422839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5EC54094" w14:textId="6D705D98" w:rsidR="003916C4" w:rsidRPr="007F7B07" w:rsidRDefault="007F7B07">
      <w:pPr>
        <w:pStyle w:val="Obsah2"/>
        <w:rPr>
          <w:rFonts w:asciiTheme="minorHAnsi" w:eastAsiaTheme="minorEastAsia" w:hAnsiTheme="minorHAnsi"/>
          <w:noProof/>
          <w:spacing w:val="0"/>
          <w:sz w:val="22"/>
          <w:szCs w:val="22"/>
          <w:lang w:eastAsia="cs-CZ"/>
        </w:rPr>
      </w:pPr>
      <w:hyperlink w:anchor="_Toc162422840" w:history="1">
        <w:r w:rsidR="003916C4" w:rsidRPr="007F7B07">
          <w:rPr>
            <w:rStyle w:val="Hypertextovodkaz"/>
            <w:rFonts w:asciiTheme="majorHAnsi" w:hAnsiTheme="majorHAnsi"/>
            <w:color w:val="auto"/>
          </w:rPr>
          <w:t>4.21</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Trakční a energická zařízení</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_Toc162422840 \h </w:instrText>
        </w:r>
        <w:r w:rsidR="003916C4" w:rsidRPr="007F7B07">
          <w:rPr>
            <w:noProof/>
            <w:webHidden/>
          </w:rPr>
        </w:r>
        <w:r w:rsidR="003916C4" w:rsidRPr="007F7B07">
          <w:rPr>
            <w:noProof/>
            <w:webHidden/>
          </w:rPr>
          <w:fldChar w:fldCharType="separate"/>
        </w:r>
        <w:r w:rsidR="003916C4" w:rsidRPr="007F7B07">
          <w:rPr>
            <w:noProof/>
            <w:webHidden/>
          </w:rPr>
          <w:t>12</w:t>
        </w:r>
        <w:r w:rsidR="003916C4" w:rsidRPr="007F7B07">
          <w:rPr>
            <w:noProof/>
            <w:webHidden/>
          </w:rPr>
          <w:fldChar w:fldCharType="end"/>
        </w:r>
      </w:hyperlink>
    </w:p>
    <w:p w14:paraId="504B44AF" w14:textId="45DCA16A" w:rsidR="003916C4" w:rsidRPr="007F7B07" w:rsidRDefault="007F7B07">
      <w:pPr>
        <w:pStyle w:val="Obsah2"/>
        <w:rPr>
          <w:rFonts w:asciiTheme="minorHAnsi" w:eastAsiaTheme="minorEastAsia" w:hAnsiTheme="minorHAnsi"/>
          <w:noProof/>
          <w:spacing w:val="0"/>
          <w:sz w:val="22"/>
          <w:szCs w:val="22"/>
          <w:lang w:eastAsia="cs-CZ"/>
        </w:rPr>
      </w:pPr>
      <w:hyperlink w:anchor="_Toc162422841" w:history="1">
        <w:r w:rsidR="003916C4" w:rsidRPr="007F7B07">
          <w:rPr>
            <w:rStyle w:val="Hypertextovodkaz"/>
            <w:rFonts w:asciiTheme="majorHAnsi" w:hAnsiTheme="majorHAnsi"/>
            <w:color w:val="auto"/>
          </w:rPr>
          <w:t>4.22</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Centrální nákup materiálu</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_Toc162422841 \h </w:instrText>
        </w:r>
        <w:r w:rsidR="003916C4" w:rsidRPr="007F7B07">
          <w:rPr>
            <w:noProof/>
            <w:webHidden/>
          </w:rPr>
        </w:r>
        <w:r w:rsidR="003916C4" w:rsidRPr="007F7B07">
          <w:rPr>
            <w:noProof/>
            <w:webHidden/>
          </w:rPr>
          <w:fldChar w:fldCharType="separate"/>
        </w:r>
        <w:r w:rsidR="003916C4" w:rsidRPr="007F7B07">
          <w:rPr>
            <w:noProof/>
            <w:webHidden/>
          </w:rPr>
          <w:t>13</w:t>
        </w:r>
        <w:r w:rsidR="003916C4" w:rsidRPr="007F7B07">
          <w:rPr>
            <w:noProof/>
            <w:webHidden/>
          </w:rPr>
          <w:fldChar w:fldCharType="end"/>
        </w:r>
      </w:hyperlink>
    </w:p>
    <w:p w14:paraId="7296BC05" w14:textId="73EC713A" w:rsidR="003916C4" w:rsidRPr="007F7B07" w:rsidRDefault="007F7B07">
      <w:pPr>
        <w:pStyle w:val="Obsah2"/>
        <w:rPr>
          <w:rFonts w:asciiTheme="minorHAnsi" w:eastAsiaTheme="minorEastAsia" w:hAnsiTheme="minorHAnsi"/>
          <w:noProof/>
          <w:spacing w:val="0"/>
          <w:sz w:val="22"/>
          <w:szCs w:val="22"/>
          <w:lang w:eastAsia="cs-CZ"/>
        </w:rPr>
      </w:pPr>
      <w:hyperlink w:anchor="_Toc162422842" w:history="1">
        <w:r w:rsidR="003916C4" w:rsidRPr="007F7B07">
          <w:rPr>
            <w:rStyle w:val="Hypertextovodkaz"/>
            <w:rFonts w:asciiTheme="majorHAnsi" w:hAnsiTheme="majorHAnsi"/>
            <w:color w:val="auto"/>
          </w:rPr>
          <w:t>4.23</w:t>
        </w:r>
        <w:r w:rsidR="003916C4" w:rsidRPr="007F7B07">
          <w:rPr>
            <w:rFonts w:asciiTheme="minorHAnsi" w:eastAsiaTheme="minorEastAsia" w:hAnsiTheme="minorHAnsi"/>
            <w:noProof/>
            <w:spacing w:val="0"/>
            <w:sz w:val="22"/>
            <w:szCs w:val="22"/>
            <w:lang w:eastAsia="cs-CZ"/>
          </w:rPr>
          <w:tab/>
        </w:r>
        <w:r w:rsidR="003916C4" w:rsidRPr="007F7B07">
          <w:rPr>
            <w:rStyle w:val="Hypertextovodkaz"/>
            <w:color w:val="auto"/>
          </w:rPr>
          <w:t>Životní prostředí</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_Toc162422842 \h </w:instrText>
        </w:r>
        <w:r w:rsidR="003916C4" w:rsidRPr="007F7B07">
          <w:rPr>
            <w:noProof/>
            <w:webHidden/>
          </w:rPr>
        </w:r>
        <w:r w:rsidR="003916C4" w:rsidRPr="007F7B07">
          <w:rPr>
            <w:noProof/>
            <w:webHidden/>
          </w:rPr>
          <w:fldChar w:fldCharType="separate"/>
        </w:r>
        <w:r w:rsidR="003916C4" w:rsidRPr="007F7B07">
          <w:rPr>
            <w:noProof/>
            <w:webHidden/>
          </w:rPr>
          <w:t>13</w:t>
        </w:r>
        <w:r w:rsidR="003916C4" w:rsidRPr="007F7B07">
          <w:rPr>
            <w:noProof/>
            <w:webHidden/>
          </w:rPr>
          <w:fldChar w:fldCharType="end"/>
        </w:r>
      </w:hyperlink>
    </w:p>
    <w:p w14:paraId="1BB812D7" w14:textId="17F7BDD9" w:rsidR="003916C4" w:rsidRPr="007F7B07" w:rsidRDefault="007F7B07">
      <w:pPr>
        <w:pStyle w:val="Obsah1"/>
        <w:rPr>
          <w:rFonts w:asciiTheme="minorHAnsi" w:eastAsiaTheme="minorEastAsia" w:hAnsiTheme="minorHAnsi"/>
          <w:b w:val="0"/>
          <w:caps w:val="0"/>
          <w:noProof/>
          <w:spacing w:val="0"/>
          <w:sz w:val="22"/>
          <w:szCs w:val="22"/>
          <w:lang w:eastAsia="cs-CZ"/>
        </w:rPr>
      </w:pPr>
      <w:hyperlink w:anchor="_Toc162422843" w:history="1">
        <w:r w:rsidR="003916C4" w:rsidRPr="007F7B07">
          <w:rPr>
            <w:rStyle w:val="Hypertextovodkaz"/>
            <w:color w:val="auto"/>
          </w:rPr>
          <w:t>5.</w:t>
        </w:r>
        <w:r w:rsidR="003916C4" w:rsidRPr="007F7B07">
          <w:rPr>
            <w:rFonts w:asciiTheme="minorHAnsi" w:eastAsiaTheme="minorEastAsia" w:hAnsiTheme="minorHAnsi"/>
            <w:b w:val="0"/>
            <w:caps w:val="0"/>
            <w:noProof/>
            <w:spacing w:val="0"/>
            <w:sz w:val="22"/>
            <w:szCs w:val="22"/>
            <w:lang w:eastAsia="cs-CZ"/>
          </w:rPr>
          <w:tab/>
        </w:r>
        <w:r w:rsidR="003916C4" w:rsidRPr="007F7B07">
          <w:rPr>
            <w:rStyle w:val="Hypertextovodkaz"/>
            <w:color w:val="auto"/>
          </w:rPr>
          <w:t>ORGANIZACE VÝSTAVBY, VÝLUKY</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_Toc162422843 \h </w:instrText>
        </w:r>
        <w:r w:rsidR="003916C4" w:rsidRPr="007F7B07">
          <w:rPr>
            <w:noProof/>
            <w:webHidden/>
          </w:rPr>
        </w:r>
        <w:r w:rsidR="003916C4" w:rsidRPr="007F7B07">
          <w:rPr>
            <w:noProof/>
            <w:webHidden/>
          </w:rPr>
          <w:fldChar w:fldCharType="separate"/>
        </w:r>
        <w:r w:rsidR="003916C4" w:rsidRPr="007F7B07">
          <w:rPr>
            <w:noProof/>
            <w:webHidden/>
          </w:rPr>
          <w:t>14</w:t>
        </w:r>
        <w:r w:rsidR="003916C4" w:rsidRPr="007F7B07">
          <w:rPr>
            <w:noProof/>
            <w:webHidden/>
          </w:rPr>
          <w:fldChar w:fldCharType="end"/>
        </w:r>
      </w:hyperlink>
    </w:p>
    <w:p w14:paraId="7FB781DE" w14:textId="3DB197CE" w:rsidR="003916C4" w:rsidRPr="007F7B07" w:rsidRDefault="007F7B07">
      <w:pPr>
        <w:pStyle w:val="Obsah1"/>
        <w:rPr>
          <w:rFonts w:asciiTheme="minorHAnsi" w:eastAsiaTheme="minorEastAsia" w:hAnsiTheme="minorHAnsi"/>
          <w:b w:val="0"/>
          <w:caps w:val="0"/>
          <w:noProof/>
          <w:spacing w:val="0"/>
          <w:sz w:val="22"/>
          <w:szCs w:val="22"/>
          <w:lang w:eastAsia="cs-CZ"/>
        </w:rPr>
      </w:pPr>
      <w:hyperlink w:anchor="_Toc162422844" w:history="1">
        <w:r w:rsidR="003916C4" w:rsidRPr="007F7B07">
          <w:rPr>
            <w:rStyle w:val="Hypertextovodkaz"/>
            <w:color w:val="auto"/>
          </w:rPr>
          <w:t>6.</w:t>
        </w:r>
        <w:r w:rsidR="003916C4" w:rsidRPr="007F7B07">
          <w:rPr>
            <w:rFonts w:asciiTheme="minorHAnsi" w:eastAsiaTheme="minorEastAsia" w:hAnsiTheme="minorHAnsi"/>
            <w:b w:val="0"/>
            <w:caps w:val="0"/>
            <w:noProof/>
            <w:spacing w:val="0"/>
            <w:sz w:val="22"/>
            <w:szCs w:val="22"/>
            <w:lang w:eastAsia="cs-CZ"/>
          </w:rPr>
          <w:tab/>
        </w:r>
        <w:r w:rsidR="003916C4" w:rsidRPr="007F7B07">
          <w:rPr>
            <w:rStyle w:val="Hypertextovodkaz"/>
            <w:color w:val="auto"/>
          </w:rPr>
          <w:t>SOUVISEJÍCÍ DOKUMENTY A PŘEDPISY</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_Toc162422844 \h </w:instrText>
        </w:r>
        <w:r w:rsidR="003916C4" w:rsidRPr="007F7B07">
          <w:rPr>
            <w:noProof/>
            <w:webHidden/>
          </w:rPr>
        </w:r>
        <w:r w:rsidR="003916C4" w:rsidRPr="007F7B07">
          <w:rPr>
            <w:noProof/>
            <w:webHidden/>
          </w:rPr>
          <w:fldChar w:fldCharType="separate"/>
        </w:r>
        <w:r w:rsidR="003916C4" w:rsidRPr="007F7B07">
          <w:rPr>
            <w:noProof/>
            <w:webHidden/>
          </w:rPr>
          <w:t>15</w:t>
        </w:r>
        <w:r w:rsidR="003916C4" w:rsidRPr="007F7B07">
          <w:rPr>
            <w:noProof/>
            <w:webHidden/>
          </w:rPr>
          <w:fldChar w:fldCharType="end"/>
        </w:r>
      </w:hyperlink>
    </w:p>
    <w:p w14:paraId="3DFE1197" w14:textId="0216995C" w:rsidR="003916C4" w:rsidRPr="007F7B07" w:rsidRDefault="007F7B07">
      <w:pPr>
        <w:pStyle w:val="Obsah1"/>
        <w:rPr>
          <w:rFonts w:asciiTheme="minorHAnsi" w:eastAsiaTheme="minorEastAsia" w:hAnsiTheme="minorHAnsi"/>
          <w:b w:val="0"/>
          <w:caps w:val="0"/>
          <w:noProof/>
          <w:spacing w:val="0"/>
          <w:sz w:val="22"/>
          <w:szCs w:val="22"/>
          <w:lang w:eastAsia="cs-CZ"/>
        </w:rPr>
      </w:pPr>
      <w:hyperlink w:anchor="_Toc162422845" w:history="1">
        <w:r w:rsidR="003916C4" w:rsidRPr="007F7B07">
          <w:rPr>
            <w:rStyle w:val="Hypertextovodkaz"/>
            <w:color w:val="auto"/>
          </w:rPr>
          <w:t>7.</w:t>
        </w:r>
        <w:r w:rsidR="003916C4" w:rsidRPr="007F7B07">
          <w:rPr>
            <w:rFonts w:asciiTheme="minorHAnsi" w:eastAsiaTheme="minorEastAsia" w:hAnsiTheme="minorHAnsi"/>
            <w:b w:val="0"/>
            <w:caps w:val="0"/>
            <w:noProof/>
            <w:spacing w:val="0"/>
            <w:sz w:val="22"/>
            <w:szCs w:val="22"/>
            <w:lang w:eastAsia="cs-CZ"/>
          </w:rPr>
          <w:tab/>
        </w:r>
        <w:r w:rsidR="003916C4" w:rsidRPr="007F7B07">
          <w:rPr>
            <w:rStyle w:val="Hypertextovodkaz"/>
            <w:color w:val="auto"/>
          </w:rPr>
          <w:t>PŘÍLOHY</w:t>
        </w:r>
        <w:r w:rsidR="003916C4" w:rsidRPr="007F7B07">
          <w:rPr>
            <w:noProof/>
            <w:webHidden/>
          </w:rPr>
          <w:tab/>
        </w:r>
        <w:r w:rsidR="003916C4" w:rsidRPr="007F7B07">
          <w:rPr>
            <w:noProof/>
            <w:webHidden/>
          </w:rPr>
          <w:fldChar w:fldCharType="begin"/>
        </w:r>
        <w:r w:rsidR="003916C4" w:rsidRPr="007F7B07">
          <w:rPr>
            <w:noProof/>
            <w:webHidden/>
          </w:rPr>
          <w:instrText xml:space="preserve"> PAGEREF _Toc162422845 \h </w:instrText>
        </w:r>
        <w:r w:rsidR="003916C4" w:rsidRPr="007F7B07">
          <w:rPr>
            <w:noProof/>
            <w:webHidden/>
          </w:rPr>
        </w:r>
        <w:r w:rsidR="003916C4" w:rsidRPr="007F7B07">
          <w:rPr>
            <w:noProof/>
            <w:webHidden/>
          </w:rPr>
          <w:fldChar w:fldCharType="separate"/>
        </w:r>
        <w:r w:rsidR="003916C4" w:rsidRPr="007F7B07">
          <w:rPr>
            <w:noProof/>
            <w:webHidden/>
          </w:rPr>
          <w:t>15</w:t>
        </w:r>
        <w:r w:rsidR="003916C4" w:rsidRPr="007F7B07">
          <w:rPr>
            <w:noProof/>
            <w:webHidden/>
          </w:rPr>
          <w:fldChar w:fldCharType="end"/>
        </w:r>
      </w:hyperlink>
    </w:p>
    <w:p w14:paraId="30D8D7FD" w14:textId="6A4695DE" w:rsidR="00AD0C7B" w:rsidRPr="007F7B07" w:rsidRDefault="00BD7E91" w:rsidP="008D03B9">
      <w:r w:rsidRPr="007F7B07">
        <w:fldChar w:fldCharType="end"/>
      </w:r>
    </w:p>
    <w:p w14:paraId="5E492BC7" w14:textId="77777777" w:rsidR="00AD0C7B" w:rsidRPr="007F7B07" w:rsidRDefault="00AD0C7B" w:rsidP="00DA1C67">
      <w:pPr>
        <w:pStyle w:val="Nadpisbezsl1-1"/>
        <w:outlineLvl w:val="0"/>
      </w:pPr>
      <w:bookmarkStart w:id="0" w:name="_Toc162422810"/>
      <w:bookmarkStart w:id="1" w:name="_Toc13731854"/>
      <w:r w:rsidRPr="007F7B07">
        <w:t>SEZNAM ZKRATEK</w:t>
      </w:r>
      <w:bookmarkEnd w:id="0"/>
      <w:r w:rsidR="0076790E" w:rsidRPr="007F7B07">
        <w:t xml:space="preserve"> </w:t>
      </w:r>
      <w:bookmarkEnd w:id="1"/>
    </w:p>
    <w:p w14:paraId="382147C3" w14:textId="77777777" w:rsidR="00263DB8" w:rsidRPr="007F7B07" w:rsidRDefault="00263DB8" w:rsidP="00263DB8">
      <w:pPr>
        <w:pStyle w:val="Textbezslovn"/>
        <w:ind w:left="0"/>
        <w:rPr>
          <w:rStyle w:val="Tun"/>
        </w:rPr>
      </w:pPr>
      <w:r w:rsidRPr="007F7B07">
        <w:rPr>
          <w:rStyle w:val="Tun"/>
        </w:rPr>
        <w:t>Není-li v těchto ZTP výslovně uvedeno jinak, mají zkratky použité v těchto ZTP význam definovaný v TKP.</w:t>
      </w:r>
    </w:p>
    <w:p w14:paraId="6FCACED7" w14:textId="77777777" w:rsidR="000145C8" w:rsidRPr="007F7B07"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F7B07" w:rsidRPr="007F7B07" w14:paraId="53B777DA" w14:textId="3E38A354" w:rsidTr="00041EC8">
        <w:tc>
          <w:tcPr>
            <w:tcW w:w="1250" w:type="dxa"/>
            <w:tcMar>
              <w:top w:w="28" w:type="dxa"/>
              <w:left w:w="0" w:type="dxa"/>
              <w:bottom w:w="28" w:type="dxa"/>
              <w:right w:w="0" w:type="dxa"/>
            </w:tcMar>
          </w:tcPr>
          <w:p w14:paraId="526E077D" w14:textId="45A3A8C4" w:rsidR="00AD0C7B" w:rsidRPr="007F7B07" w:rsidRDefault="0092588B" w:rsidP="00AD0C7B">
            <w:pPr>
              <w:pStyle w:val="Zkratky1"/>
            </w:pPr>
            <w:r w:rsidRPr="007F7B07">
              <w:t>AZI</w:t>
            </w:r>
          </w:p>
        </w:tc>
        <w:tc>
          <w:tcPr>
            <w:tcW w:w="7452" w:type="dxa"/>
            <w:tcMar>
              <w:top w:w="28" w:type="dxa"/>
              <w:left w:w="0" w:type="dxa"/>
              <w:bottom w:w="28" w:type="dxa"/>
              <w:right w:w="0" w:type="dxa"/>
            </w:tcMar>
          </w:tcPr>
          <w:p w14:paraId="62222A23" w14:textId="5E1E1041" w:rsidR="00AD0C7B" w:rsidRPr="007F7B07" w:rsidRDefault="0092588B" w:rsidP="000F15F1">
            <w:pPr>
              <w:pStyle w:val="Zkratky2"/>
            </w:pPr>
            <w:r w:rsidRPr="007F7B07">
              <w:t>Autorizovaný zeměměřický inženýr (dříve ÚOZI)</w:t>
            </w:r>
          </w:p>
        </w:tc>
      </w:tr>
      <w:tr w:rsidR="007F7B07" w:rsidRPr="007F7B07" w14:paraId="0C196FA9" w14:textId="77777777" w:rsidTr="00041EC8">
        <w:tc>
          <w:tcPr>
            <w:tcW w:w="1250" w:type="dxa"/>
            <w:tcMar>
              <w:top w:w="28" w:type="dxa"/>
              <w:left w:w="0" w:type="dxa"/>
              <w:bottom w:w="28" w:type="dxa"/>
              <w:right w:w="0" w:type="dxa"/>
            </w:tcMar>
          </w:tcPr>
          <w:p w14:paraId="407DB8B1" w14:textId="77777777" w:rsidR="00AD0C7B" w:rsidRPr="007F7B07" w:rsidRDefault="00F92E3A" w:rsidP="00AD0C7B">
            <w:pPr>
              <w:pStyle w:val="Zkratky1"/>
            </w:pPr>
            <w:r w:rsidRPr="007F7B07">
              <w:t xml:space="preserve">OUA ………... </w:t>
            </w:r>
          </w:p>
        </w:tc>
        <w:tc>
          <w:tcPr>
            <w:tcW w:w="7452" w:type="dxa"/>
            <w:tcMar>
              <w:top w:w="28" w:type="dxa"/>
              <w:left w:w="0" w:type="dxa"/>
              <w:bottom w:w="28" w:type="dxa"/>
              <w:right w:w="0" w:type="dxa"/>
            </w:tcMar>
          </w:tcPr>
          <w:p w14:paraId="3223379E" w14:textId="77777777" w:rsidR="00AD0C7B" w:rsidRPr="007F7B07" w:rsidRDefault="00F92E3A" w:rsidP="000F15F1">
            <w:pPr>
              <w:pStyle w:val="Zkratky2"/>
            </w:pPr>
            <w:r w:rsidRPr="007F7B07">
              <w:t>Opravné a údržbové akce</w:t>
            </w:r>
          </w:p>
        </w:tc>
      </w:tr>
      <w:tr w:rsidR="007F7B07" w:rsidRPr="007F7B07" w14:paraId="40A972AE" w14:textId="77777777" w:rsidTr="00041EC8">
        <w:tc>
          <w:tcPr>
            <w:tcW w:w="1250" w:type="dxa"/>
            <w:tcMar>
              <w:top w:w="28" w:type="dxa"/>
              <w:left w:w="0" w:type="dxa"/>
              <w:bottom w:w="28" w:type="dxa"/>
              <w:right w:w="0" w:type="dxa"/>
            </w:tcMar>
          </w:tcPr>
          <w:p w14:paraId="3B912111" w14:textId="0C867974" w:rsidR="0092588B" w:rsidRPr="007F7B07" w:rsidRDefault="0092588B" w:rsidP="00AD0C7B">
            <w:pPr>
              <w:pStyle w:val="Zkratky1"/>
            </w:pPr>
            <w:r w:rsidRPr="007F7B07">
              <w:t>PD</w:t>
            </w:r>
          </w:p>
        </w:tc>
        <w:tc>
          <w:tcPr>
            <w:tcW w:w="7452" w:type="dxa"/>
            <w:tcMar>
              <w:top w:w="28" w:type="dxa"/>
              <w:left w:w="0" w:type="dxa"/>
              <w:bottom w:w="28" w:type="dxa"/>
              <w:right w:w="0" w:type="dxa"/>
            </w:tcMar>
          </w:tcPr>
          <w:p w14:paraId="49AE596C" w14:textId="64F5A450" w:rsidR="0092588B" w:rsidRPr="007F7B07" w:rsidRDefault="0092588B" w:rsidP="000F15F1">
            <w:pPr>
              <w:pStyle w:val="Zkratky2"/>
            </w:pPr>
            <w:r w:rsidRPr="007F7B07">
              <w:t>Projektová dokumentace</w:t>
            </w:r>
          </w:p>
        </w:tc>
      </w:tr>
      <w:tr w:rsidR="007F7B07" w:rsidRPr="007F7B07" w14:paraId="124222AB" w14:textId="77777777" w:rsidTr="00041EC8">
        <w:tc>
          <w:tcPr>
            <w:tcW w:w="1250" w:type="dxa"/>
            <w:tcMar>
              <w:top w:w="28" w:type="dxa"/>
              <w:left w:w="0" w:type="dxa"/>
              <w:bottom w:w="28" w:type="dxa"/>
              <w:right w:w="0" w:type="dxa"/>
            </w:tcMar>
          </w:tcPr>
          <w:p w14:paraId="1701E077" w14:textId="4511A8FF" w:rsidR="0092588B" w:rsidRPr="007F7B07" w:rsidRDefault="0092588B" w:rsidP="00AD0C7B">
            <w:pPr>
              <w:pStyle w:val="Zkratky1"/>
            </w:pPr>
            <w:r w:rsidRPr="007F7B07">
              <w:t>SPS</w:t>
            </w:r>
          </w:p>
        </w:tc>
        <w:tc>
          <w:tcPr>
            <w:tcW w:w="7452" w:type="dxa"/>
            <w:tcMar>
              <w:top w:w="28" w:type="dxa"/>
              <w:left w:w="0" w:type="dxa"/>
              <w:bottom w:w="28" w:type="dxa"/>
              <w:right w:w="0" w:type="dxa"/>
            </w:tcMar>
          </w:tcPr>
          <w:p w14:paraId="3E0CF5E5" w14:textId="6B89C30E" w:rsidR="0092588B" w:rsidRPr="007F7B07" w:rsidRDefault="0092588B" w:rsidP="000F15F1">
            <w:pPr>
              <w:pStyle w:val="Zkratky2"/>
            </w:pPr>
            <w:r w:rsidRPr="007F7B07">
              <w:t>Správa pozemních staveb</w:t>
            </w:r>
          </w:p>
        </w:tc>
      </w:tr>
      <w:tr w:rsidR="007F7B07" w:rsidRPr="007F7B07" w14:paraId="76DD89FC" w14:textId="77777777" w:rsidTr="00041EC8">
        <w:tc>
          <w:tcPr>
            <w:tcW w:w="1250" w:type="dxa"/>
            <w:tcMar>
              <w:top w:w="28" w:type="dxa"/>
              <w:left w:w="0" w:type="dxa"/>
              <w:bottom w:w="28" w:type="dxa"/>
              <w:right w:w="0" w:type="dxa"/>
            </w:tcMar>
          </w:tcPr>
          <w:p w14:paraId="46DD4FE8" w14:textId="77777777" w:rsidR="0092588B" w:rsidRPr="007F7B07" w:rsidRDefault="0092588B" w:rsidP="00AD0C7B">
            <w:pPr>
              <w:pStyle w:val="Zkratky1"/>
            </w:pPr>
            <w:r w:rsidRPr="007F7B07">
              <w:t>ÚMVŽST……</w:t>
            </w:r>
          </w:p>
        </w:tc>
        <w:tc>
          <w:tcPr>
            <w:tcW w:w="7452" w:type="dxa"/>
            <w:tcMar>
              <w:top w:w="28" w:type="dxa"/>
              <w:left w:w="0" w:type="dxa"/>
              <w:bottom w:w="28" w:type="dxa"/>
              <w:right w:w="0" w:type="dxa"/>
            </w:tcMar>
          </w:tcPr>
          <w:p w14:paraId="02C5BC82" w14:textId="37BF0E6B" w:rsidR="0092588B" w:rsidRPr="007F7B07" w:rsidRDefault="0092588B" w:rsidP="000F15F1">
            <w:pPr>
              <w:pStyle w:val="Zkratky2"/>
            </w:pPr>
            <w:r w:rsidRPr="007F7B07">
              <w:t>Úprava majetkových vztahů v železničních stanicích</w:t>
            </w:r>
          </w:p>
        </w:tc>
      </w:tr>
      <w:tr w:rsidR="0092588B" w:rsidRPr="007F7B07" w14:paraId="66FE82A5" w14:textId="77777777" w:rsidTr="00041EC8">
        <w:tc>
          <w:tcPr>
            <w:tcW w:w="1250" w:type="dxa"/>
            <w:tcMar>
              <w:top w:w="28" w:type="dxa"/>
              <w:left w:w="0" w:type="dxa"/>
              <w:bottom w:w="28" w:type="dxa"/>
              <w:right w:w="0" w:type="dxa"/>
            </w:tcMar>
          </w:tcPr>
          <w:p w14:paraId="2C0382AF" w14:textId="2C372FAC" w:rsidR="0092588B" w:rsidRPr="007F7B07" w:rsidRDefault="0092588B" w:rsidP="00AD0C7B">
            <w:pPr>
              <w:pStyle w:val="Zkratky1"/>
            </w:pPr>
            <w:r w:rsidRPr="007F7B07">
              <w:t>ŽP</w:t>
            </w:r>
          </w:p>
        </w:tc>
        <w:tc>
          <w:tcPr>
            <w:tcW w:w="7452" w:type="dxa"/>
            <w:tcMar>
              <w:top w:w="28" w:type="dxa"/>
              <w:left w:w="0" w:type="dxa"/>
              <w:bottom w:w="28" w:type="dxa"/>
              <w:right w:w="0" w:type="dxa"/>
            </w:tcMar>
          </w:tcPr>
          <w:p w14:paraId="1DB940FA" w14:textId="302C25D1" w:rsidR="0092588B" w:rsidRPr="007F7B07" w:rsidRDefault="0092588B" w:rsidP="000F15F1">
            <w:pPr>
              <w:pStyle w:val="Zkratky2"/>
            </w:pPr>
            <w:r w:rsidRPr="007F7B07">
              <w:t>Životní prostředí</w:t>
            </w:r>
          </w:p>
        </w:tc>
      </w:tr>
    </w:tbl>
    <w:p w14:paraId="4CE6ED40" w14:textId="77777777" w:rsidR="003226D3" w:rsidRPr="007F7B07" w:rsidRDefault="003226D3" w:rsidP="00AD0C7B"/>
    <w:p w14:paraId="52288D03" w14:textId="77777777" w:rsidR="00041EC8" w:rsidRPr="007F7B07" w:rsidRDefault="003226D3" w:rsidP="003226D3">
      <w:pPr>
        <w:spacing w:after="240" w:line="264" w:lineRule="auto"/>
      </w:pPr>
      <w:r w:rsidRPr="007F7B07">
        <w:br w:type="page"/>
      </w:r>
    </w:p>
    <w:p w14:paraId="78B680FB" w14:textId="77777777" w:rsidR="00F92E3A" w:rsidRPr="007F7B07" w:rsidRDefault="00F92E3A" w:rsidP="003B0494">
      <w:pPr>
        <w:pStyle w:val="Nadpisbezsl1-1"/>
        <w:outlineLvl w:val="0"/>
      </w:pPr>
      <w:bookmarkStart w:id="2" w:name="_Toc162422811"/>
      <w:r w:rsidRPr="007F7B07">
        <w:lastRenderedPageBreak/>
        <w:t>Pojmy a definice</w:t>
      </w:r>
      <w:bookmarkEnd w:id="2"/>
    </w:p>
    <w:p w14:paraId="72D9EE80" w14:textId="3E06364E" w:rsidR="00264DC9" w:rsidRPr="007F7B07" w:rsidRDefault="00264DC9"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7F7B07">
        <w:rPr>
          <w:b/>
          <w:sz w:val="18"/>
          <w:szCs w:val="18"/>
        </w:rPr>
        <w:t>Projektová dokumentace</w:t>
      </w:r>
      <w:r w:rsidRPr="007F7B07">
        <w:rPr>
          <w:sz w:val="18"/>
          <w:szCs w:val="18"/>
        </w:rPr>
        <w:t xml:space="preserve"> (dále také „PD“) pro tyto ZTP se může pohybovat v rozsahu od technické zprávy s položkovým rozpočtem až po dokumentaci v rozsahu požadovaném </w:t>
      </w:r>
      <w:bookmarkStart w:id="3" w:name="_Hlk155339829"/>
      <w:r w:rsidRPr="007F7B07">
        <w:rPr>
          <w:sz w:val="18"/>
          <w:szCs w:val="18"/>
        </w:rPr>
        <w:t xml:space="preserve">dle stavebního zákona a prováděcími právními předpisy pro </w:t>
      </w:r>
      <w:bookmarkEnd w:id="3"/>
      <w:r w:rsidRPr="007F7B07">
        <w:rPr>
          <w:sz w:val="18"/>
          <w:szCs w:val="18"/>
        </w:rPr>
        <w:t>povolení záměru/povolení stavby, zařízení nebo udržovacích prací či v</w:t>
      </w:r>
      <w:r w:rsidR="00224872" w:rsidRPr="007F7B07">
        <w:rPr>
          <w:sz w:val="18"/>
          <w:szCs w:val="18"/>
        </w:rPr>
        <w:t> </w:t>
      </w:r>
      <w:r w:rsidRPr="007F7B07">
        <w:rPr>
          <w:sz w:val="18"/>
          <w:szCs w:val="18"/>
        </w:rPr>
        <w:t>rozsahu</w:t>
      </w:r>
      <w:r w:rsidR="00224872" w:rsidRPr="007F7B07">
        <w:rPr>
          <w:sz w:val="18"/>
          <w:szCs w:val="18"/>
        </w:rPr>
        <w:t xml:space="preserve"> pro</w:t>
      </w:r>
      <w:r w:rsidRPr="007F7B07">
        <w:rPr>
          <w:sz w:val="18"/>
          <w:szCs w:val="18"/>
        </w:rPr>
        <w:t xml:space="preserve"> dokumentac</w:t>
      </w:r>
      <w:r w:rsidR="00224872" w:rsidRPr="007F7B07">
        <w:rPr>
          <w:sz w:val="18"/>
          <w:szCs w:val="18"/>
        </w:rPr>
        <w:t>i</w:t>
      </w:r>
      <w:r w:rsidRPr="007F7B07">
        <w:rPr>
          <w:sz w:val="18"/>
          <w:szCs w:val="18"/>
        </w:rPr>
        <w:t xml:space="preserve"> pro provádění stavby.</w:t>
      </w:r>
      <w:r w:rsidRPr="007F7B07">
        <w:t xml:space="preserve"> </w:t>
      </w:r>
      <w:r w:rsidRPr="007F7B07">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2A4E2E9C" w:rsidR="00F92E3A" w:rsidRPr="007F7B07"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7F7B07">
        <w:rPr>
          <w:b/>
          <w:sz w:val="18"/>
          <w:szCs w:val="18"/>
        </w:rPr>
        <w:t>Projektová dokumentace pro provádění stavby</w:t>
      </w:r>
      <w:r w:rsidRPr="007F7B07">
        <w:rPr>
          <w:sz w:val="18"/>
          <w:szCs w:val="18"/>
        </w:rPr>
        <w:t xml:space="preserve"> (PDPS) je projektovou dokumentací,</w:t>
      </w:r>
      <w:r w:rsidR="00837668" w:rsidRPr="007F7B07">
        <w:rPr>
          <w:sz w:val="18"/>
          <w:szCs w:val="18"/>
        </w:rPr>
        <w:t xml:space="preserve"> </w:t>
      </w:r>
      <w:r w:rsidRPr="007F7B07">
        <w:rPr>
          <w:sz w:val="18"/>
          <w:szCs w:val="18"/>
        </w:rPr>
        <w:t xml:space="preserve">která se zpracovává </w:t>
      </w:r>
      <w:r w:rsidR="00DF6242" w:rsidRPr="007F7B07">
        <w:rPr>
          <w:sz w:val="18"/>
          <w:szCs w:val="18"/>
        </w:rPr>
        <w:t>přiměřeně v</w:t>
      </w:r>
      <w:r w:rsidRPr="007F7B07">
        <w:rPr>
          <w:sz w:val="18"/>
          <w:szCs w:val="18"/>
        </w:rPr>
        <w:t xml:space="preserve"> rozsahu</w:t>
      </w:r>
      <w:r w:rsidR="00264DC9" w:rsidRPr="007F7B07">
        <w:t xml:space="preserve"> </w:t>
      </w:r>
      <w:r w:rsidR="00264DC9" w:rsidRPr="007F7B07">
        <w:rPr>
          <w:sz w:val="18"/>
          <w:szCs w:val="18"/>
        </w:rPr>
        <w:t>směrnice SŽ SM011, přílohy P7.</w:t>
      </w:r>
      <w:r w:rsidRPr="007F7B07">
        <w:rPr>
          <w:sz w:val="18"/>
          <w:szCs w:val="18"/>
        </w:rPr>
        <w:t xml:space="preserve"> Jedná</w:t>
      </w:r>
      <w:r w:rsidR="00837668" w:rsidRPr="007F7B07">
        <w:rPr>
          <w:sz w:val="18"/>
          <w:szCs w:val="18"/>
        </w:rPr>
        <w:t xml:space="preserve"> </w:t>
      </w:r>
      <w:r w:rsidRPr="007F7B07">
        <w:rPr>
          <w:sz w:val="18"/>
          <w:szCs w:val="18"/>
        </w:rPr>
        <w:t>se o</w:t>
      </w:r>
      <w:r w:rsidR="00065DF8" w:rsidRPr="007F7B07">
        <w:rPr>
          <w:sz w:val="18"/>
          <w:szCs w:val="18"/>
        </w:rPr>
        <w:t> </w:t>
      </w:r>
      <w:r w:rsidRPr="007F7B07">
        <w:rPr>
          <w:sz w:val="18"/>
          <w:szCs w:val="18"/>
        </w:rPr>
        <w:t>dokumentaci, jež obsahově i věcně vychází z dokumentace, na jejímž základě byla</w:t>
      </w:r>
      <w:r w:rsidR="00837668" w:rsidRPr="007F7B07">
        <w:rPr>
          <w:sz w:val="18"/>
          <w:szCs w:val="18"/>
        </w:rPr>
        <w:t xml:space="preserve"> </w:t>
      </w:r>
      <w:r w:rsidRPr="007F7B07">
        <w:rPr>
          <w:sz w:val="18"/>
          <w:szCs w:val="18"/>
        </w:rPr>
        <w:t>stavba povolena, kter</w:t>
      </w:r>
      <w:r w:rsidR="00264DC9" w:rsidRPr="007F7B07">
        <w:rPr>
          <w:sz w:val="18"/>
          <w:szCs w:val="18"/>
        </w:rPr>
        <w:t>ou</w:t>
      </w:r>
      <w:r w:rsidRPr="007F7B07">
        <w:rPr>
          <w:sz w:val="18"/>
          <w:szCs w:val="18"/>
        </w:rPr>
        <w:t xml:space="preserve"> dopracovává a rozpracovává do větší</w:t>
      </w:r>
      <w:r w:rsidR="00837668" w:rsidRPr="007F7B07">
        <w:rPr>
          <w:sz w:val="18"/>
          <w:szCs w:val="18"/>
        </w:rPr>
        <w:t xml:space="preserve"> </w:t>
      </w:r>
      <w:r w:rsidRPr="007F7B07">
        <w:rPr>
          <w:sz w:val="18"/>
          <w:szCs w:val="18"/>
        </w:rPr>
        <w:t>podrobnosti a rozsahu potřebných pro výběr zhotovitele stavby v zadávacím řízení, a to</w:t>
      </w:r>
      <w:r w:rsidR="00837668" w:rsidRPr="007F7B07">
        <w:rPr>
          <w:sz w:val="18"/>
          <w:szCs w:val="18"/>
        </w:rPr>
        <w:t xml:space="preserve"> </w:t>
      </w:r>
      <w:r w:rsidRPr="007F7B07">
        <w:rPr>
          <w:sz w:val="18"/>
          <w:szCs w:val="18"/>
        </w:rPr>
        <w:t>s dodržením zásad transparentnosti, přiměřenosti a rovného zacházení. PDPS lze</w:t>
      </w:r>
      <w:r w:rsidR="00837668" w:rsidRPr="007F7B07">
        <w:rPr>
          <w:sz w:val="18"/>
          <w:szCs w:val="18"/>
        </w:rPr>
        <w:t xml:space="preserve"> </w:t>
      </w:r>
      <w:r w:rsidRPr="007F7B07">
        <w:rPr>
          <w:sz w:val="18"/>
          <w:szCs w:val="18"/>
        </w:rPr>
        <w:t>zpracovat se zohledněním konkrétních výrobků, dodávaných technologií, technologických</w:t>
      </w:r>
      <w:r w:rsidR="00837668" w:rsidRPr="007F7B07">
        <w:rPr>
          <w:sz w:val="18"/>
          <w:szCs w:val="18"/>
        </w:rPr>
        <w:t xml:space="preserve"> </w:t>
      </w:r>
      <w:r w:rsidRPr="007F7B07">
        <w:rPr>
          <w:sz w:val="18"/>
          <w:szCs w:val="18"/>
        </w:rPr>
        <w:t>postupů a výrobních podmínek konkrétního Zhotovitele pouze v případě, že je stavba</w:t>
      </w:r>
      <w:r w:rsidR="00837668" w:rsidRPr="007F7B07">
        <w:rPr>
          <w:sz w:val="18"/>
          <w:szCs w:val="18"/>
        </w:rPr>
        <w:t xml:space="preserve"> </w:t>
      </w:r>
      <w:r w:rsidRPr="007F7B07">
        <w:rPr>
          <w:sz w:val="18"/>
          <w:szCs w:val="18"/>
        </w:rPr>
        <w:t xml:space="preserve">zadávána v režimu D+B. </w:t>
      </w:r>
    </w:p>
    <w:p w14:paraId="27E91F93" w14:textId="06FB29F4" w:rsidR="00F92E3A" w:rsidRPr="007F7B07"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7F7B07">
        <w:rPr>
          <w:b/>
          <w:sz w:val="18"/>
          <w:szCs w:val="18"/>
        </w:rPr>
        <w:t>Realizační dokumentace stavby</w:t>
      </w:r>
      <w:r w:rsidRPr="007F7B07">
        <w:rPr>
          <w:sz w:val="18"/>
          <w:szCs w:val="18"/>
        </w:rPr>
        <w:t xml:space="preserve"> (RDS) je dokumentací zhotovitele stavby a zpracovává</w:t>
      </w:r>
      <w:r w:rsidR="00837668" w:rsidRPr="007F7B07">
        <w:rPr>
          <w:sz w:val="18"/>
          <w:szCs w:val="18"/>
        </w:rPr>
        <w:t xml:space="preserve"> </w:t>
      </w:r>
      <w:r w:rsidRPr="007F7B07">
        <w:rPr>
          <w:sz w:val="18"/>
          <w:szCs w:val="18"/>
        </w:rPr>
        <w:t>se samostatně pro jednotlivé objekty. Jedná se o dokumentaci, která rozpracovává PDPS</w:t>
      </w:r>
      <w:r w:rsidR="00837668" w:rsidRPr="007F7B07">
        <w:rPr>
          <w:sz w:val="18"/>
          <w:szCs w:val="18"/>
        </w:rPr>
        <w:t xml:space="preserve"> </w:t>
      </w:r>
      <w:r w:rsidRPr="007F7B07">
        <w:rPr>
          <w:sz w:val="18"/>
          <w:szCs w:val="18"/>
        </w:rPr>
        <w:t>s</w:t>
      </w:r>
      <w:r w:rsidR="00065DF8" w:rsidRPr="007F7B07">
        <w:rPr>
          <w:sz w:val="18"/>
          <w:szCs w:val="18"/>
        </w:rPr>
        <w:t> </w:t>
      </w:r>
      <w:r w:rsidRPr="007F7B07">
        <w:rPr>
          <w:sz w:val="18"/>
          <w:szCs w:val="18"/>
        </w:rPr>
        <w:t>ohledem na znalosti konkrétních výrobků, dodávaných technologií, technologických</w:t>
      </w:r>
      <w:r w:rsidR="00837668" w:rsidRPr="007F7B07">
        <w:rPr>
          <w:sz w:val="18"/>
          <w:szCs w:val="18"/>
        </w:rPr>
        <w:t xml:space="preserve"> </w:t>
      </w:r>
      <w:r w:rsidRPr="007F7B07">
        <w:rPr>
          <w:sz w:val="18"/>
          <w:szCs w:val="18"/>
        </w:rPr>
        <w:t>postupů a výrobních podmínek konkrétního zhotovitele stavby. Součástí je také</w:t>
      </w:r>
      <w:r w:rsidR="00837668" w:rsidRPr="007F7B07">
        <w:rPr>
          <w:sz w:val="18"/>
          <w:szCs w:val="18"/>
        </w:rPr>
        <w:t xml:space="preserve"> </w:t>
      </w:r>
      <w:r w:rsidRPr="007F7B07">
        <w:rPr>
          <w:sz w:val="18"/>
          <w:szCs w:val="18"/>
        </w:rPr>
        <w:t>dokumentace výrobní, montážní, dílenská a dokumentace dodavatele mostních objektů.</w:t>
      </w:r>
      <w:r w:rsidR="00837668" w:rsidRPr="007F7B07">
        <w:rPr>
          <w:sz w:val="18"/>
          <w:szCs w:val="18"/>
        </w:rPr>
        <w:t xml:space="preserve"> </w:t>
      </w:r>
      <w:r w:rsidRPr="007F7B07">
        <w:rPr>
          <w:sz w:val="18"/>
          <w:szCs w:val="18"/>
        </w:rPr>
        <w:t>RDS se vždy zpracovává v případě, že to vyžadují TKP nebo požadavek na její zpracování</w:t>
      </w:r>
      <w:r w:rsidR="00837668" w:rsidRPr="007F7B07">
        <w:rPr>
          <w:sz w:val="18"/>
          <w:szCs w:val="18"/>
        </w:rPr>
        <w:t xml:space="preserve"> </w:t>
      </w:r>
      <w:r w:rsidRPr="007F7B07">
        <w:rPr>
          <w:sz w:val="18"/>
          <w:szCs w:val="18"/>
        </w:rPr>
        <w:t>vychází z</w:t>
      </w:r>
      <w:r w:rsidR="00065DF8" w:rsidRPr="007F7B07">
        <w:rPr>
          <w:sz w:val="18"/>
          <w:szCs w:val="18"/>
        </w:rPr>
        <w:t> </w:t>
      </w:r>
      <w:r w:rsidRPr="007F7B07">
        <w:rPr>
          <w:sz w:val="18"/>
          <w:szCs w:val="18"/>
        </w:rPr>
        <w:t>předcházejícího stupně dokumentace nebo smluvního ujednání. RDS nemění</w:t>
      </w:r>
      <w:r w:rsidR="00837668" w:rsidRPr="007F7B07">
        <w:rPr>
          <w:sz w:val="18"/>
          <w:szCs w:val="18"/>
        </w:rPr>
        <w:t xml:space="preserve"> </w:t>
      </w:r>
      <w:r w:rsidRPr="007F7B07">
        <w:rPr>
          <w:sz w:val="18"/>
          <w:szCs w:val="18"/>
        </w:rPr>
        <w:t>koncepčně-technické řešení stavby navržené v rámci předcházející projektové přípravy,</w:t>
      </w:r>
      <w:r w:rsidR="00837668" w:rsidRPr="007F7B07">
        <w:rPr>
          <w:sz w:val="18"/>
          <w:szCs w:val="18"/>
        </w:rPr>
        <w:t xml:space="preserve"> </w:t>
      </w:r>
      <w:r w:rsidRPr="007F7B07">
        <w:rPr>
          <w:sz w:val="18"/>
          <w:szCs w:val="18"/>
        </w:rPr>
        <w:t xml:space="preserve">pokud není OP stanoveno jinak. Obsah a rozsah RDS je definován přílohou P8 </w:t>
      </w:r>
      <w:r w:rsidR="00DF6242" w:rsidRPr="007F7B07">
        <w:rPr>
          <w:sz w:val="18"/>
          <w:szCs w:val="18"/>
        </w:rPr>
        <w:t xml:space="preserve">směrnice </w:t>
      </w:r>
      <w:r w:rsidRPr="007F7B07">
        <w:rPr>
          <w:sz w:val="18"/>
          <w:szCs w:val="18"/>
        </w:rPr>
        <w:t>SŽ SM011.</w:t>
      </w:r>
      <w:r w:rsidR="00837668" w:rsidRPr="007F7B07">
        <w:rPr>
          <w:sz w:val="18"/>
          <w:szCs w:val="18"/>
        </w:rPr>
        <w:t xml:space="preserve"> </w:t>
      </w:r>
      <w:r w:rsidRPr="007F7B07">
        <w:rPr>
          <w:sz w:val="18"/>
          <w:szCs w:val="18"/>
        </w:rPr>
        <w:t>Náklady spojené se zpracováním RDS budou uvedené v samostatné položce</w:t>
      </w:r>
      <w:r w:rsidR="00837668" w:rsidRPr="007F7B07">
        <w:rPr>
          <w:sz w:val="18"/>
          <w:szCs w:val="18"/>
        </w:rPr>
        <w:t xml:space="preserve"> </w:t>
      </w:r>
      <w:r w:rsidRPr="007F7B07">
        <w:rPr>
          <w:sz w:val="18"/>
          <w:szCs w:val="18"/>
        </w:rPr>
        <w:t>v soupisu prací příslušných objektů (SO/PS), u kterých je opodstatněné takovéto činnosti vyžadovat.</w:t>
      </w:r>
    </w:p>
    <w:p w14:paraId="13922C92" w14:textId="0EB985FE" w:rsidR="00F92E3A" w:rsidRPr="007F7B07"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7F7B07">
        <w:rPr>
          <w:b/>
          <w:sz w:val="18"/>
          <w:szCs w:val="18"/>
        </w:rPr>
        <w:t>Dokumentace skutečného provedení stavby</w:t>
      </w:r>
      <w:r w:rsidRPr="007F7B07">
        <w:rPr>
          <w:sz w:val="18"/>
          <w:szCs w:val="18"/>
        </w:rPr>
        <w:t xml:space="preserve"> </w:t>
      </w:r>
      <w:r w:rsidR="00DF6242" w:rsidRPr="007F7B07">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7F7B07" w:rsidDel="00DF6242">
        <w:rPr>
          <w:sz w:val="18"/>
          <w:szCs w:val="18"/>
        </w:rPr>
        <w:t xml:space="preserve"> </w:t>
      </w:r>
    </w:p>
    <w:p w14:paraId="34702F0F" w14:textId="7B6B7011" w:rsidR="00F92E3A" w:rsidRPr="007F7B07"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7F7B07">
        <w:rPr>
          <w:b/>
          <w:sz w:val="18"/>
          <w:szCs w:val="18"/>
        </w:rPr>
        <w:t xml:space="preserve">Zadávací dokumentace </w:t>
      </w:r>
      <w:r w:rsidRPr="007F7B07">
        <w:rPr>
          <w:sz w:val="18"/>
          <w:szCs w:val="18"/>
        </w:rPr>
        <w:t>(dále také „ZD“) je soubor dokumentů (OP, Technické podmínky, Dokumentace atd.), které vymezují předmět veřejné zakázky v podrobnostech nezbytných pro zpracování nabídky (viz vyhláška č. 169/2016 Sb., s obsahem stanoveným zákonem č. 134/2016 Sb., o zadávání veřejných zakázek.</w:t>
      </w:r>
    </w:p>
    <w:p w14:paraId="4516658A" w14:textId="309F92AA" w:rsidR="00F92E3A" w:rsidRPr="007F7B07"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7F7B07">
        <w:rPr>
          <w:b/>
          <w:sz w:val="18"/>
          <w:szCs w:val="18"/>
        </w:rPr>
        <w:t>Etapa</w:t>
      </w:r>
      <w:r w:rsidRPr="007F7B07">
        <w:rPr>
          <w:sz w:val="18"/>
          <w:szCs w:val="18"/>
        </w:rPr>
        <w:t xml:space="preserve"> je ucelená Část Díla určená v Harmonogramu postupu prací.</w:t>
      </w:r>
    </w:p>
    <w:p w14:paraId="5C0661FB" w14:textId="2B0855D3" w:rsidR="005170AC" w:rsidRPr="007F7B07"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7F7B07">
        <w:rPr>
          <w:b/>
          <w:sz w:val="18"/>
          <w:szCs w:val="18"/>
        </w:rPr>
        <w:t>Technický dozor stavebníka</w:t>
      </w:r>
      <w:r w:rsidRPr="007F7B07">
        <w:rPr>
          <w:sz w:val="18"/>
          <w:szCs w:val="18"/>
        </w:rPr>
        <w:t xml:space="preserve"> (</w:t>
      </w:r>
      <w:r w:rsidR="00C82C0B" w:rsidRPr="007F7B07">
        <w:rPr>
          <w:sz w:val="18"/>
          <w:szCs w:val="18"/>
        </w:rPr>
        <w:t>dále také „</w:t>
      </w:r>
      <w:r w:rsidRPr="007F7B07">
        <w:rPr>
          <w:sz w:val="18"/>
          <w:szCs w:val="18"/>
        </w:rPr>
        <w:t>TDS</w:t>
      </w:r>
      <w:r w:rsidR="00C82C0B" w:rsidRPr="007F7B07">
        <w:rPr>
          <w:sz w:val="18"/>
          <w:szCs w:val="18"/>
        </w:rPr>
        <w:t>“</w:t>
      </w:r>
      <w:r w:rsidRPr="007F7B07">
        <w:rPr>
          <w:sz w:val="18"/>
          <w:szCs w:val="18"/>
        </w:rPr>
        <w:t>) – Objednatel se zavazuje u staveb financovaných</w:t>
      </w:r>
      <w:r w:rsidR="00837668" w:rsidRPr="007F7B07">
        <w:rPr>
          <w:sz w:val="18"/>
          <w:szCs w:val="18"/>
        </w:rPr>
        <w:t xml:space="preserve"> </w:t>
      </w:r>
      <w:r w:rsidRPr="007F7B07">
        <w:rPr>
          <w:sz w:val="18"/>
          <w:szCs w:val="18"/>
        </w:rPr>
        <w:t>z veřejného rozpočtu, které provádí Zhotovitel, zajistit technický dozor stavebníka nad prováděním Díla dle § 1</w:t>
      </w:r>
      <w:r w:rsidR="00DF6242" w:rsidRPr="007F7B07">
        <w:rPr>
          <w:sz w:val="18"/>
          <w:szCs w:val="18"/>
        </w:rPr>
        <w:t>61</w:t>
      </w:r>
      <w:r w:rsidRPr="007F7B07">
        <w:rPr>
          <w:sz w:val="18"/>
          <w:szCs w:val="18"/>
        </w:rPr>
        <w:t xml:space="preserve"> odst. (</w:t>
      </w:r>
      <w:r w:rsidR="00DF6242" w:rsidRPr="007F7B07">
        <w:rPr>
          <w:sz w:val="18"/>
          <w:szCs w:val="18"/>
        </w:rPr>
        <w:t>2</w:t>
      </w:r>
      <w:r w:rsidRPr="007F7B07">
        <w:rPr>
          <w:sz w:val="18"/>
          <w:szCs w:val="18"/>
        </w:rPr>
        <w:t xml:space="preserve">) zákona č. </w:t>
      </w:r>
      <w:r w:rsidR="00DF6242" w:rsidRPr="007F7B07">
        <w:rPr>
          <w:sz w:val="18"/>
          <w:szCs w:val="18"/>
        </w:rPr>
        <w:t>2</w:t>
      </w:r>
      <w:r w:rsidRPr="007F7B07">
        <w:rPr>
          <w:sz w:val="18"/>
          <w:szCs w:val="18"/>
        </w:rPr>
        <w:t>83/2006 Sb. Funkce</w:t>
      </w:r>
      <w:r w:rsidR="00837668" w:rsidRPr="007F7B07">
        <w:rPr>
          <w:sz w:val="18"/>
          <w:szCs w:val="18"/>
        </w:rPr>
        <w:t xml:space="preserve"> </w:t>
      </w:r>
      <w:r w:rsidRPr="007F7B07">
        <w:rPr>
          <w:sz w:val="18"/>
          <w:szCs w:val="18"/>
        </w:rPr>
        <w:t xml:space="preserve">technický dozor stavebníka není totožná s funkcí stavební dozor dle § </w:t>
      </w:r>
      <w:r w:rsidR="00DF6242" w:rsidRPr="007F7B07">
        <w:rPr>
          <w:sz w:val="18"/>
          <w:szCs w:val="18"/>
        </w:rPr>
        <w:t>14</w:t>
      </w:r>
      <w:r w:rsidRPr="007F7B07">
        <w:rPr>
          <w:sz w:val="18"/>
          <w:szCs w:val="18"/>
        </w:rPr>
        <w:t xml:space="preserve"> písm. </w:t>
      </w:r>
      <w:r w:rsidR="00DF6242" w:rsidRPr="007F7B07">
        <w:rPr>
          <w:sz w:val="18"/>
          <w:szCs w:val="18"/>
        </w:rPr>
        <w:t>g</w:t>
      </w:r>
      <w:r w:rsidRPr="007F7B07">
        <w:rPr>
          <w:sz w:val="18"/>
          <w:szCs w:val="18"/>
        </w:rPr>
        <w:t>) stavebního zákona.</w:t>
      </w:r>
    </w:p>
    <w:p w14:paraId="5C96F485" w14:textId="79D15BF6" w:rsidR="00A16611" w:rsidRPr="007F7B07" w:rsidRDefault="005170AC" w:rsidP="0031518B">
      <w:pPr>
        <w:pStyle w:val="Odstavecseseznamem"/>
        <w:numPr>
          <w:ilvl w:val="0"/>
          <w:numId w:val="18"/>
        </w:numPr>
        <w:spacing w:after="120"/>
        <w:ind w:left="357" w:hanging="357"/>
        <w:contextualSpacing w:val="0"/>
        <w:jc w:val="both"/>
        <w:rPr>
          <w:sz w:val="18"/>
          <w:szCs w:val="18"/>
        </w:rPr>
      </w:pPr>
      <w:r w:rsidRPr="007F7B07">
        <w:rPr>
          <w:sz w:val="18"/>
          <w:szCs w:val="18"/>
        </w:rPr>
        <w:t>Pokud jsou v textu ZTP odkazy na obecně závazné právní předpisy, normy nebo vnitřní předpisy, pak se vždy vztahují na platné znění příslušného dokumentu.</w:t>
      </w:r>
    </w:p>
    <w:p w14:paraId="085FDDA6" w14:textId="6FC1E42D" w:rsidR="00A774DB" w:rsidRPr="007F7B07"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7F7B07">
        <w:rPr>
          <w:b/>
          <w:sz w:val="18"/>
          <w:szCs w:val="18"/>
        </w:rPr>
        <w:t>Pojmy s velkými začátečnými písmeny</w:t>
      </w:r>
      <w:r w:rsidRPr="007F7B07">
        <w:rPr>
          <w:sz w:val="18"/>
          <w:szCs w:val="18"/>
        </w:rPr>
        <w:t xml:space="preserve"> použité v těchto </w:t>
      </w:r>
      <w:r w:rsidR="00A774DB" w:rsidRPr="007F7B07">
        <w:rPr>
          <w:b/>
          <w:sz w:val="18"/>
          <w:szCs w:val="18"/>
        </w:rPr>
        <w:t>Zvláštních technických podmínkách</w:t>
      </w:r>
      <w:r w:rsidR="00A774DB" w:rsidRPr="007F7B07">
        <w:rPr>
          <w:sz w:val="18"/>
          <w:szCs w:val="18"/>
        </w:rPr>
        <w:t xml:space="preserve"> (dále jen „ZTP“)</w:t>
      </w:r>
      <w:r w:rsidRPr="007F7B07">
        <w:rPr>
          <w:sz w:val="18"/>
          <w:szCs w:val="18"/>
        </w:rPr>
        <w:t xml:space="preserve"> mají stejný význam jako shodné pojmy uvedené v Obchodních podmínkách (dále jen „OP“), není-li v ZTP výslovně uvedeno jinak nebo nevyplývá-li něco jiného z povahy věci.</w:t>
      </w:r>
    </w:p>
    <w:p w14:paraId="60C6E8EB" w14:textId="77777777" w:rsidR="00A774DB" w:rsidRPr="007F7B07"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7F7B07">
        <w:rPr>
          <w:sz w:val="18"/>
          <w:szCs w:val="18"/>
        </w:rPr>
        <w:t>V</w:t>
      </w:r>
      <w:r w:rsidRPr="007F7B07">
        <w:rPr>
          <w:rFonts w:cs="Verdana"/>
          <w:sz w:val="18"/>
          <w:szCs w:val="18"/>
        </w:rPr>
        <w:t xml:space="preserve"> ZTP jsou použité odkazy na </w:t>
      </w:r>
      <w:r w:rsidRPr="007F7B07">
        <w:rPr>
          <w:rFonts w:cs="Verdana"/>
          <w:b/>
          <w:sz w:val="18"/>
          <w:szCs w:val="18"/>
        </w:rPr>
        <w:t>oddíly, články a podčlánky</w:t>
      </w:r>
      <w:r w:rsidRPr="007F7B07">
        <w:rPr>
          <w:rFonts w:cs="Verdana"/>
          <w:sz w:val="18"/>
          <w:szCs w:val="18"/>
        </w:rPr>
        <w:t xml:space="preserve"> souboru </w:t>
      </w:r>
      <w:r w:rsidRPr="007F7B07">
        <w:rPr>
          <w:rFonts w:cs="Verdana"/>
          <w:b/>
          <w:sz w:val="18"/>
          <w:szCs w:val="18"/>
        </w:rPr>
        <w:t>Technické kvalitativní podmínky staveb státních drah</w:t>
      </w:r>
      <w:r w:rsidRPr="007F7B07">
        <w:rPr>
          <w:rFonts w:cs="Verdana"/>
          <w:sz w:val="18"/>
          <w:szCs w:val="18"/>
        </w:rPr>
        <w:t xml:space="preserve"> (dále jen „TKP“)</w:t>
      </w:r>
    </w:p>
    <w:p w14:paraId="49E26161" w14:textId="77777777" w:rsidR="00826B7B" w:rsidRPr="007F7B07" w:rsidRDefault="00826B7B" w:rsidP="00A16611">
      <w:pPr>
        <w:autoSpaceDE w:val="0"/>
        <w:autoSpaceDN w:val="0"/>
        <w:adjustRightInd w:val="0"/>
        <w:spacing w:after="0" w:line="240" w:lineRule="auto"/>
        <w:rPr>
          <w:sz w:val="18"/>
          <w:szCs w:val="18"/>
        </w:rPr>
      </w:pPr>
      <w:r w:rsidRPr="007F7B07">
        <w:rPr>
          <w:sz w:val="18"/>
          <w:szCs w:val="18"/>
        </w:rPr>
        <w:br w:type="page"/>
      </w:r>
    </w:p>
    <w:p w14:paraId="0CBE9032" w14:textId="77777777" w:rsidR="00DF7BAA" w:rsidRPr="007F7B07" w:rsidRDefault="00DF7BAA" w:rsidP="00DF7BAA">
      <w:pPr>
        <w:pStyle w:val="Nadpis2-1"/>
      </w:pPr>
      <w:bookmarkStart w:id="4" w:name="_Toc6410429"/>
      <w:bookmarkStart w:id="5" w:name="_Toc162422812"/>
      <w:bookmarkStart w:id="6" w:name="_Toc389559699"/>
      <w:bookmarkStart w:id="7" w:name="_Toc397429847"/>
      <w:bookmarkStart w:id="8" w:name="_Ref433028040"/>
      <w:bookmarkStart w:id="9" w:name="_Toc1048197"/>
      <w:bookmarkStart w:id="10" w:name="_Toc13731855"/>
      <w:r w:rsidRPr="007F7B07">
        <w:lastRenderedPageBreak/>
        <w:t>SPECIFIKACE PŘEDMĚTU DÍLA</w:t>
      </w:r>
      <w:bookmarkEnd w:id="4"/>
      <w:bookmarkEnd w:id="5"/>
    </w:p>
    <w:p w14:paraId="05AE8C5C" w14:textId="77777777" w:rsidR="00DF7BAA" w:rsidRPr="007F7B07" w:rsidRDefault="00DF7BAA" w:rsidP="00DF7BAA">
      <w:pPr>
        <w:pStyle w:val="Nadpis2-2"/>
      </w:pPr>
      <w:bookmarkStart w:id="11" w:name="_Toc6410430"/>
      <w:bookmarkStart w:id="12" w:name="_Toc162422813"/>
      <w:r w:rsidRPr="007F7B07">
        <w:t>Účel a rozsah předmětu Díla</w:t>
      </w:r>
      <w:bookmarkEnd w:id="11"/>
      <w:bookmarkEnd w:id="12"/>
    </w:p>
    <w:p w14:paraId="144B4FC2" w14:textId="73F8CB32" w:rsidR="00DF7BAA" w:rsidRPr="007F7B07" w:rsidRDefault="00DF7BAA" w:rsidP="00DF7BAA">
      <w:pPr>
        <w:pStyle w:val="Text2-1"/>
      </w:pPr>
      <w:r w:rsidRPr="007F7B07">
        <w:t>Předmětem díla je zhotovení stavby</w:t>
      </w:r>
      <w:r w:rsidR="00A63F4B" w:rsidRPr="007F7B07">
        <w:t xml:space="preserve"> -</w:t>
      </w:r>
      <w:r w:rsidRPr="007F7B07">
        <w:t xml:space="preserve"> </w:t>
      </w:r>
      <w:r w:rsidR="008A6A17" w:rsidRPr="007F7B07">
        <w:t xml:space="preserve">provedení </w:t>
      </w:r>
      <w:r w:rsidR="00BA0AC8" w:rsidRPr="007F7B07">
        <w:t xml:space="preserve">stavebních prací </w:t>
      </w:r>
      <w:r w:rsidR="00FD6034" w:rsidRPr="007F7B07">
        <w:t xml:space="preserve">pod názvem </w:t>
      </w:r>
      <w:r w:rsidR="00781CE0" w:rsidRPr="007F7B07">
        <w:t xml:space="preserve">„Opravné a údržbové práce v obvodu SSZT Brno 2024-2028“, </w:t>
      </w:r>
      <w:r w:rsidRPr="007F7B07">
        <w:t xml:space="preserve">jejímž cílem </w:t>
      </w:r>
      <w:r w:rsidR="00781CE0" w:rsidRPr="007F7B07">
        <w:t>jsou operativní opravy zabezpečovacích a sdělovacích zařízení v obvodu SSZT Brno zejména po haváriích, krádežích a poruchách.</w:t>
      </w:r>
    </w:p>
    <w:p w14:paraId="29AAB0CD" w14:textId="78EEBBD3" w:rsidR="00E70AB8" w:rsidRPr="007F7B07" w:rsidRDefault="00A16611" w:rsidP="00F52698">
      <w:pPr>
        <w:pStyle w:val="Text2-1"/>
        <w:rPr>
          <w:b/>
          <w:sz w:val="20"/>
        </w:rPr>
      </w:pPr>
      <w:r w:rsidRPr="007F7B07">
        <w:t xml:space="preserve">Rozsah Díla </w:t>
      </w:r>
      <w:r w:rsidR="00781CE0" w:rsidRPr="007F7B07">
        <w:t>„Opravné a údržbové práce v obvodu SSZT Brno 2024-2028“</w:t>
      </w:r>
      <w:r w:rsidRPr="007F7B07">
        <w:t xml:space="preserve"> </w:t>
      </w:r>
      <w:r w:rsidR="00BE27A3" w:rsidRPr="007F7B07">
        <w:t xml:space="preserve">z hlediska věcného rozsahu a požadovaného množství (předpoklad) </w:t>
      </w:r>
      <w:r w:rsidR="00883327" w:rsidRPr="007F7B07">
        <w:t xml:space="preserve">je </w:t>
      </w:r>
      <w:r w:rsidR="00BE27A3" w:rsidRPr="007F7B07">
        <w:t>uveden ve Specifikaci předmětu dílčích smluv, formuláři pro cenovou nabídku (Příloha č. 1 Zadávací dokumentace)</w:t>
      </w:r>
      <w:r w:rsidR="00781CE0" w:rsidRPr="007F7B07">
        <w:t>.</w:t>
      </w:r>
      <w:r w:rsidR="00BE27A3" w:rsidRPr="007F7B07">
        <w:t xml:space="preserve"> Přesný rozsah Díla bude stanoven až na základě dílčích smluv – objednávek (dále jen „Objednávky“) zadávaných v souladu s rámcovou dohodou.  </w:t>
      </w:r>
    </w:p>
    <w:p w14:paraId="79B5C973" w14:textId="77777777" w:rsidR="00DF7BAA" w:rsidRPr="007F7B07" w:rsidRDefault="00DF7BAA" w:rsidP="00DF7BAA">
      <w:pPr>
        <w:pStyle w:val="Nadpis2-2"/>
      </w:pPr>
      <w:bookmarkStart w:id="13" w:name="_Toc6410431"/>
      <w:bookmarkStart w:id="14" w:name="_Toc162422814"/>
      <w:r w:rsidRPr="007F7B07">
        <w:t>Umístění stavby</w:t>
      </w:r>
      <w:bookmarkEnd w:id="13"/>
      <w:bookmarkEnd w:id="14"/>
    </w:p>
    <w:p w14:paraId="1E3D6B03" w14:textId="2D91AB12" w:rsidR="00883327" w:rsidRPr="007F7B07" w:rsidRDefault="0052524D" w:rsidP="00883327">
      <w:pPr>
        <w:pStyle w:val="Text2-1"/>
      </w:pPr>
      <w:r w:rsidRPr="007F7B07">
        <w:t>Stavební práce budou probíhat v</w:t>
      </w:r>
      <w:r w:rsidR="00AC316E" w:rsidRPr="007F7B07">
        <w:t> </w:t>
      </w:r>
      <w:r w:rsidRPr="007F7B07">
        <w:t>obvodu</w:t>
      </w:r>
      <w:r w:rsidR="00AC316E" w:rsidRPr="007F7B07">
        <w:t xml:space="preserve"> S</w:t>
      </w:r>
      <w:r w:rsidR="00781CE0" w:rsidRPr="007F7B07">
        <w:t>SZ</w:t>
      </w:r>
      <w:r w:rsidR="00AC316E" w:rsidRPr="007F7B07">
        <w:t>T</w:t>
      </w:r>
      <w:r w:rsidR="00781CE0" w:rsidRPr="007F7B07">
        <w:t xml:space="preserve"> Brno</w:t>
      </w:r>
      <w:r w:rsidR="00AC316E" w:rsidRPr="007F7B07">
        <w:t xml:space="preserve">, </w:t>
      </w:r>
      <w:r w:rsidRPr="007F7B07">
        <w:t xml:space="preserve">Oblastního ředitelství </w:t>
      </w:r>
      <w:r w:rsidR="00781CE0" w:rsidRPr="007F7B07">
        <w:t>Brno</w:t>
      </w:r>
      <w:r w:rsidR="00883327" w:rsidRPr="007F7B07">
        <w:t>,</w:t>
      </w:r>
      <w:r w:rsidR="00BE27A3" w:rsidRPr="007F7B07">
        <w:t xml:space="preserve"> jehož vymezení je stanoveno v dalších částech Zadávací dokumentace</w:t>
      </w:r>
      <w:r w:rsidR="00883327" w:rsidRPr="007F7B07">
        <w:t>.</w:t>
      </w:r>
      <w:r w:rsidR="00BE27A3" w:rsidRPr="007F7B07">
        <w:t xml:space="preserve"> </w:t>
      </w:r>
      <w:r w:rsidR="00883327" w:rsidRPr="007F7B07">
        <w:t>P</w:t>
      </w:r>
      <w:r w:rsidR="00BE27A3" w:rsidRPr="007F7B07">
        <w:t>řesné vymezení místa plnění bude stanoveno v Objednávce při zadávání dílčích veřejných zakázek zadávaných v souladu s rámcovou dohodou.</w:t>
      </w:r>
      <w:r w:rsidR="00883327" w:rsidRPr="007F7B07" w:rsidDel="00883327">
        <w:t xml:space="preserve"> </w:t>
      </w:r>
    </w:p>
    <w:p w14:paraId="481509A7" w14:textId="77777777" w:rsidR="00DF7BAA" w:rsidRPr="007F7B07" w:rsidRDefault="00DF7BAA" w:rsidP="00DF7BAA">
      <w:pPr>
        <w:pStyle w:val="Nadpis2-1"/>
      </w:pPr>
      <w:bookmarkStart w:id="15" w:name="_Toc6410432"/>
      <w:bookmarkStart w:id="16" w:name="_Toc162422815"/>
      <w:r w:rsidRPr="007F7B07">
        <w:t>PŘEHLED VÝCHOZÍCH PODKLADŮ</w:t>
      </w:r>
      <w:bookmarkEnd w:id="15"/>
      <w:bookmarkEnd w:id="16"/>
    </w:p>
    <w:p w14:paraId="6A2039BC" w14:textId="77777777" w:rsidR="00DF7BAA" w:rsidRPr="007F7B07" w:rsidRDefault="00DF7BAA" w:rsidP="00DF7BAA">
      <w:pPr>
        <w:pStyle w:val="Nadpis2-2"/>
      </w:pPr>
      <w:bookmarkStart w:id="17" w:name="_Toc6410433"/>
      <w:bookmarkStart w:id="18" w:name="_Toc162422816"/>
      <w:r w:rsidRPr="007F7B07">
        <w:t>Projektová dokumentace</w:t>
      </w:r>
      <w:bookmarkEnd w:id="17"/>
      <w:bookmarkEnd w:id="18"/>
    </w:p>
    <w:p w14:paraId="36172FBF" w14:textId="37914784" w:rsidR="00781CE0" w:rsidRPr="007F7B07" w:rsidRDefault="00781CE0" w:rsidP="00615BEC">
      <w:pPr>
        <w:pStyle w:val="Text2-1"/>
      </w:pPr>
      <w:r w:rsidRPr="007F7B07">
        <w:t>Výchozím podkladem je stávající provozní dokumentace příslušných zařízení.</w:t>
      </w:r>
    </w:p>
    <w:p w14:paraId="7153DAFA" w14:textId="4809ABF8" w:rsidR="00615BEC" w:rsidRPr="007F7B07" w:rsidRDefault="00DD1FBB" w:rsidP="00615BEC">
      <w:pPr>
        <w:pStyle w:val="Text2-1"/>
      </w:pPr>
      <w:r w:rsidRPr="007F7B07">
        <w:t>Budou-li stavební práce zadávány na základě projektové dokumentace, bude t</w:t>
      </w:r>
      <w:r w:rsidR="00C14845" w:rsidRPr="007F7B07">
        <w:t>a</w:t>
      </w:r>
      <w:r w:rsidRPr="007F7B07">
        <w:t xml:space="preserve">to předána před uzavřením Objednávky </w:t>
      </w:r>
      <w:bookmarkStart w:id="19" w:name="_Hlk144282388"/>
      <w:r w:rsidRPr="007F7B07">
        <w:t xml:space="preserve">při zadávání dílčích veřejných zakázek. </w:t>
      </w:r>
      <w:bookmarkEnd w:id="19"/>
      <w:r w:rsidRPr="007F7B07">
        <w:t>V ostatních případech bude řešeno formo</w:t>
      </w:r>
      <w:r w:rsidR="0073214A" w:rsidRPr="007F7B07">
        <w:t xml:space="preserve">u Technické specifikace požadovaných stavebních prací, která bude nedílnou součástí Objednávky při zadávání dílčích veřejných zakázek </w:t>
      </w:r>
      <w:r w:rsidR="00D47C7F" w:rsidRPr="007F7B07">
        <w:t>zadávaných v souladu s rámcovou dohodou.</w:t>
      </w:r>
      <w:r w:rsidRPr="007F7B07">
        <w:t xml:space="preserve"> </w:t>
      </w:r>
    </w:p>
    <w:p w14:paraId="52904154" w14:textId="4B1A98A7" w:rsidR="00DF7BAA" w:rsidRPr="007F7B07" w:rsidRDefault="00DF7BAA" w:rsidP="00DF7BAA">
      <w:pPr>
        <w:pStyle w:val="Nadpis2-2"/>
      </w:pPr>
      <w:bookmarkStart w:id="20" w:name="_Toc6410434"/>
      <w:bookmarkStart w:id="21" w:name="_Toc162422817"/>
      <w:r w:rsidRPr="007F7B07">
        <w:t>Související dokumentace</w:t>
      </w:r>
      <w:bookmarkEnd w:id="20"/>
      <w:bookmarkEnd w:id="21"/>
    </w:p>
    <w:p w14:paraId="1184BDC2" w14:textId="13419AFB" w:rsidR="00C14845" w:rsidRPr="007F7B07" w:rsidRDefault="00C14845" w:rsidP="00C14845">
      <w:pPr>
        <w:pStyle w:val="Text2-1"/>
      </w:pPr>
      <w:r w:rsidRPr="007F7B07">
        <w:t xml:space="preserve">Prováděné stavební práce vzhledem k jejich charakteru zpravidla nepodléhají řízení </w:t>
      </w:r>
      <w:r w:rsidR="007448A2" w:rsidRPr="007F7B07">
        <w:t>stavebního úřadu o</w:t>
      </w:r>
      <w:r w:rsidR="005267F6" w:rsidRPr="007F7B07">
        <w:t xml:space="preserve"> povolení záměru</w:t>
      </w:r>
      <w:r w:rsidR="003916C4" w:rsidRPr="007F7B07">
        <w:t>.</w:t>
      </w:r>
    </w:p>
    <w:p w14:paraId="51377E8F" w14:textId="6F749E71" w:rsidR="003D097F" w:rsidRPr="007F7B07" w:rsidRDefault="00C14845" w:rsidP="003D097F">
      <w:pPr>
        <w:pStyle w:val="Text2-1"/>
      </w:pPr>
      <w:r w:rsidRPr="007F7B07">
        <w:t xml:space="preserve">V případě požadavku na provedení stavebních prací, které </w:t>
      </w:r>
      <w:r w:rsidR="00865FFB" w:rsidRPr="007F7B07">
        <w:t xml:space="preserve">vyžadují </w:t>
      </w:r>
      <w:r w:rsidRPr="007F7B07">
        <w:t xml:space="preserve">povolení </w:t>
      </w:r>
      <w:r w:rsidR="00865FFB" w:rsidRPr="007F7B07">
        <w:t>záměru</w:t>
      </w:r>
      <w:r w:rsidR="00641454" w:rsidRPr="007F7B07">
        <w:t xml:space="preserve"> </w:t>
      </w:r>
      <w:r w:rsidR="007448A2" w:rsidRPr="007F7B07">
        <w:t xml:space="preserve">stavebního úřadu </w:t>
      </w:r>
      <w:r w:rsidRPr="007F7B07">
        <w:t>nebo jiné veřejnoprávní rozhodnutí, bude příslušný dokument předán Zhotoviteli před uzavřením Objednávky při zadávání dílčích veřejných zakázek.</w:t>
      </w:r>
      <w:r w:rsidR="003D097F" w:rsidRPr="007F7B07">
        <w:t xml:space="preserve"> V</w:t>
      </w:r>
      <w:r w:rsidR="00065DF8" w:rsidRPr="007F7B07">
        <w:t> </w:t>
      </w:r>
      <w:r w:rsidR="003D097F" w:rsidRPr="007F7B07">
        <w:t xml:space="preserve">takovém případě bude v Objednávce uveden odkaz na uvedené </w:t>
      </w:r>
      <w:r w:rsidR="000242EF" w:rsidRPr="007F7B07">
        <w:t xml:space="preserve">rozhodnutí o </w:t>
      </w:r>
      <w:r w:rsidR="003D097F" w:rsidRPr="007F7B07">
        <w:t>povolení</w:t>
      </w:r>
      <w:r w:rsidR="00865FFB" w:rsidRPr="007F7B07">
        <w:t xml:space="preserve"> záměru</w:t>
      </w:r>
      <w:r w:rsidR="000242EF" w:rsidRPr="007F7B07">
        <w:t>/</w:t>
      </w:r>
      <w:r w:rsidR="007448A2" w:rsidRPr="007F7B07">
        <w:t>povolení stavby, zařízení nebo</w:t>
      </w:r>
      <w:r w:rsidR="000242EF" w:rsidRPr="007F7B07">
        <w:t xml:space="preserve"> udržovacích prací</w:t>
      </w:r>
      <w:r w:rsidR="003D097F" w:rsidRPr="007F7B07">
        <w:t xml:space="preserve"> nebo jiné veřejnoprávní rozhodnutí, které bude pro Zhotovitele závazné.</w:t>
      </w:r>
    </w:p>
    <w:p w14:paraId="68275920" w14:textId="77777777" w:rsidR="00DF7BAA" w:rsidRPr="007F7B07" w:rsidRDefault="00DF7BAA" w:rsidP="00DF7BAA">
      <w:pPr>
        <w:pStyle w:val="Nadpis2-1"/>
      </w:pPr>
      <w:bookmarkStart w:id="22" w:name="_Toc6410435"/>
      <w:bookmarkStart w:id="23" w:name="_Toc162422818"/>
      <w:r w:rsidRPr="007F7B07">
        <w:t>KOORDINACE S JINÝMI STAVBAMI</w:t>
      </w:r>
      <w:bookmarkEnd w:id="22"/>
      <w:bookmarkEnd w:id="23"/>
      <w:r w:rsidRPr="007F7B07">
        <w:t xml:space="preserve"> </w:t>
      </w:r>
    </w:p>
    <w:p w14:paraId="48930A80" w14:textId="1317E46F" w:rsidR="00DF7BAA" w:rsidRPr="007F7B07" w:rsidRDefault="00DF7BAA" w:rsidP="00DF7BAA">
      <w:pPr>
        <w:pStyle w:val="Text2-1"/>
      </w:pPr>
      <w:r w:rsidRPr="007F7B07">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w:t>
      </w:r>
      <w:r w:rsidR="00781CE0" w:rsidRPr="007F7B07">
        <w:t xml:space="preserve"> Požadavky na případnou koordinaci stanoví zhotoviteli objednatel v rámci výzvy k plnění zakázky.</w:t>
      </w:r>
      <w:r w:rsidRPr="007F7B07">
        <w:t xml:space="preserve"> </w:t>
      </w:r>
    </w:p>
    <w:p w14:paraId="32E3FFCA" w14:textId="77777777" w:rsidR="00DF7BAA" w:rsidRPr="007F7B07" w:rsidRDefault="0025048A" w:rsidP="00DF7BAA">
      <w:pPr>
        <w:pStyle w:val="Nadpis2-1"/>
      </w:pPr>
      <w:bookmarkStart w:id="24" w:name="_Toc6410436"/>
      <w:bookmarkStart w:id="25" w:name="_Toc162422819"/>
      <w:r w:rsidRPr="007F7B07">
        <w:lastRenderedPageBreak/>
        <w:t xml:space="preserve">Zvláštní </w:t>
      </w:r>
      <w:r w:rsidR="00DF7BAA" w:rsidRPr="007F7B07">
        <w:t xml:space="preserve">TECHNICKÉ </w:t>
      </w:r>
      <w:r w:rsidRPr="007F7B07">
        <w:t>podmímky a požadavky na</w:t>
      </w:r>
      <w:r w:rsidR="00DF7BAA" w:rsidRPr="007F7B07">
        <w:t xml:space="preserve"> PROVEDENÍ DÍLA</w:t>
      </w:r>
      <w:bookmarkEnd w:id="24"/>
      <w:bookmarkEnd w:id="25"/>
    </w:p>
    <w:p w14:paraId="6FD8A9DE" w14:textId="77777777" w:rsidR="00DF7BAA" w:rsidRPr="007F7B07" w:rsidRDefault="00DF7BAA" w:rsidP="00DF7BAA">
      <w:pPr>
        <w:pStyle w:val="Nadpis2-2"/>
      </w:pPr>
      <w:bookmarkStart w:id="26" w:name="_Toc6410437"/>
      <w:bookmarkStart w:id="27" w:name="_Toc162422820"/>
      <w:r w:rsidRPr="007F7B07">
        <w:t>Všeobecně</w:t>
      </w:r>
      <w:bookmarkEnd w:id="26"/>
      <w:bookmarkEnd w:id="27"/>
    </w:p>
    <w:p w14:paraId="65F9A068" w14:textId="4FFBC43D" w:rsidR="003B0494" w:rsidRPr="007F7B07" w:rsidRDefault="003B0494" w:rsidP="003B0494">
      <w:pPr>
        <w:pStyle w:val="Text2-1"/>
      </w:pPr>
      <w:r w:rsidRPr="007F7B07">
        <w:rPr>
          <w:b/>
        </w:rPr>
        <w:t>ZTP</w:t>
      </w:r>
      <w:r w:rsidRPr="007F7B07">
        <w:t xml:space="preserve"> jsou vydávány pro každou </w:t>
      </w:r>
      <w:r w:rsidR="00973D70" w:rsidRPr="007F7B07">
        <w:t xml:space="preserve">Rámcovou dohodu </w:t>
      </w:r>
      <w:r w:rsidRPr="007F7B07">
        <w:t>zvlášť</w:t>
      </w:r>
      <w:r w:rsidR="00973D70" w:rsidRPr="007F7B07">
        <w:t>.</w:t>
      </w:r>
      <w:r w:rsidRPr="007F7B07">
        <w:t xml:space="preserve"> </w:t>
      </w:r>
      <w:r w:rsidR="00973D70" w:rsidRPr="007F7B07">
        <w:t>D</w:t>
      </w:r>
      <w:r w:rsidRPr="007F7B07">
        <w:t>efinují další parametry Díla a</w:t>
      </w:r>
      <w:r w:rsidR="00065DF8" w:rsidRPr="007F7B07">
        <w:t> </w:t>
      </w:r>
      <w:r w:rsidRPr="007F7B07">
        <w:t>upřesňují konkrétní podmínky a specifické požadavky</w:t>
      </w:r>
      <w:r w:rsidR="00973D70" w:rsidRPr="007F7B07">
        <w:t xml:space="preserve">, dle účelu a rozsahu předmětu </w:t>
      </w:r>
      <w:r w:rsidR="00EC1C2B" w:rsidRPr="007F7B07">
        <w:t>Díla dle</w:t>
      </w:r>
      <w:r w:rsidRPr="007F7B07">
        <w:t xml:space="preserve"> aktuálních TKP</w:t>
      </w:r>
      <w:r w:rsidR="00973D70" w:rsidRPr="007F7B07">
        <w:t>, není-li v</w:t>
      </w:r>
      <w:r w:rsidR="00965E29" w:rsidRPr="007F7B07">
        <w:t> </w:t>
      </w:r>
      <w:r w:rsidR="002B11D2" w:rsidRPr="007F7B07">
        <w:t>d</w:t>
      </w:r>
      <w:r w:rsidR="00965E29" w:rsidRPr="007F7B07">
        <w:t>ílčí smlouvě</w:t>
      </w:r>
      <w:r w:rsidR="002B11D2" w:rsidRPr="007F7B07">
        <w:t xml:space="preserve"> (Objednávce)</w:t>
      </w:r>
      <w:r w:rsidR="00965E29" w:rsidRPr="007F7B07">
        <w:t xml:space="preserve"> dohodnuto jinak.</w:t>
      </w:r>
      <w:r w:rsidR="00973D70" w:rsidRPr="007F7B07">
        <w:t xml:space="preserve"> </w:t>
      </w:r>
      <w:r w:rsidRPr="007F7B07">
        <w:t xml:space="preserve"> </w:t>
      </w:r>
    </w:p>
    <w:p w14:paraId="348BB23D" w14:textId="1E8C36C3" w:rsidR="003B0494" w:rsidRPr="007F7B07" w:rsidRDefault="00965E29" w:rsidP="003B0494">
      <w:pPr>
        <w:pStyle w:val="Text2-1"/>
      </w:pPr>
      <w:r w:rsidRPr="007F7B07">
        <w:t>V</w:t>
      </w:r>
      <w:r w:rsidR="003B0494" w:rsidRPr="007F7B07">
        <w:t> ZTP upraven</w:t>
      </w:r>
      <w:r w:rsidRPr="007F7B07">
        <w:t>é</w:t>
      </w:r>
      <w:r w:rsidR="003B0494" w:rsidRPr="007F7B07">
        <w:t xml:space="preserve"> znění ustanovení TKP, Kapitoly 1</w:t>
      </w:r>
      <w:r w:rsidR="00C82C0B" w:rsidRPr="007F7B07">
        <w:t>,</w:t>
      </w:r>
      <w:r w:rsidR="003B0494" w:rsidRPr="007F7B07">
        <w:t xml:space="preserve"> </w:t>
      </w:r>
      <w:r w:rsidRPr="007F7B07">
        <w:t xml:space="preserve">se </w:t>
      </w:r>
      <w:r w:rsidR="003B0494" w:rsidRPr="007F7B07">
        <w:t>uplatní přiměřeně</w:t>
      </w:r>
      <w:r w:rsidRPr="007F7B07">
        <w:t xml:space="preserve"> dle účelu a</w:t>
      </w:r>
      <w:r w:rsidR="00065DF8" w:rsidRPr="007F7B07">
        <w:t> </w:t>
      </w:r>
      <w:r w:rsidRPr="007F7B07">
        <w:t>rozsahu předmětu Díla Rámcové dohody.</w:t>
      </w:r>
      <w:r w:rsidR="003B0494" w:rsidRPr="007F7B07">
        <w:t xml:space="preserve"> Relevantní ustanovení TKP obsahující podmínky na zajištění postupů</w:t>
      </w:r>
      <w:r w:rsidR="00F15CBA" w:rsidRPr="007F7B07">
        <w:t>,</w:t>
      </w:r>
      <w:r w:rsidR="003B0494" w:rsidRPr="007F7B07">
        <w:t xml:space="preserve"> aby</w:t>
      </w:r>
      <w:r w:rsidR="00C82C0B" w:rsidRPr="007F7B07">
        <w:t>,</w:t>
      </w:r>
      <w:r w:rsidR="003B0494" w:rsidRPr="007F7B07">
        <w:t xml:space="preserve"> kvalita provedených prací minimálně splňovala požadavky platných norem a předpisů, nebo měla obvyklou úroveň s přihlédnutím k</w:t>
      </w:r>
      <w:r w:rsidR="00065DF8" w:rsidRPr="007F7B07">
        <w:t> </w:t>
      </w:r>
      <w:r w:rsidR="003B0494" w:rsidRPr="007F7B07">
        <w:t>funkci bezpečnosti a životnosti celé opravované a udržované stavby se uplatní vždy.</w:t>
      </w:r>
    </w:p>
    <w:p w14:paraId="6624CD33" w14:textId="77777777" w:rsidR="003B0494" w:rsidRPr="007F7B07" w:rsidRDefault="003B0494" w:rsidP="003B0494">
      <w:pPr>
        <w:pStyle w:val="Text2-2"/>
      </w:pPr>
      <w:r w:rsidRPr="007F7B07">
        <w:t>Čl. 1.4.8 TKP, odst. 5 Text „…</w:t>
      </w:r>
      <w:bookmarkStart w:id="28" w:name="_Hlk115084506"/>
      <w:r w:rsidRPr="007F7B07">
        <w:t>nejméně 5 pracovních dnů před termínem</w:t>
      </w:r>
      <w:bookmarkEnd w:id="28"/>
      <w:r w:rsidRPr="007F7B07">
        <w:t>…“ se mění na „…nejméně 2 pracovní dny před termínem …“.</w:t>
      </w:r>
    </w:p>
    <w:p w14:paraId="2CE0FF76" w14:textId="7A5F18B7" w:rsidR="003B0494" w:rsidRPr="007F7B07" w:rsidRDefault="003B0494" w:rsidP="003B0494">
      <w:pPr>
        <w:pStyle w:val="Text2-2"/>
      </w:pPr>
      <w:r w:rsidRPr="007F7B07">
        <w:t>V čl. 1.7.1 TKP, odst. 1 se doplňuje text „…se zásadami směrnice SŽ SM011</w:t>
      </w:r>
      <w:r w:rsidR="000258E6" w:rsidRPr="007F7B07">
        <w:t xml:space="preserve"> (Dokumentace staveb Správy železnic, státní organizace)</w:t>
      </w:r>
      <w:r w:rsidRPr="007F7B07">
        <w:t xml:space="preserve"> směrnice SŽDC</w:t>
      </w:r>
      <w:r w:rsidR="000258E6" w:rsidRPr="007F7B07">
        <w:t xml:space="preserve"> </w:t>
      </w:r>
      <w:r w:rsidRPr="007F7B07">
        <w:t>č.</w:t>
      </w:r>
      <w:r w:rsidR="000258E6" w:rsidRPr="007F7B07">
        <w:t> </w:t>
      </w:r>
      <w:r w:rsidRPr="007F7B07">
        <w:t>117</w:t>
      </w:r>
      <w:r w:rsidR="000258E6" w:rsidRPr="007F7B07">
        <w:t xml:space="preserve"> (Předávání digitální dokumentace z investiční výstavby SŽDC)</w:t>
      </w:r>
      <w:r w:rsidRPr="007F7B07">
        <w:t xml:space="preserve"> a</w:t>
      </w:r>
      <w:r w:rsidR="00065DF8" w:rsidRPr="007F7B07">
        <w:t> </w:t>
      </w:r>
      <w:r w:rsidRPr="007F7B07">
        <w:t>pokynu GŘ č.</w:t>
      </w:r>
      <w:r w:rsidR="000258E6" w:rsidRPr="007F7B07">
        <w:t> </w:t>
      </w:r>
      <w:r w:rsidRPr="007F7B07">
        <w:t>4/2016</w:t>
      </w:r>
      <w:r w:rsidR="000258E6" w:rsidRPr="007F7B07">
        <w:t xml:space="preserve"> (Předávání digitální dokumentace a dat mezi SŽDC a</w:t>
      </w:r>
      <w:r w:rsidR="00065DF8" w:rsidRPr="007F7B07">
        <w:t> </w:t>
      </w:r>
      <w:r w:rsidR="000258E6" w:rsidRPr="007F7B07">
        <w:t>externími subjekty)</w:t>
      </w:r>
      <w:r w:rsidRPr="007F7B07">
        <w:t xml:space="preserve"> a pokynu GŘ SŽ PO-06/2020-GŘ</w:t>
      </w:r>
      <w:r w:rsidR="00F04838" w:rsidRPr="007F7B07">
        <w:t xml:space="preserve"> (Pokyn generálního ředitele k poskytování geodetických podkladů a činností pro přípravu a</w:t>
      </w:r>
      <w:r w:rsidR="00065DF8" w:rsidRPr="007F7B07">
        <w:t> </w:t>
      </w:r>
      <w:r w:rsidR="00F04838" w:rsidRPr="007F7B07">
        <w:t>realizaci opravných a investičních akcí)</w:t>
      </w:r>
      <w:r w:rsidRPr="007F7B07">
        <w:t xml:space="preserve"> a dále v souladu s dokumenty v této kapitole citovanými.“</w:t>
      </w:r>
    </w:p>
    <w:p w14:paraId="4EB514DA" w14:textId="648F75AE" w:rsidR="003B0494" w:rsidRPr="007F7B07" w:rsidRDefault="003B0494" w:rsidP="003B0494">
      <w:pPr>
        <w:pStyle w:val="Text2-2"/>
      </w:pPr>
      <w:r w:rsidRPr="007F7B07">
        <w:t xml:space="preserve">Čl. 1.7.3.2 TKP, odst. 1 se </w:t>
      </w:r>
      <w:r w:rsidR="00971A72" w:rsidRPr="007F7B07">
        <w:t>nepoužije</w:t>
      </w:r>
      <w:r w:rsidR="00F04838" w:rsidRPr="007F7B07">
        <w:t>.</w:t>
      </w:r>
    </w:p>
    <w:p w14:paraId="13EDD7E0" w14:textId="6EA272B1" w:rsidR="003B0494" w:rsidRPr="007F7B07" w:rsidRDefault="003B0494" w:rsidP="003B0494">
      <w:pPr>
        <w:pStyle w:val="Text2-2"/>
      </w:pPr>
      <w:r w:rsidRPr="007F7B07">
        <w:t xml:space="preserve">Čl. </w:t>
      </w:r>
      <w:bookmarkStart w:id="29" w:name="_Hlk115950514"/>
      <w:r w:rsidRPr="007F7B07">
        <w:t xml:space="preserve">1.7.3.2 TKP, odst. 7 </w:t>
      </w:r>
      <w:bookmarkEnd w:id="29"/>
      <w:r w:rsidRPr="007F7B07">
        <w:t xml:space="preserve">se </w:t>
      </w:r>
      <w:r w:rsidR="00971A72" w:rsidRPr="007F7B07">
        <w:t>nepoužije</w:t>
      </w:r>
      <w:r w:rsidRPr="007F7B07">
        <w:t>.</w:t>
      </w:r>
    </w:p>
    <w:p w14:paraId="267F5656" w14:textId="77777777" w:rsidR="003B0494" w:rsidRPr="007F7B07" w:rsidRDefault="003B0494" w:rsidP="003B0494">
      <w:pPr>
        <w:pStyle w:val="Text2-2"/>
      </w:pPr>
      <w:r w:rsidRPr="007F7B07">
        <w:t>Čl. 1.7.3.3 TKP, odst. 1 se mění takto:</w:t>
      </w:r>
    </w:p>
    <w:p w14:paraId="7E1FF04A" w14:textId="77777777" w:rsidR="003B0494" w:rsidRPr="007F7B07" w:rsidRDefault="003B0494" w:rsidP="00EB6387">
      <w:pPr>
        <w:pStyle w:val="Text2-2"/>
        <w:numPr>
          <w:ilvl w:val="0"/>
          <w:numId w:val="0"/>
        </w:numPr>
        <w:ind w:left="1701"/>
      </w:pPr>
      <w:r w:rsidRPr="007F7B07">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A5238ED" w14:textId="77777777" w:rsidR="00EB6387" w:rsidRPr="007F7B07" w:rsidRDefault="00EB6387" w:rsidP="00EB6387">
      <w:pPr>
        <w:pStyle w:val="Text2-2"/>
      </w:pPr>
      <w:r w:rsidRPr="007F7B07">
        <w:t xml:space="preserve">V čl. 1.7.3.5 TKP, odst.1 se mění takto: </w:t>
      </w:r>
    </w:p>
    <w:p w14:paraId="2F5EA142" w14:textId="2B935010" w:rsidR="00EB6387" w:rsidRPr="007F7B07" w:rsidRDefault="00EB6387" w:rsidP="00EB6387">
      <w:pPr>
        <w:pStyle w:val="Text2-2"/>
        <w:numPr>
          <w:ilvl w:val="0"/>
          <w:numId w:val="0"/>
        </w:numPr>
        <w:ind w:left="1701"/>
      </w:pPr>
      <w:r w:rsidRPr="007F7B0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Pr="007F7B07" w:rsidRDefault="00EB6387" w:rsidP="00EB6387">
      <w:pPr>
        <w:pStyle w:val="Text2-2"/>
      </w:pPr>
      <w:r w:rsidRPr="007F7B07">
        <w:t xml:space="preserve">V čl. 1.7.3.5 TKP, se </w:t>
      </w:r>
      <w:r w:rsidR="00971A72" w:rsidRPr="007F7B07">
        <w:t>nepoužijí</w:t>
      </w:r>
      <w:r w:rsidRPr="007F7B07">
        <w:t xml:space="preserve"> odstavce 5 a 6.</w:t>
      </w:r>
    </w:p>
    <w:p w14:paraId="7DA96C7C" w14:textId="77777777" w:rsidR="00EB6387" w:rsidRPr="007F7B07" w:rsidRDefault="00EB6387" w:rsidP="00EB6387">
      <w:pPr>
        <w:pStyle w:val="Text2-2"/>
      </w:pPr>
      <w:r w:rsidRPr="007F7B07">
        <w:t>Čl. 1.8.2 TKP, odst. 6 písm. a) se doplňuje textem „…byla-li RDS zpracována</w:t>
      </w:r>
      <w:bookmarkStart w:id="30" w:name="_Hlk115329733"/>
      <w:bookmarkStart w:id="31" w:name="_Hlk115427294"/>
      <w:r w:rsidRPr="007F7B07">
        <w:t>…“</w:t>
      </w:r>
      <w:bookmarkEnd w:id="30"/>
      <w:r w:rsidRPr="007F7B07">
        <w:t>.</w:t>
      </w:r>
      <w:bookmarkEnd w:id="31"/>
    </w:p>
    <w:p w14:paraId="67B3D152" w14:textId="305D334E" w:rsidR="00F832AA" w:rsidRPr="007F7B07" w:rsidRDefault="00F832AA" w:rsidP="00F832AA">
      <w:pPr>
        <w:pStyle w:val="Text2-2"/>
      </w:pPr>
      <w:r w:rsidRPr="007F7B07">
        <w:t xml:space="preserve">Čl. 1.8.2 TKP, odst. 7 se </w:t>
      </w:r>
      <w:r w:rsidR="00971A72" w:rsidRPr="007F7B07">
        <w:t>nepoužije</w:t>
      </w:r>
      <w:r w:rsidRPr="007F7B07">
        <w:t>.</w:t>
      </w:r>
    </w:p>
    <w:p w14:paraId="787235CA" w14:textId="77777777" w:rsidR="00F832AA" w:rsidRPr="007F7B07" w:rsidRDefault="00F832AA" w:rsidP="00F832AA">
      <w:pPr>
        <w:pStyle w:val="Text2-2"/>
      </w:pPr>
      <w:r w:rsidRPr="007F7B07">
        <w:t xml:space="preserve">V čl. 1.8.3.1 TKP, odst. 2 se ruší text </w:t>
      </w:r>
      <w:bookmarkStart w:id="32" w:name="_Hlk115877962"/>
      <w:r w:rsidRPr="007F7B07">
        <w:t>„…</w:t>
      </w:r>
      <w:bookmarkEnd w:id="32"/>
      <w:r w:rsidRPr="007F7B07">
        <w:t xml:space="preserve"> tj. zpravidla Stavební správa SŽ</w:t>
      </w:r>
      <w:bookmarkStart w:id="33" w:name="_Hlk115334079"/>
      <w:r w:rsidRPr="007F7B07">
        <w:t>…“.</w:t>
      </w:r>
      <w:bookmarkEnd w:id="33"/>
    </w:p>
    <w:p w14:paraId="50868204" w14:textId="77777777" w:rsidR="00F832AA" w:rsidRPr="007F7B07" w:rsidRDefault="00F832AA" w:rsidP="00F832AA">
      <w:pPr>
        <w:pStyle w:val="Text2-2"/>
      </w:pPr>
      <w:r w:rsidRPr="007F7B07">
        <w:t>V čl. 1.9.2 TKP, odst. 3 se mění lhůta z 14 kalendářních dní na 7 kalendářních dní.</w:t>
      </w:r>
    </w:p>
    <w:p w14:paraId="5336A234" w14:textId="77777777" w:rsidR="00F832AA" w:rsidRPr="007F7B07" w:rsidRDefault="00F832AA" w:rsidP="00F832AA">
      <w:pPr>
        <w:pStyle w:val="Text2-2"/>
      </w:pPr>
      <w:r w:rsidRPr="007F7B07">
        <w:t>V čl. 1.9.2 TKP, odst. 4 v odrážce „body ŽBP“ se ruší text „...v Dokladové části – Geodetický podklad pro projektovou činnost zpracovaný podle jiných právních předpisů…“</w:t>
      </w:r>
    </w:p>
    <w:p w14:paraId="71F97B0E" w14:textId="0285F66E" w:rsidR="001A001A" w:rsidRPr="007F7B07" w:rsidRDefault="001A001A" w:rsidP="001A001A">
      <w:pPr>
        <w:pStyle w:val="Text2-2"/>
      </w:pPr>
      <w:r w:rsidRPr="007F7B07">
        <w:t xml:space="preserve">Čl. 1.9.2 TKP, odst. 7 se </w:t>
      </w:r>
      <w:r w:rsidR="00971A72" w:rsidRPr="007F7B07">
        <w:t>nepoužije</w:t>
      </w:r>
      <w:r w:rsidRPr="007F7B07">
        <w:t>.</w:t>
      </w:r>
    </w:p>
    <w:p w14:paraId="0AF2C3F2" w14:textId="77777777" w:rsidR="001A001A" w:rsidRPr="007F7B07" w:rsidRDefault="001A001A" w:rsidP="001A001A">
      <w:pPr>
        <w:pStyle w:val="Text2-2"/>
      </w:pPr>
      <w:r w:rsidRPr="007F7B07">
        <w:t xml:space="preserve">Čl. 1.9.4 TKP, odst. 2 se mění takto: </w:t>
      </w:r>
    </w:p>
    <w:p w14:paraId="1E53D822" w14:textId="77777777" w:rsidR="00EB6387" w:rsidRPr="007F7B07" w:rsidRDefault="001A001A" w:rsidP="001A001A">
      <w:pPr>
        <w:pStyle w:val="Text2-2"/>
        <w:numPr>
          <w:ilvl w:val="0"/>
          <w:numId w:val="0"/>
        </w:numPr>
        <w:ind w:left="1701"/>
      </w:pPr>
      <w:r w:rsidRPr="007F7B07">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7F7B07" w:rsidRDefault="001A001A" w:rsidP="002E5B84">
      <w:pPr>
        <w:pStyle w:val="Text2-2"/>
      </w:pPr>
      <w:r w:rsidRPr="007F7B07">
        <w:t>Čl. 1.9.4 TKP, odst.5 se mění takto:</w:t>
      </w:r>
    </w:p>
    <w:p w14:paraId="755F332C" w14:textId="3D632EFD" w:rsidR="001A001A" w:rsidRPr="007F7B07" w:rsidRDefault="00F81D0A" w:rsidP="001A001A">
      <w:pPr>
        <w:pStyle w:val="Text2-2"/>
        <w:numPr>
          <w:ilvl w:val="0"/>
          <w:numId w:val="0"/>
        </w:numPr>
        <w:ind w:left="1701"/>
      </w:pPr>
      <w:r w:rsidRPr="007F7B07">
        <w:t xml:space="preserve">Zhotovitel zajistí provozní, sociální a výrobní zařízení Staveniště a odpadové hospodářství pro potřeby své a potřeby svých poddodavatelů pokud to charakter stavby vyžaduje. </w:t>
      </w:r>
      <w:r w:rsidR="001A001A" w:rsidRPr="007F7B07">
        <w:t xml:space="preserve">Zhotovitel se zavazuje zpracovat havarijní plán pro případný únik </w:t>
      </w:r>
      <w:r w:rsidRPr="007F7B07">
        <w:t xml:space="preserve">závadných </w:t>
      </w:r>
      <w:r w:rsidR="001A001A" w:rsidRPr="007F7B07">
        <w:t>látek ve smyslu zákona č. 254/2001</w:t>
      </w:r>
      <w:r w:rsidR="00F04838" w:rsidRPr="007F7B07">
        <w:t> </w:t>
      </w:r>
      <w:r w:rsidR="001A001A" w:rsidRPr="007F7B07">
        <w:t>Sb.</w:t>
      </w:r>
      <w:r w:rsidR="00F04838" w:rsidRPr="007F7B07">
        <w:t xml:space="preserve"> (vodní zákon). </w:t>
      </w:r>
      <w:r w:rsidR="001A001A" w:rsidRPr="007F7B07">
        <w:t xml:space="preserve"> Zhotovitel bude řešit způsob odstavení stavebních strojů, zásobování strojů pohonnými hmotami, ochranu proti znečištění povrchových a</w:t>
      </w:r>
      <w:r w:rsidR="00065DF8" w:rsidRPr="007F7B07">
        <w:t> </w:t>
      </w:r>
      <w:r w:rsidR="001A001A" w:rsidRPr="007F7B07">
        <w:t>podzemních vod a ovzduší.</w:t>
      </w:r>
    </w:p>
    <w:p w14:paraId="603B1DE9" w14:textId="77777777" w:rsidR="002E5B84" w:rsidRPr="007F7B07" w:rsidRDefault="002E5B84" w:rsidP="002E5B84">
      <w:pPr>
        <w:pStyle w:val="Text2-2"/>
      </w:pPr>
      <w:r w:rsidRPr="007F7B07">
        <w:t xml:space="preserve">V čl. </w:t>
      </w:r>
      <w:bookmarkStart w:id="34" w:name="_Hlk115953274"/>
      <w:r w:rsidRPr="007F7B07">
        <w:t xml:space="preserve">1.9.5.1 TKP, odst. 1, </w:t>
      </w:r>
      <w:bookmarkEnd w:id="34"/>
      <w:r w:rsidRPr="007F7B07">
        <w:t>písm. e) se mění lhůta z 21 dnů na 7 dnů.</w:t>
      </w:r>
    </w:p>
    <w:p w14:paraId="6C6F3129" w14:textId="77777777" w:rsidR="002E5B84" w:rsidRPr="007F7B07" w:rsidRDefault="002E5B84" w:rsidP="002E5B84">
      <w:pPr>
        <w:pStyle w:val="Text2-2"/>
      </w:pPr>
      <w:r w:rsidRPr="007F7B07">
        <w:t>V čl. 1.10.5.2 TKP, odst. 3 se ruší text „… (zpravidla Stavební správa)“.</w:t>
      </w:r>
    </w:p>
    <w:p w14:paraId="00BDD7E0" w14:textId="77777777" w:rsidR="002E5B84" w:rsidRPr="007F7B07" w:rsidRDefault="002E5B84" w:rsidP="002E5B84">
      <w:pPr>
        <w:pStyle w:val="Text2-2"/>
      </w:pPr>
      <w:r w:rsidRPr="007F7B07">
        <w:t>V článcích 1.10.9 TKP a navazujících je „stavebním deníkem v listinné podobě“ pro údržbu a opravy myšlena vždy forma dle čl. 1.10.9.1 TKP, odst. 4.</w:t>
      </w:r>
    </w:p>
    <w:p w14:paraId="0E0F6819" w14:textId="3527973E" w:rsidR="00DF7856" w:rsidRPr="007F7B07" w:rsidRDefault="00DF7856" w:rsidP="00DF7856">
      <w:pPr>
        <w:pStyle w:val="Text2-2"/>
      </w:pPr>
      <w:r w:rsidRPr="007F7B07">
        <w:t xml:space="preserve">Čl. 1.10.9.3 TKP, odst. 7 se </w:t>
      </w:r>
      <w:r w:rsidR="00971A72" w:rsidRPr="007F7B07">
        <w:t>nepoužije</w:t>
      </w:r>
      <w:r w:rsidRPr="007F7B07">
        <w:t>.</w:t>
      </w:r>
    </w:p>
    <w:p w14:paraId="001931A6" w14:textId="77777777" w:rsidR="00DF7856" w:rsidRPr="007F7B07" w:rsidRDefault="00DF7856" w:rsidP="00DF7856">
      <w:pPr>
        <w:pStyle w:val="Text2-2"/>
      </w:pPr>
      <w:r w:rsidRPr="007F7B07">
        <w:t>V čl. 1.11.3 TKP, odst. 4, písm. c) se mění lhůta z 90 dnů na 15 dnů a dále se mění počet z tří na jedno pracovní vyhotovení RDS osobě vykonávající Stavební dozor k posouzení a ke schválení.</w:t>
      </w:r>
    </w:p>
    <w:p w14:paraId="61924C83" w14:textId="77777777" w:rsidR="00DF7856" w:rsidRPr="007F7B07" w:rsidRDefault="00DF7856" w:rsidP="00DF7856">
      <w:pPr>
        <w:pStyle w:val="Text2-2"/>
      </w:pPr>
      <w:r w:rsidRPr="007F7B07">
        <w:t>V čl. 1.11.3 TKP, odst. 4, písm. d) se mění počet 4 souprav závěrových tabulek na 3 soupravy závěrových tabulek.</w:t>
      </w:r>
    </w:p>
    <w:p w14:paraId="448E1D50" w14:textId="77777777" w:rsidR="002E5B84" w:rsidRPr="007F7B07" w:rsidRDefault="00DF7856" w:rsidP="002E5B84">
      <w:pPr>
        <w:pStyle w:val="Text2-2"/>
      </w:pPr>
      <w:r w:rsidRPr="007F7B07">
        <w:t>V čl. 1.11.3 TKP, odst. 4, písm. e) se mění takto:</w:t>
      </w:r>
    </w:p>
    <w:p w14:paraId="1B075C28" w14:textId="210E643F" w:rsidR="00DF7856" w:rsidRPr="007F7B07" w:rsidRDefault="00DF7856" w:rsidP="00DF7856">
      <w:pPr>
        <w:pStyle w:val="Text2-2"/>
        <w:numPr>
          <w:ilvl w:val="0"/>
          <w:numId w:val="0"/>
        </w:numPr>
        <w:ind w:left="1701"/>
      </w:pPr>
      <w:r w:rsidRPr="007F7B07">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rsidRPr="007F7B07">
        <w:t> </w:t>
      </w:r>
      <w:r w:rsidRPr="007F7B07">
        <w:t>elektronické podobě.</w:t>
      </w:r>
    </w:p>
    <w:p w14:paraId="0467390F" w14:textId="77777777" w:rsidR="00DF7856" w:rsidRPr="007F7B07" w:rsidRDefault="00DF7856" w:rsidP="00DF7856">
      <w:pPr>
        <w:pStyle w:val="Text2-2"/>
      </w:pPr>
      <w:r w:rsidRPr="007F7B07">
        <w:t>V čl. 1.11.3 TKP, odst. 5, se mění lhůta z 45 dnů na 15 dnů.</w:t>
      </w:r>
    </w:p>
    <w:p w14:paraId="0704B5B7" w14:textId="7145B227" w:rsidR="00DF7856" w:rsidRPr="007F7B07" w:rsidRDefault="00DF7856" w:rsidP="00DF7856">
      <w:pPr>
        <w:pStyle w:val="Text2-2"/>
      </w:pPr>
      <w:r w:rsidRPr="007F7B07">
        <w:t xml:space="preserve">V čl. 1.11.5 TKP, odst. 2 se </w:t>
      </w:r>
      <w:r w:rsidR="00F81D0A" w:rsidRPr="007F7B07">
        <w:t>mění takto</w:t>
      </w:r>
      <w:r w:rsidRPr="007F7B07">
        <w:t xml:space="preserve">: </w:t>
      </w:r>
    </w:p>
    <w:p w14:paraId="1A099D03" w14:textId="19D081A0" w:rsidR="00F81D0A" w:rsidRPr="007F7B07" w:rsidRDefault="00F81D0A" w:rsidP="00065DF8">
      <w:pPr>
        <w:pStyle w:val="Text2-2"/>
        <w:numPr>
          <w:ilvl w:val="0"/>
          <w:numId w:val="0"/>
        </w:numPr>
        <w:ind w:left="1701"/>
      </w:pPr>
      <w:r w:rsidRPr="007F7B07">
        <w:t>DSPS bude zpracována. přiměřeně v rozsahu dle směrnice SŽ SM011, přílohy P9</w:t>
      </w:r>
      <w:r w:rsidR="00104D1E" w:rsidRPr="007F7B07">
        <w:t xml:space="preserve">. </w:t>
      </w:r>
      <w:r w:rsidRPr="007F7B07">
        <w:t xml:space="preserve">Podkladem pro vypracování je </w:t>
      </w:r>
      <w:r w:rsidR="00C82C0B" w:rsidRPr="007F7B07">
        <w:t>Projektové d</w:t>
      </w:r>
      <w:r w:rsidRPr="007F7B07">
        <w:t>okumentace a RDS pro zhotovovací práce.</w:t>
      </w:r>
    </w:p>
    <w:p w14:paraId="5ABBE8F9" w14:textId="77777777" w:rsidR="00DF7856" w:rsidRPr="007F7B07" w:rsidRDefault="00DF7856" w:rsidP="00DF7856">
      <w:pPr>
        <w:pStyle w:val="Text2-2"/>
      </w:pPr>
      <w:bookmarkStart w:id="35" w:name="_Ref137828191"/>
      <w:r w:rsidRPr="007F7B07">
        <w:t>Čl. 1.11.5.1 TKP, odst. 3 se mění takto:</w:t>
      </w:r>
      <w:bookmarkEnd w:id="35"/>
    </w:p>
    <w:p w14:paraId="75E57AD6" w14:textId="09F5DC07" w:rsidR="00DF7856" w:rsidRPr="007F7B07" w:rsidRDefault="00DF7856" w:rsidP="004C1240">
      <w:pPr>
        <w:pStyle w:val="Text2-2"/>
        <w:numPr>
          <w:ilvl w:val="0"/>
          <w:numId w:val="0"/>
        </w:numPr>
        <w:ind w:left="1701"/>
      </w:pPr>
      <w:r w:rsidRPr="007F7B07">
        <w:t xml:space="preserve">Předání Dokumentace skutečného provedení stavby týkající se díla Zhotovitelem Objednateli proběhne </w:t>
      </w:r>
      <w:r w:rsidRPr="007F7B07">
        <w:rPr>
          <w:b/>
        </w:rPr>
        <w:t>v listinné podobě ve třech vyhotoveních</w:t>
      </w:r>
      <w:r w:rsidR="00F87F42" w:rsidRPr="007F7B07">
        <w:rPr>
          <w:b/>
        </w:rPr>
        <w:t xml:space="preserve">, </w:t>
      </w:r>
      <w:r w:rsidR="00F87F42" w:rsidRPr="007F7B07">
        <w:t>k</w:t>
      </w:r>
      <w:r w:rsidRPr="007F7B07">
        <w:t xml:space="preserve">ompletní </w:t>
      </w:r>
      <w:r w:rsidRPr="007F7B07">
        <w:rPr>
          <w:b/>
        </w:rPr>
        <w:t>dokumentace v elektronické podobě v rozsahu dle čl.</w:t>
      </w:r>
      <w:r w:rsidR="00C3744A" w:rsidRPr="007F7B07">
        <w:rPr>
          <w:b/>
        </w:rPr>
        <w:t xml:space="preserve"> </w:t>
      </w:r>
      <w:r w:rsidR="00C3744A" w:rsidRPr="007F7B07">
        <w:rPr>
          <w:b/>
        </w:rPr>
        <w:fldChar w:fldCharType="begin"/>
      </w:r>
      <w:r w:rsidR="00C3744A" w:rsidRPr="007F7B07">
        <w:rPr>
          <w:b/>
        </w:rPr>
        <w:instrText xml:space="preserve"> REF _Ref137824493 \r \h </w:instrText>
      </w:r>
      <w:r w:rsidR="00541266" w:rsidRPr="007F7B07">
        <w:rPr>
          <w:b/>
        </w:rPr>
        <w:instrText xml:space="preserve"> \* MERGEFORMAT </w:instrText>
      </w:r>
      <w:r w:rsidR="00C3744A" w:rsidRPr="007F7B07">
        <w:rPr>
          <w:b/>
        </w:rPr>
      </w:r>
      <w:r w:rsidR="00C3744A" w:rsidRPr="007F7B07">
        <w:rPr>
          <w:b/>
        </w:rPr>
        <w:fldChar w:fldCharType="separate"/>
      </w:r>
      <w:r w:rsidR="00FA1C50" w:rsidRPr="007F7B07">
        <w:rPr>
          <w:b/>
        </w:rPr>
        <w:t>4.1.2.27</w:t>
      </w:r>
      <w:r w:rsidR="00C3744A" w:rsidRPr="007F7B07">
        <w:rPr>
          <w:b/>
        </w:rPr>
        <w:fldChar w:fldCharType="end"/>
      </w:r>
      <w:r w:rsidR="00C3744A" w:rsidRPr="007F7B07">
        <w:rPr>
          <w:b/>
        </w:rPr>
        <w:t xml:space="preserve"> </w:t>
      </w:r>
      <w:r w:rsidRPr="007F7B07">
        <w:rPr>
          <w:b/>
        </w:rPr>
        <w:t>těchto ZTP</w:t>
      </w:r>
      <w:r w:rsidRPr="007F7B07">
        <w:t xml:space="preserve"> do 3 měsíců ode dne, kdy byl </w:t>
      </w:r>
      <w:r w:rsidR="007C08B2" w:rsidRPr="007F7B07">
        <w:t xml:space="preserve">proveden </w:t>
      </w:r>
      <w:r w:rsidRPr="007F7B07">
        <w:t>poslední Zápis o předání a převzetí díla</w:t>
      </w:r>
      <w:r w:rsidR="007C08B2" w:rsidRPr="007F7B07">
        <w:t>.</w:t>
      </w:r>
    </w:p>
    <w:p w14:paraId="2A6C8E15" w14:textId="3FDA7929" w:rsidR="004C1240" w:rsidRPr="007F7B07" w:rsidRDefault="004C1240" w:rsidP="004C1240">
      <w:pPr>
        <w:pStyle w:val="Text2-2"/>
      </w:pPr>
      <w:r w:rsidRPr="007F7B07">
        <w:t xml:space="preserve">Čl. 1.11.5.1 TKP, </w:t>
      </w:r>
      <w:r w:rsidR="00C3744A" w:rsidRPr="007F7B07">
        <w:t>se nepoužijí odstavce 4 a 5.</w:t>
      </w:r>
    </w:p>
    <w:p w14:paraId="34C5FAAF" w14:textId="77777777" w:rsidR="004C1240" w:rsidRPr="007F7B07" w:rsidRDefault="004C1240" w:rsidP="004C1240">
      <w:pPr>
        <w:pStyle w:val="Text2-2"/>
      </w:pPr>
      <w:bookmarkStart w:id="36" w:name="_Ref137824493"/>
      <w:r w:rsidRPr="007F7B07">
        <w:t>ČL 1.11.5.1 TKP, odst. 6 se mění takto:</w:t>
      </w:r>
      <w:bookmarkEnd w:id="36"/>
    </w:p>
    <w:p w14:paraId="2A2ECA97" w14:textId="77777777" w:rsidR="004C1240" w:rsidRPr="007F7B07" w:rsidRDefault="004C1240" w:rsidP="004C1240">
      <w:pPr>
        <w:pStyle w:val="Text2-2"/>
        <w:numPr>
          <w:ilvl w:val="0"/>
          <w:numId w:val="0"/>
        </w:numPr>
        <w:ind w:left="1701"/>
      </w:pPr>
      <w:r w:rsidRPr="007F7B07">
        <w:t>Odevzdání dokumentace (DSPS) bude v elektronické podobě provedeno dle směrnice SŽDC č. 117 a pokynu GŘ č. 4/2016 na záznamovém médiu uvedeném v ZD:</w:t>
      </w:r>
    </w:p>
    <w:p w14:paraId="601ED37A" w14:textId="619C4B3E" w:rsidR="004C1240" w:rsidRPr="007F7B07" w:rsidRDefault="004C1240" w:rsidP="00484F28">
      <w:pPr>
        <w:pStyle w:val="Text2-2"/>
        <w:numPr>
          <w:ilvl w:val="0"/>
          <w:numId w:val="22"/>
        </w:numPr>
      </w:pPr>
      <w:r w:rsidRPr="007F7B07">
        <w:t>kompletní dokumentace stavby v otevřené formě</w:t>
      </w:r>
    </w:p>
    <w:p w14:paraId="19A3DA3F" w14:textId="7E66C78D" w:rsidR="004C1240" w:rsidRPr="007F7B07" w:rsidRDefault="004C1240" w:rsidP="00484F28">
      <w:pPr>
        <w:pStyle w:val="Text2-2"/>
        <w:numPr>
          <w:ilvl w:val="0"/>
          <w:numId w:val="22"/>
        </w:numPr>
      </w:pPr>
      <w:r w:rsidRPr="007F7B07">
        <w:t>kompletní dokumentace stavby v uzavřené formě</w:t>
      </w:r>
    </w:p>
    <w:p w14:paraId="744A9FA1" w14:textId="77777777" w:rsidR="00E05363" w:rsidRPr="007F7B07" w:rsidRDefault="00E05363" w:rsidP="00E05363">
      <w:pPr>
        <w:pStyle w:val="Text2-2"/>
      </w:pPr>
      <w:bookmarkStart w:id="37" w:name="_Ref137828246"/>
      <w:r w:rsidRPr="007F7B07">
        <w:t>V čl. 1.11.5.1 TKP, odst. 7 se ruší text: „…*.XML (datový předpis XDC)“.</w:t>
      </w:r>
      <w:bookmarkEnd w:id="37"/>
    </w:p>
    <w:p w14:paraId="6DDAD84D" w14:textId="1C1BC1EA" w:rsidR="00735BE7" w:rsidRPr="007F7B07" w:rsidRDefault="00172776" w:rsidP="00735BE7">
      <w:pPr>
        <w:pStyle w:val="Text2-1"/>
        <w:rPr>
          <w:b/>
        </w:rPr>
      </w:pPr>
      <w:r w:rsidRPr="007F7B07">
        <w:lastRenderedPageBreak/>
        <w:t>Vzhledem k tomu, že Zadávací dokumentace neobsahuje Všeobecní technické podmínky (VTP), tak odkazy v TKP na VTP jsou odkazem na ZTP.</w:t>
      </w:r>
    </w:p>
    <w:p w14:paraId="7FA8E2B4" w14:textId="69A04E35" w:rsidR="00735F5B" w:rsidRPr="007F7B07" w:rsidRDefault="00735F5B" w:rsidP="00837668">
      <w:pPr>
        <w:pStyle w:val="Text2-2"/>
        <w:numPr>
          <w:ilvl w:val="3"/>
          <w:numId w:val="21"/>
        </w:numPr>
        <w:tabs>
          <w:tab w:val="clear" w:pos="1701"/>
          <w:tab w:val="num" w:pos="5076"/>
        </w:tabs>
        <w:ind w:hanging="992"/>
        <w:rPr>
          <w:rFonts w:asciiTheme="minorHAnsi" w:hAnsiTheme="minorHAnsi"/>
        </w:rPr>
      </w:pPr>
      <w:r w:rsidRPr="007F7B07">
        <w:t>Objednatel se zavazuje zajistit Zhotoviteli právo užívání Staveniště</w:t>
      </w:r>
      <w:r w:rsidR="00F87F42" w:rsidRPr="007F7B07">
        <w:t xml:space="preserve"> </w:t>
      </w:r>
      <w:r w:rsidRPr="007F7B07">
        <w:t>v době, kdy je toho třeba, aby mohl Zhotovitel Dílo dokončit řádně a včas za podmínek sjednaných ve Smlouvě. Staveniště (jako celek) bude Zhotoviteli předáno Objednatelem bez zbytečného</w:t>
      </w:r>
      <w:r w:rsidR="002B28E5" w:rsidRPr="007F7B07">
        <w:t xml:space="preserve"> odkladu</w:t>
      </w:r>
      <w:r w:rsidRPr="007F7B07">
        <w:t xml:space="preserve"> </w:t>
      </w:r>
      <w:r w:rsidR="005B198D" w:rsidRPr="007F7B07">
        <w:rPr>
          <w:rFonts w:asciiTheme="minorHAnsi" w:hAnsiTheme="minorHAnsi"/>
        </w:rPr>
        <w:t xml:space="preserve">v souladu s čl.  2.6 Rámcové dohody a čl. </w:t>
      </w:r>
      <w:r w:rsidR="00D27A60" w:rsidRPr="007F7B07">
        <w:rPr>
          <w:rFonts w:asciiTheme="minorHAnsi" w:hAnsiTheme="minorHAnsi"/>
        </w:rPr>
        <w:fldChar w:fldCharType="begin"/>
      </w:r>
      <w:r w:rsidR="00D27A60" w:rsidRPr="007F7B07">
        <w:rPr>
          <w:rFonts w:asciiTheme="minorHAnsi" w:hAnsiTheme="minorHAnsi"/>
        </w:rPr>
        <w:instrText xml:space="preserve"> REF _Ref143240729 \r \h  \* MERGEFORMAT </w:instrText>
      </w:r>
      <w:r w:rsidR="00D27A60" w:rsidRPr="007F7B07">
        <w:rPr>
          <w:rFonts w:asciiTheme="minorHAnsi" w:hAnsiTheme="minorHAnsi"/>
        </w:rPr>
      </w:r>
      <w:r w:rsidR="00D27A60" w:rsidRPr="007F7B07">
        <w:rPr>
          <w:rFonts w:asciiTheme="minorHAnsi" w:hAnsiTheme="minorHAnsi"/>
        </w:rPr>
        <w:fldChar w:fldCharType="separate"/>
      </w:r>
      <w:r w:rsidR="00FA1C50" w:rsidRPr="007F7B07">
        <w:rPr>
          <w:rFonts w:asciiTheme="minorHAnsi" w:hAnsiTheme="minorHAnsi"/>
        </w:rPr>
        <w:t>5.1.3</w:t>
      </w:r>
      <w:r w:rsidR="00D27A60" w:rsidRPr="007F7B07">
        <w:rPr>
          <w:rFonts w:asciiTheme="minorHAnsi" w:hAnsiTheme="minorHAnsi"/>
        </w:rPr>
        <w:fldChar w:fldCharType="end"/>
      </w:r>
      <w:r w:rsidR="00D27A60" w:rsidRPr="007F7B07">
        <w:rPr>
          <w:rFonts w:asciiTheme="minorHAnsi" w:hAnsiTheme="minorHAnsi"/>
        </w:rPr>
        <w:t xml:space="preserve"> </w:t>
      </w:r>
      <w:r w:rsidR="005B198D" w:rsidRPr="007F7B07">
        <w:rPr>
          <w:rFonts w:asciiTheme="minorHAnsi" w:hAnsiTheme="minorHAnsi"/>
        </w:rPr>
        <w:t>těchto ZTP.</w:t>
      </w:r>
    </w:p>
    <w:p w14:paraId="4A5A2314" w14:textId="56079D0B" w:rsidR="00735F5B" w:rsidRPr="007F7B07" w:rsidRDefault="00735F5B" w:rsidP="00735F5B">
      <w:pPr>
        <w:pStyle w:val="Text2-2"/>
      </w:pPr>
      <w:r w:rsidRPr="007F7B07">
        <w:t xml:space="preserve">V případě, že TDS při provádění Díla zjistí, že práce na Díle nebo jeho části provádí Podzhotovitel, který nebyl pověřen jejich provedením v souladu se </w:t>
      </w:r>
      <w:r w:rsidR="002B28E5" w:rsidRPr="007F7B07">
        <w:t>Smlouvou</w:t>
      </w:r>
      <w:r w:rsidRPr="007F7B07">
        <w:t>, má TDS právo nařídit přerušení prací na Díle nebo jeho části až do doby, kdy Zhotovitel takovéhoto Podzhotovitele z provádění prací na Díle odvolá a má právo vykázat nepověřeného Podzhotovitele ze Staveniště.</w:t>
      </w:r>
    </w:p>
    <w:p w14:paraId="65856365" w14:textId="77777777" w:rsidR="00223CF2" w:rsidRPr="007F7B07" w:rsidRDefault="00223CF2" w:rsidP="00223CF2">
      <w:pPr>
        <w:pStyle w:val="Text2-2"/>
      </w:pPr>
      <w:r w:rsidRPr="007F7B07">
        <w:rPr>
          <w:b/>
        </w:rPr>
        <w:t>U majetkoprávního vypořádání s ČD</w:t>
      </w:r>
      <w:r w:rsidRPr="007F7B07">
        <w:t xml:space="preserve"> se Zhotovitel zavazuje respektovat aktuální stav a postupy vypořádání v rámci </w:t>
      </w:r>
      <w:r w:rsidRPr="007F7B07">
        <w:rPr>
          <w:b/>
        </w:rPr>
        <w:t>UMVŽST.</w:t>
      </w:r>
    </w:p>
    <w:p w14:paraId="49430CA2" w14:textId="77777777" w:rsidR="009358DC" w:rsidRPr="007F7B07" w:rsidRDefault="009358DC" w:rsidP="005220AF">
      <w:pPr>
        <w:pStyle w:val="Text2-2"/>
      </w:pPr>
      <w:r w:rsidRPr="007F7B07">
        <w:t xml:space="preserve">Veškeré pracovní postupy nutné ke zhotovení Díla a odstraňování jeho vad, se Zhotovitel zavazuje provádět tak, aby bez řádného projednání s vlastníky </w:t>
      </w:r>
      <w:r w:rsidRPr="007F7B07">
        <w:rPr>
          <w:b/>
        </w:rPr>
        <w:t>nezasahovaly do majetku a práv třetích osob.</w:t>
      </w:r>
    </w:p>
    <w:p w14:paraId="2C486EC1" w14:textId="77777777" w:rsidR="00065260" w:rsidRPr="007F7B07" w:rsidRDefault="00065260" w:rsidP="005220AF">
      <w:pPr>
        <w:pStyle w:val="Text2-2"/>
      </w:pPr>
      <w:r w:rsidRPr="007F7B07">
        <w:t xml:space="preserve">Pokud je </w:t>
      </w:r>
      <w:r w:rsidRPr="007F7B07">
        <w:rPr>
          <w:b/>
        </w:rPr>
        <w:t>podzemní vedení</w:t>
      </w:r>
      <w:r w:rsidRPr="007F7B07">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Pr="007F7B07" w:rsidRDefault="00C711EA" w:rsidP="005220AF">
      <w:pPr>
        <w:pStyle w:val="Text2-2"/>
      </w:pPr>
      <w:r w:rsidRPr="007F7B07">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Pr="007F7B07" w:rsidRDefault="00C711EA" w:rsidP="005220AF">
      <w:pPr>
        <w:pStyle w:val="Text2-2"/>
      </w:pPr>
      <w:r w:rsidRPr="007F7B07">
        <w:t>Výkopové práce pro podzemní vedení a zařízení technické infrastruktury se Zhotovitel zavazuje koordinovat s ostatní stavební činností v rámci Staveniště.</w:t>
      </w:r>
    </w:p>
    <w:p w14:paraId="4E963657" w14:textId="77777777" w:rsidR="0020474A" w:rsidRPr="007F7B07" w:rsidRDefault="0020474A" w:rsidP="0020474A">
      <w:pPr>
        <w:pStyle w:val="Text2-2"/>
      </w:pPr>
      <w:r w:rsidRPr="007F7B07">
        <w:t>Zhotovitel provede ruční kopané sondy za účelem ověření skutečného vedení inženýrské sítě před započetím zemních prací strojmo.</w:t>
      </w:r>
    </w:p>
    <w:p w14:paraId="1C0D13EF" w14:textId="5C1FE899" w:rsidR="009568E3" w:rsidRPr="007F7B07" w:rsidRDefault="0020474A" w:rsidP="005220AF">
      <w:pPr>
        <w:pStyle w:val="Text2-2"/>
      </w:pPr>
      <w:r w:rsidRPr="007F7B07">
        <w:t>V rámci výkopových prací pro podzemní vedení sítí technické infrastruktury bude kladen zvýšený důraz na ruční výkopy. Strojní mechanizace se bude moc</w:t>
      </w:r>
      <w:r w:rsidR="00F15CBA" w:rsidRPr="007F7B07">
        <w:t>t</w:t>
      </w:r>
      <w:r w:rsidRPr="007F7B07">
        <w:t xml:space="preserve"> použít až po odhalení všech podzemních vedení a se souhlasem jejich správce.</w:t>
      </w:r>
    </w:p>
    <w:p w14:paraId="0172AD6C" w14:textId="77777777" w:rsidR="00C711EA" w:rsidRPr="007F7B07" w:rsidRDefault="00C711EA" w:rsidP="005220AF">
      <w:pPr>
        <w:pStyle w:val="Text2-2"/>
        <w:rPr>
          <w:b/>
        </w:rPr>
      </w:pPr>
      <w:r w:rsidRPr="007F7B07">
        <w:t xml:space="preserve">Zhotovitel se zavazuje nejméně 5 dní před zahájením příslušné činnosti oznámit TDS a projednat s příslušným vlastníkem (správcem) </w:t>
      </w:r>
      <w:r w:rsidRPr="007F7B07">
        <w:rPr>
          <w:b/>
        </w:rPr>
        <w:t>zásahy do jeho provozovaného zařízení technické infrastruktury.</w:t>
      </w:r>
    </w:p>
    <w:p w14:paraId="5E78AAD9" w14:textId="08F9CC35" w:rsidR="00A00A78" w:rsidRPr="007F7B07" w:rsidRDefault="00A00A78" w:rsidP="00A00A78">
      <w:pPr>
        <w:pStyle w:val="Text2-2"/>
        <w:rPr>
          <w:bCs/>
        </w:rPr>
      </w:pPr>
      <w:r w:rsidRPr="007F7B07">
        <w:rPr>
          <w:bCs/>
        </w:rPr>
        <w:t xml:space="preserve">Zhotovitel se zavazuje zajistit u svých zaměstnanců a zaměstnanců poddodavatelů prokazatelné seznámení </w:t>
      </w:r>
      <w:r w:rsidRPr="007F7B07">
        <w:rPr>
          <w:b/>
          <w:bCs/>
        </w:rPr>
        <w:t>s plánem BOZP</w:t>
      </w:r>
      <w:r w:rsidRPr="007F7B07">
        <w:rPr>
          <w:bCs/>
        </w:rPr>
        <w:t xml:space="preserve"> Díla (dle zákona č.</w:t>
      </w:r>
      <w:r w:rsidR="004764FD" w:rsidRPr="007F7B07">
        <w:rPr>
          <w:bCs/>
        </w:rPr>
        <w:t> </w:t>
      </w:r>
      <w:r w:rsidRPr="007F7B07">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7F7B07" w:rsidRDefault="00A00A78" w:rsidP="00A00A78">
      <w:pPr>
        <w:pStyle w:val="Text2-2"/>
        <w:rPr>
          <w:bCs/>
        </w:rPr>
      </w:pPr>
      <w:r w:rsidRPr="007F7B07">
        <w:rPr>
          <w:bCs/>
        </w:rPr>
        <w:t>Zhotovitel se zavazuje zajistit, že zaměstnanci Zhotovitele a Poddodavatelů v</w:t>
      </w:r>
      <w:r w:rsidR="00182C57" w:rsidRPr="007F7B07">
        <w:rPr>
          <w:bCs/>
        </w:rPr>
        <w:t> </w:t>
      </w:r>
      <w:r w:rsidRPr="007F7B07">
        <w:rPr>
          <w:bCs/>
        </w:rPr>
        <w:t>technických funkcích od funkce mistra (včetně) a výše budou při pobytu v</w:t>
      </w:r>
      <w:r w:rsidR="00182C57" w:rsidRPr="007F7B07">
        <w:rPr>
          <w:bCs/>
        </w:rPr>
        <w:t> </w:t>
      </w:r>
      <w:r w:rsidRPr="007F7B07">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7F7B07" w:rsidRDefault="00A00A78" w:rsidP="00A00A78">
      <w:pPr>
        <w:pStyle w:val="Text2-2"/>
        <w:rPr>
          <w:bCs/>
        </w:rPr>
      </w:pPr>
      <w:r w:rsidRPr="007F7B07">
        <w:rPr>
          <w:bCs/>
        </w:rPr>
        <w:t>Zhotovitel se zavazuje zajistit, že na všech vozidlech Zhotovitele a</w:t>
      </w:r>
      <w:r w:rsidR="00182C57" w:rsidRPr="007F7B07">
        <w:rPr>
          <w:bCs/>
        </w:rPr>
        <w:t> </w:t>
      </w:r>
      <w:r w:rsidRPr="007F7B07">
        <w:rPr>
          <w:bCs/>
        </w:rPr>
        <w:t>Poddodavatelů, používaných na Staveništi, bude viditelně vyznačena obchodní firma nebo jméno.</w:t>
      </w:r>
    </w:p>
    <w:p w14:paraId="7215994E" w14:textId="082C3F09" w:rsidR="00A00A78" w:rsidRPr="007F7B07" w:rsidRDefault="00A00A78" w:rsidP="00A00A78">
      <w:pPr>
        <w:pStyle w:val="Text2-2"/>
        <w:rPr>
          <w:bCs/>
        </w:rPr>
      </w:pPr>
      <w:r w:rsidRPr="007F7B07">
        <w:rPr>
          <w:bCs/>
        </w:rPr>
        <w:lastRenderedPageBreak/>
        <w:t xml:space="preserve">Zhotovitel u provozované činnosti </w:t>
      </w:r>
      <w:r w:rsidRPr="007F7B07">
        <w:rPr>
          <w:b/>
          <w:bCs/>
        </w:rPr>
        <w:t>se zvýšeným/vysokým požárním nebezpečím</w:t>
      </w:r>
      <w:r w:rsidRPr="007F7B07">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7F7B07" w:rsidRDefault="00744694" w:rsidP="00F21EDB">
      <w:pPr>
        <w:pStyle w:val="Text2-2"/>
        <w:rPr>
          <w:bCs/>
        </w:rPr>
      </w:pPr>
      <w:r w:rsidRPr="007F7B07">
        <w:t xml:space="preserve">Pro přesnou </w:t>
      </w:r>
      <w:r w:rsidRPr="007F7B07">
        <w:rPr>
          <w:b/>
        </w:rPr>
        <w:t>identifikaci podzemních sítí,</w:t>
      </w:r>
      <w:r w:rsidRPr="007F7B07">
        <w:t xml:space="preserve"> metalických a optických kabelů, kanalizace, vody a plynu budou použity </w:t>
      </w:r>
      <w:r w:rsidRPr="007F7B07">
        <w:rPr>
          <w:b/>
          <w:bCs/>
        </w:rPr>
        <w:t>RFID markery</w:t>
      </w:r>
      <w:r w:rsidRPr="007F7B07">
        <w:t>. Mohou se používat pouze markery, u kterých není nutné při ukládání dbát na jejich orientaci. V</w:t>
      </w:r>
      <w:r w:rsidR="00182C57" w:rsidRPr="007F7B07">
        <w:t> </w:t>
      </w:r>
      <w:r w:rsidRPr="007F7B07">
        <w:t>rámci jednotného značení v sítích SŽ je nutné zachovat standardní barevné značení, které doporučují výrobci. Minimální požadavky na použití markerů jsou následující:</w:t>
      </w:r>
    </w:p>
    <w:p w14:paraId="5157701B" w14:textId="77777777" w:rsidR="00744694" w:rsidRPr="007F7B07" w:rsidRDefault="00744694" w:rsidP="00F21EDB">
      <w:pPr>
        <w:pStyle w:val="Odstavecseseznamem"/>
        <w:numPr>
          <w:ilvl w:val="4"/>
          <w:numId w:val="14"/>
        </w:numPr>
        <w:jc w:val="both"/>
        <w:rPr>
          <w:sz w:val="18"/>
          <w:szCs w:val="18"/>
        </w:rPr>
      </w:pPr>
      <w:r w:rsidRPr="007F7B07">
        <w:rPr>
          <w:b/>
          <w:sz w:val="18"/>
          <w:szCs w:val="18"/>
        </w:rPr>
        <w:t>Silová zařízení a kabely</w:t>
      </w:r>
      <w:r w:rsidRPr="007F7B07">
        <w:rPr>
          <w:sz w:val="18"/>
          <w:szCs w:val="18"/>
        </w:rPr>
        <w:t xml:space="preserve"> (včetně kabelů určených k napájení zabezpečovacích zařízení) – </w:t>
      </w:r>
      <w:r w:rsidRPr="007F7B07">
        <w:rPr>
          <w:b/>
          <w:sz w:val="18"/>
          <w:szCs w:val="18"/>
        </w:rPr>
        <w:t>červený marker</w:t>
      </w:r>
      <w:r w:rsidRPr="007F7B07">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7F7B07" w:rsidRDefault="00744694" w:rsidP="00F21EDB">
      <w:pPr>
        <w:pStyle w:val="Text2-2"/>
        <w:numPr>
          <w:ilvl w:val="4"/>
          <w:numId w:val="14"/>
        </w:numPr>
      </w:pPr>
      <w:r w:rsidRPr="007F7B07">
        <w:rPr>
          <w:b/>
        </w:rPr>
        <w:t>Rozvody vody a jejich zařízení – modrý marker</w:t>
      </w:r>
      <w:r w:rsidRPr="007F7B07">
        <w:t xml:space="preserve"> [145,7 kHz] - trasy potrubí; paty servisních sloupců; potrubí z PVC; všechny typy ventilů; křížení, rozdvojky; čistící výstupy; konce obalů.</w:t>
      </w:r>
    </w:p>
    <w:p w14:paraId="703E74B6" w14:textId="77777777" w:rsidR="00744694" w:rsidRPr="007F7B07" w:rsidRDefault="00744694" w:rsidP="00F21EDB">
      <w:pPr>
        <w:pStyle w:val="Text2-2"/>
        <w:numPr>
          <w:ilvl w:val="4"/>
          <w:numId w:val="14"/>
        </w:numPr>
      </w:pPr>
      <w:r w:rsidRPr="007F7B07">
        <w:rPr>
          <w:b/>
        </w:rPr>
        <w:t>Rozvody plynu a jejich zařízení – žlutý marker</w:t>
      </w:r>
      <w:r w:rsidRPr="007F7B07">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19C34FB4" w:rsidR="00C711EA" w:rsidRPr="007F7B07" w:rsidRDefault="00744694" w:rsidP="00F21EDB">
      <w:pPr>
        <w:pStyle w:val="Text2-2"/>
        <w:numPr>
          <w:ilvl w:val="4"/>
          <w:numId w:val="14"/>
        </w:numPr>
      </w:pPr>
      <w:r w:rsidRPr="007F7B07">
        <w:rPr>
          <w:b/>
        </w:rPr>
        <w:t>Sdělovací zařízení a kabely – oranžový marker</w:t>
      </w:r>
      <w:r w:rsidRPr="007F7B07">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rsidRPr="007F7B07">
        <w:t> </w:t>
      </w:r>
      <w:r w:rsidRPr="007F7B07">
        <w:t>kombinovaných (hybridních) kabelů; odbočné body z páteřních tras optických kabelů a HDPE; uložení spojek optických a kombinovaných (hybridních) kabelů (markery v zapisovatelném provedení).</w:t>
      </w:r>
    </w:p>
    <w:p w14:paraId="3AF1275D" w14:textId="74D5730C" w:rsidR="00FD0503" w:rsidRPr="007F7B07" w:rsidRDefault="00FD0503" w:rsidP="00F21EDB">
      <w:pPr>
        <w:pStyle w:val="Odstavecseseznamem"/>
        <w:numPr>
          <w:ilvl w:val="4"/>
          <w:numId w:val="14"/>
        </w:numPr>
        <w:jc w:val="both"/>
        <w:rPr>
          <w:sz w:val="18"/>
          <w:szCs w:val="18"/>
        </w:rPr>
      </w:pPr>
      <w:r w:rsidRPr="007F7B07">
        <w:rPr>
          <w:b/>
          <w:sz w:val="18"/>
          <w:szCs w:val="18"/>
        </w:rPr>
        <w:t>Zabezpečovací zařízení – fialový marker</w:t>
      </w:r>
      <w:r w:rsidRPr="007F7B07">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sidRPr="007F7B07">
        <w:rPr>
          <w:sz w:val="18"/>
          <w:szCs w:val="18"/>
        </w:rPr>
        <w:t> </w:t>
      </w:r>
      <w:r w:rsidRPr="007F7B07">
        <w:rPr>
          <w:sz w:val="18"/>
          <w:szCs w:val="18"/>
        </w:rPr>
        <w:t>kombinovaných (hybridních) kabelů (markery v zapisovatelném provedení).</w:t>
      </w:r>
    </w:p>
    <w:p w14:paraId="50800170" w14:textId="77777777" w:rsidR="00FD0503" w:rsidRPr="007F7B07" w:rsidRDefault="00FD0503" w:rsidP="00F21EDB">
      <w:pPr>
        <w:pStyle w:val="Text2-2"/>
        <w:numPr>
          <w:ilvl w:val="4"/>
          <w:numId w:val="14"/>
        </w:numPr>
      </w:pPr>
      <w:r w:rsidRPr="007F7B07">
        <w:rPr>
          <w:b/>
          <w:bCs/>
        </w:rPr>
        <w:t>Odpadní</w:t>
      </w:r>
      <w:r w:rsidRPr="007F7B07">
        <w:rPr>
          <w:b/>
        </w:rPr>
        <w:t xml:space="preserve"> voda – zelený marker</w:t>
      </w:r>
      <w:r w:rsidRPr="007F7B07">
        <w:t xml:space="preserve"> [121,6 kHz] - ventily; všechny typy armatur; čistící výstupy; paty servisních sloupců; vedlejší vedení; značení tras nekovových objektů.</w:t>
      </w:r>
    </w:p>
    <w:p w14:paraId="59C3F9AE" w14:textId="77777777" w:rsidR="00FD0503" w:rsidRPr="007F7B07" w:rsidRDefault="00FD0503" w:rsidP="00F21EDB">
      <w:pPr>
        <w:pStyle w:val="Text2-2"/>
      </w:pPr>
      <w:r w:rsidRPr="007F7B07">
        <w:t>Označníky je nutno k uloženým kabelům, potrubím a podzemním zařízením pevně upevňovat (např. plastovou vázací páskou).</w:t>
      </w:r>
    </w:p>
    <w:p w14:paraId="4E4E79CD" w14:textId="77777777" w:rsidR="00FD0503" w:rsidRPr="007F7B07" w:rsidRDefault="00FD0503" w:rsidP="00F21EDB">
      <w:pPr>
        <w:pStyle w:val="Text2-2"/>
      </w:pPr>
      <w:r w:rsidRPr="007F7B07">
        <w:t>U sdělovacích a zabezpečovacích kabelů OŘ se bude informace o markerech zadávat do pasportu do volitelné položky 2 pod označením „RFID“.</w:t>
      </w:r>
    </w:p>
    <w:p w14:paraId="33A39566" w14:textId="77777777" w:rsidR="00FD0503" w:rsidRPr="007F7B07" w:rsidRDefault="00FD0503" w:rsidP="00F21EDB">
      <w:pPr>
        <w:pStyle w:val="Text2-2"/>
      </w:pPr>
      <w:r w:rsidRPr="007F7B07">
        <w:t>U složek, které nemají žádnou elektronickou databázi, se bude tato informace zadávat ve stejném znění do dokumentace.</w:t>
      </w:r>
    </w:p>
    <w:p w14:paraId="25A7416C" w14:textId="77777777" w:rsidR="00FD0503" w:rsidRPr="007F7B07" w:rsidRDefault="00FD0503" w:rsidP="00F21EDB">
      <w:pPr>
        <w:pStyle w:val="Text2-2"/>
      </w:pPr>
      <w:r w:rsidRPr="007F7B07">
        <w:t>Informace o použití markerů bude zaznamenaná do DSPS.</w:t>
      </w:r>
    </w:p>
    <w:p w14:paraId="1C859E22" w14:textId="3AD58632" w:rsidR="00FD0503" w:rsidRPr="007F7B07" w:rsidRDefault="00FD0503" w:rsidP="000C3375">
      <w:pPr>
        <w:pStyle w:val="Text2-2"/>
      </w:pPr>
      <w:r w:rsidRPr="007F7B07">
        <w:lastRenderedPageBreak/>
        <w:t>Do digitální dokumentace se budou zaznamenávat markery ve tvaru kolečka s velkým písmenem M uprostřed ve všech 6 vrstvách odpovídajících kategoriím podzemních vedení. Značka bude tvarově stejná pro všech 6</w:t>
      </w:r>
      <w:r w:rsidR="00182C57" w:rsidRPr="007F7B07">
        <w:t> </w:t>
      </w:r>
      <w:r w:rsidRPr="007F7B07">
        <w:t>vrstev, rozlišení kategorie bude pouze barvou, která bude odpovídat barvě markeru.</w:t>
      </w:r>
    </w:p>
    <w:p w14:paraId="4DC2CC49" w14:textId="23CA7EE5" w:rsidR="007254C4" w:rsidRPr="007F7B07" w:rsidRDefault="00111937" w:rsidP="007254C4">
      <w:pPr>
        <w:pStyle w:val="Text2-1"/>
      </w:pPr>
      <w:r w:rsidRPr="007F7B07">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6241125A" w:rsidR="00111937" w:rsidRPr="007F7B07" w:rsidRDefault="00111937" w:rsidP="007254C4">
      <w:pPr>
        <w:pStyle w:val="Text2-1"/>
      </w:pPr>
      <w:r w:rsidRPr="007F7B07">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7569E1CE" w14:textId="7FAD6074" w:rsidR="00111937" w:rsidRPr="007F7B07" w:rsidRDefault="00111937" w:rsidP="007254C4">
      <w:pPr>
        <w:pStyle w:val="Text2-1"/>
      </w:pPr>
      <w:r w:rsidRPr="007F7B07">
        <w:t>Nedodržením jakýchkoliv z podmínek z výše uvedených odst. 4.1.</w:t>
      </w:r>
      <w:r w:rsidR="00596DEC" w:rsidRPr="007F7B07">
        <w:t>5</w:t>
      </w:r>
      <w:r w:rsidRPr="007F7B07">
        <w:t xml:space="preserve"> - 4.1.</w:t>
      </w:r>
      <w:r w:rsidR="00C43778" w:rsidRPr="007F7B07">
        <w:t>6</w:t>
      </w:r>
      <w:r w:rsidRPr="007F7B07">
        <w:t xml:space="preserve"> je porušením BOZP a Zhotovitel je povinen uhradit smluvní pokutu ve výši uvedené v čl.20.25 Obchodních podmínek</w:t>
      </w:r>
    </w:p>
    <w:p w14:paraId="16426AE8" w14:textId="35B4BAA4" w:rsidR="00DF7BAA" w:rsidRPr="007F7B07" w:rsidRDefault="00DF7BAA" w:rsidP="00DF7BAA">
      <w:pPr>
        <w:pStyle w:val="Nadpis2-2"/>
      </w:pPr>
      <w:bookmarkStart w:id="38" w:name="_Toc162422821"/>
      <w:r w:rsidRPr="007F7B07">
        <w:t>Zeměměřická činnost zhotovitele</w:t>
      </w:r>
      <w:bookmarkEnd w:id="38"/>
    </w:p>
    <w:p w14:paraId="0D0C0FDD" w14:textId="131A9AF5" w:rsidR="00DC55C8" w:rsidRPr="007F7B07" w:rsidRDefault="00DC55C8" w:rsidP="00DC55C8">
      <w:pPr>
        <w:pStyle w:val="Text2-1"/>
      </w:pPr>
      <w:r w:rsidRPr="007F7B07">
        <w:t xml:space="preserve">Zhotovitel zažádá jmenovaného </w:t>
      </w:r>
      <w:r w:rsidR="00F25972" w:rsidRPr="007F7B07">
        <w:t xml:space="preserve">Autorizovaného zeměměřického inženýra </w:t>
      </w:r>
      <w:r w:rsidRPr="007F7B07">
        <w:t>(</w:t>
      </w:r>
      <w:r w:rsidR="00F25972" w:rsidRPr="007F7B07">
        <w:t>AZI)</w:t>
      </w:r>
      <w:r w:rsidRPr="007F7B07">
        <w:t xml:space="preserve"> Objednatele </w:t>
      </w:r>
      <w:r w:rsidR="00D44143" w:rsidRPr="007F7B07">
        <w:t>- Ing. Ivana Lišku, tel.: 606 709 855, email: LiskaI@spravazeleznic.cz</w:t>
      </w:r>
      <w:r w:rsidRPr="007F7B07">
        <w:t xml:space="preserve"> o zajištění aktuálních podkladů a postupu vyplývajícího z požadavků uvedených v TKP a těchto ZTP pro provedení díla nejpozději do termínu předání Staveniště.</w:t>
      </w:r>
    </w:p>
    <w:p w14:paraId="22C95300" w14:textId="2AEDF783" w:rsidR="00DC55C8" w:rsidRPr="007F7B07" w:rsidRDefault="00DC55C8" w:rsidP="00DC55C8">
      <w:pPr>
        <w:pStyle w:val="Text2-1"/>
      </w:pPr>
      <w:r w:rsidRPr="007F7B07">
        <w:t>Poskytování geodetických podkladů se řídí Pokynem generálního ředitele</w:t>
      </w:r>
      <w:bookmarkStart w:id="39" w:name="_Hlk113520772"/>
      <w:bookmarkStart w:id="40" w:name="_Hlk113520921"/>
      <w:r w:rsidR="00234F48" w:rsidRPr="007F7B07">
        <w:t xml:space="preserve"> </w:t>
      </w:r>
      <w:r w:rsidRPr="007F7B07">
        <w:t>SŽ</w:t>
      </w:r>
      <w:r w:rsidR="00C54E22" w:rsidRPr="007F7B07">
        <w:t xml:space="preserve"> </w:t>
      </w:r>
      <w:r w:rsidRPr="007F7B07">
        <w:t>PO-06/2020-GŘ</w:t>
      </w:r>
      <w:bookmarkEnd w:id="39"/>
      <w:bookmarkEnd w:id="40"/>
      <w:r w:rsidR="00157FB9" w:rsidRPr="007F7B07">
        <w:t>, Pokyn generálního ředitele k poskytování geodetických podkladů a činností pro přípravu a realizaci opravných a investičních akcí.</w:t>
      </w:r>
    </w:p>
    <w:p w14:paraId="2081E5F1" w14:textId="61A361A1" w:rsidR="00DC55C8" w:rsidRPr="007F7B07" w:rsidRDefault="00DC55C8" w:rsidP="00DC55C8">
      <w:pPr>
        <w:pStyle w:val="Text2-1"/>
      </w:pPr>
      <w:r w:rsidRPr="007F7B07">
        <w:t>V případě staveb, které nejsou realizovány podle projektové dokumentace, bude přiměřeně uplatněno ustanovení TKP a dále zjednodušený postup popsaný v</w:t>
      </w:r>
      <w:r w:rsidR="00182C57" w:rsidRPr="007F7B07">
        <w:t> </w:t>
      </w:r>
      <w:r w:rsidRPr="007F7B07">
        <w:t xml:space="preserve">následujících bodech. </w:t>
      </w:r>
    </w:p>
    <w:p w14:paraId="325F1835" w14:textId="37ECD99B" w:rsidR="00DC55C8" w:rsidRPr="007F7B07" w:rsidRDefault="00DC55C8" w:rsidP="00DC55C8">
      <w:pPr>
        <w:pStyle w:val="Text2-1"/>
      </w:pPr>
      <w:r w:rsidRPr="007F7B07">
        <w:t xml:space="preserve">Geodetická dokumentace (geodetická část projektové dokumentace nebo geodetická část DSPS) bude odevzdána digitálně v otevřené i uzavřené verzi a bude ověřena </w:t>
      </w:r>
      <w:r w:rsidR="00F87B40" w:rsidRPr="007F7B07">
        <w:t>autorizovaným</w:t>
      </w:r>
      <w:r w:rsidRPr="007F7B07">
        <w:t xml:space="preserve"> zeměměřickým inženýrem Zhotovitele (dále jen „</w:t>
      </w:r>
      <w:r w:rsidR="00A65299" w:rsidRPr="007F7B07">
        <w:t>AZI</w:t>
      </w:r>
      <w:r w:rsidRPr="007F7B07">
        <w:t xml:space="preserve"> Zhotovitele“). V</w:t>
      </w:r>
      <w:r w:rsidR="00182C57" w:rsidRPr="007F7B07">
        <w:t> </w:t>
      </w:r>
      <w:r w:rsidRPr="007F7B07">
        <w:t xml:space="preserve">případě doplnění nebo opravy musí být editovaná dokumentace opětovně ověřena </w:t>
      </w:r>
      <w:r w:rsidR="00A65299" w:rsidRPr="007F7B07">
        <w:t>AZI</w:t>
      </w:r>
      <w:r w:rsidRPr="007F7B07">
        <w:t xml:space="preserve"> Zhotovitele.</w:t>
      </w:r>
    </w:p>
    <w:p w14:paraId="053071F0" w14:textId="5D56CEF5" w:rsidR="00DC55C8" w:rsidRPr="007F7B07" w:rsidRDefault="00DC55C8" w:rsidP="00DC55C8">
      <w:pPr>
        <w:pStyle w:val="Text2-1"/>
      </w:pPr>
      <w:bookmarkStart w:id="41" w:name="_Ref137827693"/>
      <w:r w:rsidRPr="007F7B07">
        <w:t xml:space="preserve">Zhotovitel si zajistí prostřednictvím </w:t>
      </w:r>
      <w:r w:rsidR="00A65299" w:rsidRPr="007F7B07">
        <w:t>AZI</w:t>
      </w:r>
      <w:r w:rsidRPr="007F7B07">
        <w:t xml:space="preserve"> Zhotovitele geodetické a mapové podklady u </w:t>
      </w:r>
      <w:r w:rsidR="00A65299" w:rsidRPr="007F7B07">
        <w:t>AZI</w:t>
      </w:r>
      <w:r w:rsidRPr="007F7B07">
        <w:t xml:space="preserve"> Objednatele: dokumentaci o bodech ŽBP, železniční mapové podklady (dále jen „ŽMP“) a projekt stávajícího stavu PPK. </w:t>
      </w:r>
      <w:r w:rsidR="00A65299" w:rsidRPr="007F7B07">
        <w:t>AZI</w:t>
      </w:r>
      <w:r w:rsidRPr="007F7B07">
        <w:t xml:space="preserve"> Objednatele zajistí koordinaci s jednotlivými správci SŽG - ŽBP, ŽMP, PPK, popř. se správcem železničního katastru nemovitostí (dále jen „ŽKN“).</w:t>
      </w:r>
      <w:bookmarkEnd w:id="41"/>
      <w:r w:rsidRPr="007F7B07">
        <w:t xml:space="preserve"> </w:t>
      </w:r>
    </w:p>
    <w:p w14:paraId="2E8FBF02" w14:textId="2E8FDCE2" w:rsidR="00DC55C8" w:rsidRPr="007F7B07" w:rsidRDefault="00DC55C8" w:rsidP="00DC55C8">
      <w:pPr>
        <w:pStyle w:val="Text2-1"/>
      </w:pPr>
      <w:r w:rsidRPr="007F7B07">
        <w:t>Dostupné podklady uvedené v čl.</w:t>
      </w:r>
      <w:r w:rsidR="0059281F" w:rsidRPr="007F7B07">
        <w:t xml:space="preserve"> </w:t>
      </w:r>
      <w:r w:rsidR="0059281F" w:rsidRPr="007F7B07">
        <w:fldChar w:fldCharType="begin"/>
      </w:r>
      <w:r w:rsidR="0059281F" w:rsidRPr="007F7B07">
        <w:instrText xml:space="preserve"> REF _Ref137827693 \r \h  \* MERGEFORMAT </w:instrText>
      </w:r>
      <w:r w:rsidR="0059281F" w:rsidRPr="007F7B07">
        <w:fldChar w:fldCharType="separate"/>
      </w:r>
      <w:r w:rsidR="00FA1C50" w:rsidRPr="007F7B07">
        <w:t>4.2.5</w:t>
      </w:r>
      <w:r w:rsidR="0059281F" w:rsidRPr="007F7B07">
        <w:fldChar w:fldCharType="end"/>
      </w:r>
      <w:r w:rsidR="0059281F" w:rsidRPr="007F7B07">
        <w:t xml:space="preserve"> </w:t>
      </w:r>
      <w:r w:rsidRPr="007F7B07">
        <w:t xml:space="preserve">těchto ZTP splňující TKP, předá </w:t>
      </w:r>
      <w:r w:rsidR="00A65299" w:rsidRPr="007F7B07">
        <w:t>AZI</w:t>
      </w:r>
      <w:r w:rsidRPr="007F7B07">
        <w:t xml:space="preserve"> Objednatele </w:t>
      </w:r>
      <w:r w:rsidR="00A65299" w:rsidRPr="007F7B07">
        <w:t>AZI</w:t>
      </w:r>
      <w:r w:rsidRPr="007F7B07">
        <w:t xml:space="preserve"> Zhotovitele a následně bude koordinovat zeměměřické činnosti Zhotovitele v souladu s platnými, obecně závaznými právními předpisy a interními dokumenty a předpisy Správy železnic. </w:t>
      </w:r>
    </w:p>
    <w:p w14:paraId="5B9F79C1" w14:textId="26D60570" w:rsidR="00DC55C8" w:rsidRPr="007F7B07" w:rsidRDefault="00DC55C8" w:rsidP="00DC55C8">
      <w:pPr>
        <w:pStyle w:val="Text2-1"/>
      </w:pPr>
      <w:r w:rsidRPr="007F7B07">
        <w:t>Případné doplňující měření geodetických a mapových podkladů nebo ověření osy koleje pro vypracování projektové dokumentace nebo projektu PPK zajistí Zhotovitel na vlastní náklady podle Metodických pokynů uvedených v</w:t>
      </w:r>
      <w:bookmarkStart w:id="42" w:name="_Hlk113458748"/>
      <w:r w:rsidRPr="007F7B07">
        <w:t> čl. 1.7.3 TKP ZEMĚMĚŘICKÁ ČINNOST ZAJIŠŤOVANÁ ZHOTOVITELEM</w:t>
      </w:r>
      <w:bookmarkEnd w:id="42"/>
      <w:r w:rsidRPr="007F7B07">
        <w:t xml:space="preserve"> a předá </w:t>
      </w:r>
      <w:r w:rsidR="00A65299" w:rsidRPr="007F7B07">
        <w:t>AZI</w:t>
      </w:r>
      <w:r w:rsidRPr="007F7B07">
        <w:t xml:space="preserve"> Objednatele ke kontrole.</w:t>
      </w:r>
    </w:p>
    <w:p w14:paraId="100ECCA3" w14:textId="6BF6C7F1" w:rsidR="00DC55C8" w:rsidRPr="007F7B07" w:rsidRDefault="00DC55C8" w:rsidP="00DC55C8">
      <w:pPr>
        <w:pStyle w:val="Text2-1"/>
      </w:pPr>
      <w:r w:rsidRPr="007F7B07">
        <w:t>Zhotovitel je povinen po dobu realizace stavby chránit body ŽBP. Dojde-li u bodů ŽBP k</w:t>
      </w:r>
      <w:r w:rsidR="00182C57" w:rsidRPr="007F7B07">
        <w:t> </w:t>
      </w:r>
      <w:r w:rsidRPr="007F7B07">
        <w:t>jejich zničení, poškození, neoprávněnému přemístění nebo učinění nepoužitelnými, a</w:t>
      </w:r>
      <w:r w:rsidR="00182C57" w:rsidRPr="007F7B07">
        <w:t> </w:t>
      </w:r>
      <w:r w:rsidRPr="007F7B07">
        <w:t xml:space="preserve">to </w:t>
      </w:r>
      <w:r w:rsidRPr="007F7B07">
        <w:lastRenderedPageBreak/>
        <w:t xml:space="preserve">ze strany činnosti Zhotovitele, musí být tato skutečnost neprodleně projednána s </w:t>
      </w:r>
      <w:r w:rsidR="00A65299" w:rsidRPr="007F7B07">
        <w:t>AZI</w:t>
      </w:r>
      <w:r w:rsidRPr="007F7B07">
        <w:t xml:space="preserve"> Objednatele, který tuto činnost koordinuje se správcem ŽBP. Přeložení, obnovení nebo přemístění bodů ŽBP včetně zaměření a určení bude uskutečněno Zhotovitelem ve spolupráci se správcem ŽBP a to na</w:t>
      </w:r>
      <w:r w:rsidRPr="007F7B07">
        <w:rPr>
          <w:sz w:val="20"/>
          <w:szCs w:val="20"/>
        </w:rPr>
        <w:t xml:space="preserve"> </w:t>
      </w:r>
      <w:r w:rsidRPr="007F7B07">
        <w:t xml:space="preserve">náklady zhotovitele. Dokumentaci nového ŽBP předá Zhotovitel </w:t>
      </w:r>
      <w:r w:rsidR="00A65299" w:rsidRPr="007F7B07">
        <w:t>AZI</w:t>
      </w:r>
      <w:r w:rsidRPr="007F7B07">
        <w:t xml:space="preserve"> Objednatele nejpozději při ukončení stavby. Dokumentace nového ŽBP bude součástí DSPS v případě, že samotné DSPS je součástí smluvního vztahu.</w:t>
      </w:r>
    </w:p>
    <w:p w14:paraId="22CD55CB" w14:textId="77777777" w:rsidR="00DC55C8" w:rsidRPr="007F7B07" w:rsidRDefault="00DC55C8" w:rsidP="00DC55C8">
      <w:pPr>
        <w:pStyle w:val="Text2-1"/>
      </w:pPr>
      <w:r w:rsidRPr="007F7B07">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Pr="007F7B07" w:rsidRDefault="00DC55C8" w:rsidP="00DC55C8">
      <w:pPr>
        <w:pStyle w:val="Text2-1"/>
      </w:pPr>
      <w:r w:rsidRPr="007F7B07">
        <w:t>V případě úpravy GPK metodou propracování (popř. metodou zmenšování chyb) bude její zaměření součástí dokumentace zaměření skutečného stavu.</w:t>
      </w:r>
    </w:p>
    <w:p w14:paraId="39FB7238" w14:textId="77777777" w:rsidR="00DC55C8" w:rsidRPr="007F7B07" w:rsidRDefault="00DC55C8" w:rsidP="00DC55C8">
      <w:pPr>
        <w:pStyle w:val="Text2-1"/>
      </w:pPr>
      <w:r w:rsidRPr="007F7B07">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5067E6D1" w14:textId="756150D9" w:rsidR="00DC55C8" w:rsidRPr="007F7B07" w:rsidRDefault="00DC55C8" w:rsidP="00DC55C8">
      <w:pPr>
        <w:pStyle w:val="Text2-1"/>
      </w:pPr>
      <w:r w:rsidRPr="007F7B07">
        <w:t>Při měření GNSS technologií se ověření přesnosti mapování provádí průběžně na všech bodech ŽBP v dané lokalitě s vhodnými podmínkami pro observaci, nejméně však na 2</w:t>
      </w:r>
      <w:r w:rsidR="00182C57" w:rsidRPr="007F7B07">
        <w:t> </w:t>
      </w:r>
      <w:r w:rsidRPr="007F7B07">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774FF903" w14:textId="31678F0B" w:rsidR="00DC55C8" w:rsidRPr="007F7B07" w:rsidRDefault="00DC55C8" w:rsidP="00DC55C8">
      <w:pPr>
        <w:pStyle w:val="Text2-1"/>
      </w:pPr>
      <w:r w:rsidRPr="007F7B07">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rsidRPr="007F7B07">
        <w:t>AZI</w:t>
      </w:r>
      <w:r w:rsidRPr="007F7B07">
        <w:t xml:space="preserve"> Objednatele. </w:t>
      </w:r>
    </w:p>
    <w:p w14:paraId="5210E3F2" w14:textId="77777777" w:rsidR="00DC55C8" w:rsidRPr="007F7B07" w:rsidRDefault="00DC55C8" w:rsidP="00DC55C8">
      <w:pPr>
        <w:pStyle w:val="Text2-1"/>
      </w:pPr>
      <w:r w:rsidRPr="007F7B07">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4F09C53C" w14:textId="77777777" w:rsidR="00DF7BAA" w:rsidRPr="007F7B07" w:rsidRDefault="00DF7BAA" w:rsidP="00DF7BAA">
      <w:pPr>
        <w:pStyle w:val="Nadpis2-2"/>
      </w:pPr>
      <w:bookmarkStart w:id="43" w:name="_Toc6410438"/>
      <w:bookmarkStart w:id="44" w:name="_Toc162422822"/>
      <w:r w:rsidRPr="007F7B07">
        <w:t>Doklady překládané zhotovitelem</w:t>
      </w:r>
      <w:bookmarkEnd w:id="43"/>
      <w:bookmarkEnd w:id="44"/>
    </w:p>
    <w:p w14:paraId="44E06185" w14:textId="77777777" w:rsidR="00D12C76" w:rsidRPr="007F7B07" w:rsidRDefault="00562909" w:rsidP="00562909">
      <w:pPr>
        <w:pStyle w:val="Text2-1"/>
      </w:pPr>
      <w:r w:rsidRPr="007F7B07">
        <w:t>Pokud již Zhotovitel nepředložil dále uvedené doklady pře</w:t>
      </w:r>
      <w:r w:rsidR="00F15CBA" w:rsidRPr="007F7B07">
        <w:t>d</w:t>
      </w:r>
      <w:r w:rsidRPr="007F7B07">
        <w:t xml:space="preserve"> uzavřením </w:t>
      </w:r>
      <w:r w:rsidR="009E0C09" w:rsidRPr="007F7B07">
        <w:t>Smlouvy</w:t>
      </w:r>
      <w:r w:rsidRPr="007F7B07">
        <w:t>, předloží p</w:t>
      </w:r>
      <w:r w:rsidR="00D12C76" w:rsidRPr="007F7B07">
        <w:t>řed zahájením prací na objektech, jejichž součástí jsou „Určená technická zařízení“ ve smyslu vyhlášky MD č. 100/1995 Sb., kterou se stanoví podmínky pro provoz, konstrukci a</w:t>
      </w:r>
      <w:r w:rsidRPr="007F7B07">
        <w:t> </w:t>
      </w:r>
      <w:r w:rsidR="00D12C76" w:rsidRPr="007F7B07">
        <w:t xml:space="preserve">výrobu určených technických zařízení a jejich konkretizace (Řád určených technických zařízení), v platném znění, včetně prováděcích předpisů k této vyhlášce v platném znění, doklad o tom, že má </w:t>
      </w:r>
      <w:r w:rsidRPr="007F7B07">
        <w:t xml:space="preserve">pověření nebo má </w:t>
      </w:r>
      <w:r w:rsidR="00D12C76" w:rsidRPr="007F7B07">
        <w:t xml:space="preserve">zajištěnou spolupráci </w:t>
      </w:r>
      <w:r w:rsidRPr="007F7B07">
        <w:t>s </w:t>
      </w:r>
      <w:r w:rsidR="00D12C76" w:rsidRPr="007F7B07">
        <w:t>právnick</w:t>
      </w:r>
      <w:r w:rsidRPr="007F7B07">
        <w:t xml:space="preserve">ou </w:t>
      </w:r>
      <w:r w:rsidR="00D12C76" w:rsidRPr="007F7B07">
        <w:t>osob</w:t>
      </w:r>
      <w:r w:rsidRPr="007F7B07">
        <w:t>ou, která má pověření</w:t>
      </w:r>
      <w:r w:rsidR="00D12C76" w:rsidRPr="007F7B07">
        <w:t xml:space="preserve"> podle ustanovení § 47 odst. 4 zákona č. 266/1994 Sb. o drahách v platném znění pro všechny druhy „Určených technických zařízení“, dotčených </w:t>
      </w:r>
      <w:r w:rsidR="00840EA1" w:rsidRPr="007F7B07">
        <w:t>stavebními pr</w:t>
      </w:r>
      <w:r w:rsidR="00174630" w:rsidRPr="007F7B07">
        <w:t>a</w:t>
      </w:r>
      <w:r w:rsidR="00840EA1" w:rsidRPr="007F7B07">
        <w:t xml:space="preserve">cemi. </w:t>
      </w:r>
      <w:r w:rsidR="00D12C76" w:rsidRPr="007F7B07">
        <w:t>Z tohoto dokladu musí být zřejmé, že se vztahuje k plnění předmětné zakázky a bez jeho předložení těchto dokladů nebude možné zahájit práce na výše uvedených objektech.</w:t>
      </w:r>
    </w:p>
    <w:p w14:paraId="69E84C95" w14:textId="184CBB21" w:rsidR="003C1A2C" w:rsidRPr="007F7B07" w:rsidRDefault="00E47A63" w:rsidP="00DF7BAA">
      <w:pPr>
        <w:pStyle w:val="Text2-1"/>
      </w:pPr>
      <w:r w:rsidRPr="007F7B0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Pr="007F7B07" w:rsidRDefault="00DF7BAA" w:rsidP="00DF7BAA">
      <w:pPr>
        <w:pStyle w:val="Nadpis2-2"/>
      </w:pPr>
      <w:bookmarkStart w:id="45" w:name="_Toc6410439"/>
      <w:bookmarkStart w:id="46" w:name="_Toc162422823"/>
      <w:r w:rsidRPr="007F7B07">
        <w:t>Dokumentace zhotovitele pro stavbu</w:t>
      </w:r>
      <w:bookmarkEnd w:id="45"/>
      <w:bookmarkEnd w:id="46"/>
    </w:p>
    <w:p w14:paraId="196E89B3" w14:textId="5D53E85A" w:rsidR="002D407A" w:rsidRPr="007F7B07" w:rsidRDefault="007B7998" w:rsidP="0006173B">
      <w:pPr>
        <w:pStyle w:val="Text2-1"/>
        <w:numPr>
          <w:ilvl w:val="2"/>
          <w:numId w:val="21"/>
        </w:numPr>
      </w:pPr>
      <w:r w:rsidRPr="007F7B07">
        <w:t xml:space="preserve">V převážné míře nebude měněno zapojení obvodů dle stávající provozní dokumentace.  </w:t>
      </w:r>
      <w:r w:rsidR="00304027" w:rsidRPr="007F7B07">
        <w:t xml:space="preserve">Bude-li povaha zadaných prací vyžadovat vyhotovení </w:t>
      </w:r>
      <w:r w:rsidR="00C1102E" w:rsidRPr="007F7B07">
        <w:t xml:space="preserve">realizační dokumentace stavby, </w:t>
      </w:r>
      <w:r w:rsidR="00C1102E" w:rsidRPr="007F7B07">
        <w:lastRenderedPageBreak/>
        <w:t>bude požadavek</w:t>
      </w:r>
      <w:r w:rsidR="00304027" w:rsidRPr="007F7B07">
        <w:t xml:space="preserve"> na její vyhotovení </w:t>
      </w:r>
      <w:r w:rsidR="00C1102E" w:rsidRPr="007F7B07">
        <w:t xml:space="preserve">sdělen Zhotoviteli před uzavřením </w:t>
      </w:r>
      <w:r w:rsidR="002D407A" w:rsidRPr="007F7B07">
        <w:t>Objednávky při zadávání dílčích veřejných zakázek zadávaných v souladu s rámcovou dohodou.</w:t>
      </w:r>
    </w:p>
    <w:p w14:paraId="4B0ECEFE" w14:textId="1012DD1E" w:rsidR="00740821" w:rsidRPr="007F7B07" w:rsidRDefault="000A16BD" w:rsidP="00F21EDB">
      <w:pPr>
        <w:pStyle w:val="Text2-1"/>
      </w:pPr>
      <w:r w:rsidRPr="007F7B07">
        <w:t xml:space="preserve">Požadavky na zpracování </w:t>
      </w:r>
      <w:r w:rsidR="00740821" w:rsidRPr="007F7B07">
        <w:t>technologick</w:t>
      </w:r>
      <w:r w:rsidRPr="007F7B07">
        <w:t>ých</w:t>
      </w:r>
      <w:r w:rsidR="00740821" w:rsidRPr="007F7B07">
        <w:t xml:space="preserve"> předpis</w:t>
      </w:r>
      <w:r w:rsidRPr="007F7B07">
        <w:t>ů</w:t>
      </w:r>
      <w:r w:rsidR="00740821" w:rsidRPr="007F7B07">
        <w:t xml:space="preserve"> (TePř) provádění prací včetně kontrolního a zkušebního plánu v jednotlivých etapách stavby (především v plánované výluce) jednotlivých SO a PS v přiměřeném rozsahu nutném pro realizaci stavby</w:t>
      </w:r>
      <w:r w:rsidRPr="007F7B07">
        <w:t xml:space="preserve"> budou řešeny se Zhotovitelem před uzavřením Objednávky při zadávání dílčích veřejných zakázek s ohledem na požadovaný rozsah stavebních prací.</w:t>
      </w:r>
    </w:p>
    <w:p w14:paraId="1227BFBE" w14:textId="0597A49C" w:rsidR="00DF7BAA" w:rsidRPr="007F7B07" w:rsidRDefault="00D03B0F">
      <w:pPr>
        <w:pStyle w:val="Text2-1"/>
      </w:pPr>
      <w:r w:rsidRPr="007F7B07">
        <w:t>Součástí předmětu díla je i vedení stavebních deníků v souladu s kapitolou 1.10.9 TKP.</w:t>
      </w:r>
      <w:r w:rsidR="009E0F4D" w:rsidRPr="007F7B07">
        <w:t xml:space="preserve"> Zhotovitel vede</w:t>
      </w:r>
      <w:r w:rsidR="00EB5584" w:rsidRPr="007F7B07">
        <w:t xml:space="preserve"> stavební deník v listinné podobě a to typizovanou formu stavebního deníku, která je schválena dokumentem čj. SŽDC 9112/12-OP.</w:t>
      </w:r>
    </w:p>
    <w:p w14:paraId="19F38ADB" w14:textId="77777777" w:rsidR="00B53E41" w:rsidRPr="007F7B07" w:rsidRDefault="00DF7BAA" w:rsidP="0060019A">
      <w:pPr>
        <w:pStyle w:val="Nadpis2-2"/>
      </w:pPr>
      <w:bookmarkStart w:id="47" w:name="_Toc6410440"/>
      <w:bookmarkStart w:id="48" w:name="_Toc162422824"/>
      <w:r w:rsidRPr="007F7B07">
        <w:t xml:space="preserve">Dokumentace </w:t>
      </w:r>
      <w:bookmarkStart w:id="49" w:name="_Hlk143094661"/>
      <w:r w:rsidRPr="007F7B07">
        <w:t xml:space="preserve">skutečného provedení </w:t>
      </w:r>
      <w:bookmarkEnd w:id="49"/>
      <w:r w:rsidRPr="007F7B07">
        <w:t>stavby</w:t>
      </w:r>
      <w:bookmarkEnd w:id="47"/>
      <w:bookmarkEnd w:id="48"/>
    </w:p>
    <w:p w14:paraId="7527CA55" w14:textId="34012470" w:rsidR="00D50F62" w:rsidRPr="007F7B07" w:rsidRDefault="00D50F62" w:rsidP="00D50F62">
      <w:pPr>
        <w:pStyle w:val="Text2-1"/>
      </w:pPr>
      <w:r w:rsidRPr="007F7B07">
        <w:t xml:space="preserve">Bude-li povaha zadaných stavebních prací vyžadovat </w:t>
      </w:r>
      <w:r w:rsidR="00C1102E" w:rsidRPr="007F7B07">
        <w:t xml:space="preserve">vyhotovení </w:t>
      </w:r>
      <w:r w:rsidR="00EF735D" w:rsidRPr="007F7B07">
        <w:t>D</w:t>
      </w:r>
      <w:r w:rsidR="00C1102E" w:rsidRPr="007F7B07">
        <w:t xml:space="preserve">okumentace </w:t>
      </w:r>
      <w:r w:rsidR="00EF735D" w:rsidRPr="007F7B07">
        <w:t xml:space="preserve">skutečného provedení </w:t>
      </w:r>
      <w:r w:rsidR="00C1102E" w:rsidRPr="007F7B07">
        <w:t>stavby</w:t>
      </w:r>
      <w:r w:rsidRPr="007F7B07">
        <w:t>, bude požadavek na její vyhotovení sdělen Zhotoviteli před uzavřením Objednávky při zadávání dílčích veřejných zakázek zadávaných v souladu s</w:t>
      </w:r>
      <w:r w:rsidR="00182C57" w:rsidRPr="007F7B07">
        <w:t> </w:t>
      </w:r>
      <w:r w:rsidRPr="007F7B07">
        <w:t>rámcovou dohodou.</w:t>
      </w:r>
    </w:p>
    <w:p w14:paraId="18E84DC4" w14:textId="63A0C841" w:rsidR="00D50F62" w:rsidRPr="007F7B07" w:rsidRDefault="00D50F62" w:rsidP="00D50F62">
      <w:pPr>
        <w:pStyle w:val="Text2-1"/>
      </w:pPr>
      <w:r w:rsidRPr="007F7B07">
        <w:t>Objednatel požaduje standardní vyhotovení DSPS dle TKP. V případě, že</w:t>
      </w:r>
      <w:r w:rsidR="00956151" w:rsidRPr="007F7B07">
        <w:t xml:space="preserve"> povaha dokončených stavebních prací vyžaduje vedle standardního provedení DSPS i doložení dalších dokumentů, bude jejich výčet řešen před uzavřením Objednávky při zadávání dílčích veřejných zakázek zadávaných v souladu s rámcovou dohodou.</w:t>
      </w:r>
    </w:p>
    <w:p w14:paraId="73ECA3CA" w14:textId="77777777" w:rsidR="0022232C" w:rsidRPr="007F7B07" w:rsidRDefault="0022232C" w:rsidP="0022232C">
      <w:pPr>
        <w:pStyle w:val="Text2-1"/>
      </w:pPr>
      <w:r w:rsidRPr="007F7B07">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41759A4E" w14:textId="5E8EEDD9" w:rsidR="00D12C76" w:rsidRPr="007F7B07" w:rsidRDefault="00D12C76" w:rsidP="00D12C76">
      <w:pPr>
        <w:pStyle w:val="Text2-1"/>
      </w:pPr>
      <w:bookmarkStart w:id="50" w:name="_Ref62136016"/>
      <w:bookmarkStart w:id="51" w:name="_Ref62143456"/>
      <w:r w:rsidRPr="007F7B07">
        <w:t>ES prohlášení o ověření subsystému:</w:t>
      </w:r>
      <w:bookmarkEnd w:id="50"/>
      <w:bookmarkEnd w:id="51"/>
    </w:p>
    <w:p w14:paraId="57AD822B" w14:textId="2F6116AF" w:rsidR="00D12C76" w:rsidRPr="007F7B07" w:rsidRDefault="00D12C76" w:rsidP="00D12C76">
      <w:pPr>
        <w:pStyle w:val="Text2-2"/>
      </w:pPr>
      <w:r w:rsidRPr="007F7B07">
        <w:t>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w:t>
      </w:r>
      <w:r w:rsidR="00C7785F" w:rsidRPr="007F7B07">
        <w:t>/oznámeným subjektem</w:t>
      </w:r>
      <w:r w:rsidRPr="007F7B07">
        <w:t xml:space="preserve"> jako doplňku stávajícího ES certifikátu o ověření subsystému. </w:t>
      </w:r>
    </w:p>
    <w:p w14:paraId="366791AD" w14:textId="417F04AA" w:rsidR="00D12C76" w:rsidRPr="007F7B07" w:rsidRDefault="00D12C76" w:rsidP="00D12C76">
      <w:pPr>
        <w:pStyle w:val="Text2-2"/>
      </w:pPr>
      <w:r w:rsidRPr="007F7B07">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r w:rsidR="00C7785F" w:rsidRPr="007F7B07">
        <w:t>/oznámeným subjektem</w:t>
      </w:r>
      <w:r w:rsidRPr="007F7B07">
        <w:t>.</w:t>
      </w:r>
    </w:p>
    <w:p w14:paraId="3E4C5C76" w14:textId="77777777" w:rsidR="00D12C76" w:rsidRPr="007F7B07" w:rsidRDefault="00D12C76" w:rsidP="00D12C76">
      <w:pPr>
        <w:pStyle w:val="Text2-2"/>
      </w:pPr>
      <w:r w:rsidRPr="007F7B07">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2C313B0C" w:rsidR="00D12C76" w:rsidRPr="007F7B07" w:rsidRDefault="00D12C76" w:rsidP="00D12C76">
      <w:pPr>
        <w:pStyle w:val="Text2-2"/>
      </w:pPr>
      <w:r w:rsidRPr="007F7B07">
        <w:t>Postup s vydáním Posouzení změny subsystému notifikovanou osobou</w:t>
      </w:r>
      <w:r w:rsidR="00C7785F" w:rsidRPr="007F7B07">
        <w:t>/oznámeným subjektem</w:t>
      </w:r>
      <w:r w:rsidRPr="007F7B07">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w:t>
      </w:r>
      <w:r w:rsidR="00C7785F" w:rsidRPr="007F7B07">
        <w:t>/oznámeným subjektem</w:t>
      </w:r>
      <w:r w:rsidRPr="007F7B07">
        <w:t xml:space="preserve">. </w:t>
      </w:r>
    </w:p>
    <w:p w14:paraId="685017F4" w14:textId="52D2A908" w:rsidR="00D12C76" w:rsidRPr="007F7B07" w:rsidRDefault="00D12C76" w:rsidP="00D12C76">
      <w:pPr>
        <w:pStyle w:val="Text2-2"/>
      </w:pPr>
      <w:r w:rsidRPr="007F7B07">
        <w:t>Ve sporných případech, kdy není možno určit, zda lze použít postup s vydáním Posouzení změny subsystému notifikovanou osobou</w:t>
      </w:r>
      <w:r w:rsidR="00C7785F" w:rsidRPr="007F7B07">
        <w:t>/oznámeným subjektem</w:t>
      </w:r>
      <w:r w:rsidRPr="007F7B07">
        <w:t>, musí Zhotovitel postupovat podle stanoviska notifikované osoby</w:t>
      </w:r>
      <w:r w:rsidR="00C7785F" w:rsidRPr="007F7B07">
        <w:t>/oznámeného subjektu</w:t>
      </w:r>
      <w:r w:rsidRPr="007F7B07">
        <w:t>.</w:t>
      </w:r>
    </w:p>
    <w:p w14:paraId="63B3DF2E" w14:textId="77777777" w:rsidR="00F310FA" w:rsidRPr="007F7B07" w:rsidRDefault="00D12C76" w:rsidP="00F21EDB">
      <w:pPr>
        <w:pStyle w:val="Text2-2"/>
      </w:pPr>
      <w:r w:rsidRPr="007F7B07">
        <w:lastRenderedPageBreak/>
        <w:t>Zhotovitel musí rovněž zajistit aktualizaci nebo vydání nového průkazu způsobilosti UTZ.</w:t>
      </w:r>
    </w:p>
    <w:p w14:paraId="30ED94AF" w14:textId="4ABBA1D5" w:rsidR="00DF7BAA" w:rsidRPr="007F7B07" w:rsidRDefault="00DF7BAA" w:rsidP="00DF7BAA">
      <w:pPr>
        <w:pStyle w:val="Nadpis2-2"/>
      </w:pPr>
      <w:bookmarkStart w:id="52" w:name="_Toc6410441"/>
      <w:bookmarkStart w:id="53" w:name="_Toc162422825"/>
      <w:r w:rsidRPr="007F7B07">
        <w:t>Zabezpečovací zařízení</w:t>
      </w:r>
      <w:bookmarkEnd w:id="52"/>
      <w:bookmarkEnd w:id="53"/>
    </w:p>
    <w:p w14:paraId="256DC0C9" w14:textId="4D001436" w:rsidR="00DF7BAA" w:rsidRPr="007F7B07" w:rsidRDefault="007B7998" w:rsidP="00DF7BAA">
      <w:pPr>
        <w:pStyle w:val="Text2-1"/>
      </w:pPr>
      <w:r w:rsidRPr="007F7B07">
        <w:t>Práce budou prováděny na staničních, traťových i přejezdových zabezpečovacích zařízení mechanických, elektromechanických, reléových a elektronických (za stanoveným rozhraním) dle požadavků objednatele</w:t>
      </w:r>
      <w:r w:rsidR="00DF7BAA" w:rsidRPr="007F7B07">
        <w:t>.</w:t>
      </w:r>
    </w:p>
    <w:p w14:paraId="7E89B63C" w14:textId="77777777" w:rsidR="00DF7BAA" w:rsidRPr="007F7B07" w:rsidRDefault="00DF7BAA" w:rsidP="00DF7BAA">
      <w:pPr>
        <w:pStyle w:val="Nadpis2-2"/>
      </w:pPr>
      <w:bookmarkStart w:id="54" w:name="_Toc6410442"/>
      <w:bookmarkStart w:id="55" w:name="_Toc162422826"/>
      <w:r w:rsidRPr="007F7B07">
        <w:t>Sdělovací zařízení</w:t>
      </w:r>
      <w:bookmarkEnd w:id="54"/>
      <w:bookmarkEnd w:id="55"/>
    </w:p>
    <w:p w14:paraId="04210620" w14:textId="403B6265" w:rsidR="00DF7BAA" w:rsidRPr="007F7B07" w:rsidRDefault="007B7998" w:rsidP="00DF7BAA">
      <w:pPr>
        <w:pStyle w:val="Text2-1"/>
      </w:pPr>
      <w:r w:rsidRPr="007F7B07">
        <w:t>Práce budou prováděny na sdělovacích zařízení dle požadavků objednatele</w:t>
      </w:r>
      <w:r w:rsidR="00DF7BAA" w:rsidRPr="007F7B07">
        <w:t>.</w:t>
      </w:r>
    </w:p>
    <w:p w14:paraId="01F4A384" w14:textId="77777777" w:rsidR="00DF7BAA" w:rsidRPr="007F7B07" w:rsidRDefault="00DF7BAA" w:rsidP="00DF7BAA">
      <w:pPr>
        <w:pStyle w:val="Nadpis2-2"/>
      </w:pPr>
      <w:bookmarkStart w:id="56" w:name="_Toc6410443"/>
      <w:bookmarkStart w:id="57" w:name="_Toc162422827"/>
      <w:r w:rsidRPr="007F7B07">
        <w:t>Silnoproudá technologie včetně DŘT, trakční a energetická zařízení</w:t>
      </w:r>
      <w:bookmarkEnd w:id="56"/>
      <w:bookmarkEnd w:id="57"/>
    </w:p>
    <w:p w14:paraId="2131A0AC" w14:textId="790C6F3C" w:rsidR="00DF7BAA" w:rsidRPr="007F7B07" w:rsidRDefault="007B7998" w:rsidP="00DF7BAA">
      <w:pPr>
        <w:pStyle w:val="Text2-1"/>
      </w:pPr>
      <w:r w:rsidRPr="007F7B07">
        <w:t>Neobsazeno.</w:t>
      </w:r>
    </w:p>
    <w:p w14:paraId="07EDB64A" w14:textId="77777777" w:rsidR="00DF7BAA" w:rsidRPr="007F7B07" w:rsidRDefault="00DF7BAA" w:rsidP="00DF7BAA">
      <w:pPr>
        <w:pStyle w:val="Nadpis2-2"/>
      </w:pPr>
      <w:bookmarkStart w:id="58" w:name="_Toc6410444"/>
      <w:bookmarkStart w:id="59" w:name="_Toc162422828"/>
      <w:r w:rsidRPr="007F7B07">
        <w:t>Ostatní technologická zařízení</w:t>
      </w:r>
      <w:bookmarkEnd w:id="58"/>
      <w:bookmarkEnd w:id="59"/>
    </w:p>
    <w:p w14:paraId="4C5BA878" w14:textId="77777777" w:rsidR="007B7998" w:rsidRPr="007F7B07" w:rsidRDefault="007B7998" w:rsidP="007B7998">
      <w:pPr>
        <w:pStyle w:val="Text2-1"/>
      </w:pPr>
      <w:bookmarkStart w:id="60" w:name="_Toc6410445"/>
      <w:r w:rsidRPr="007F7B07">
        <w:t>Neobsazeno.</w:t>
      </w:r>
    </w:p>
    <w:p w14:paraId="7E01DFFD" w14:textId="77777777" w:rsidR="00DF7BAA" w:rsidRPr="007F7B07" w:rsidRDefault="00DF7BAA" w:rsidP="00DF7BAA">
      <w:pPr>
        <w:pStyle w:val="Nadpis2-2"/>
      </w:pPr>
      <w:bookmarkStart w:id="61" w:name="_Toc162422829"/>
      <w:r w:rsidRPr="007F7B07">
        <w:t>Železniční svršek</w:t>
      </w:r>
      <w:bookmarkEnd w:id="60"/>
      <w:bookmarkEnd w:id="61"/>
      <w:r w:rsidRPr="007F7B07">
        <w:t xml:space="preserve"> </w:t>
      </w:r>
    </w:p>
    <w:p w14:paraId="7ED1B3F9" w14:textId="77777777" w:rsidR="007B7998" w:rsidRPr="007F7B07" w:rsidRDefault="007B7998" w:rsidP="007B7998">
      <w:pPr>
        <w:pStyle w:val="Text2-1"/>
      </w:pPr>
      <w:r w:rsidRPr="007F7B07">
        <w:t>Neobsazeno.</w:t>
      </w:r>
    </w:p>
    <w:p w14:paraId="2F647720" w14:textId="4804D94B" w:rsidR="00DF7BAA" w:rsidRPr="007F7B07" w:rsidRDefault="00DF7BAA" w:rsidP="00DF7BAA">
      <w:pPr>
        <w:pStyle w:val="Nadpis2-2"/>
      </w:pPr>
      <w:bookmarkStart w:id="62" w:name="_Toc6410446"/>
      <w:bookmarkStart w:id="63" w:name="_Toc162422830"/>
      <w:r w:rsidRPr="007F7B07">
        <w:t>Železniční spodek</w:t>
      </w:r>
      <w:bookmarkEnd w:id="62"/>
      <w:bookmarkEnd w:id="63"/>
    </w:p>
    <w:p w14:paraId="55ECEE1E" w14:textId="77777777" w:rsidR="007B7998" w:rsidRPr="007F7B07" w:rsidRDefault="007B7998" w:rsidP="007B7998">
      <w:pPr>
        <w:pStyle w:val="Text2-1"/>
      </w:pPr>
      <w:bookmarkStart w:id="64" w:name="_Toc6410447"/>
      <w:r w:rsidRPr="007F7B07">
        <w:t>Neobsazeno.</w:t>
      </w:r>
    </w:p>
    <w:p w14:paraId="34F0DE62" w14:textId="77777777" w:rsidR="00DF7BAA" w:rsidRPr="007F7B07" w:rsidRDefault="00DF7BAA" w:rsidP="00DF7BAA">
      <w:pPr>
        <w:pStyle w:val="Nadpis2-2"/>
      </w:pPr>
      <w:bookmarkStart w:id="65" w:name="_Toc162422831"/>
      <w:r w:rsidRPr="007F7B07">
        <w:t>Nástupiště</w:t>
      </w:r>
      <w:bookmarkEnd w:id="64"/>
      <w:bookmarkEnd w:id="65"/>
    </w:p>
    <w:p w14:paraId="3615B44E" w14:textId="77777777" w:rsidR="007B7998" w:rsidRPr="007F7B07" w:rsidRDefault="007B7998" w:rsidP="007B7998">
      <w:pPr>
        <w:pStyle w:val="Text2-1"/>
      </w:pPr>
      <w:bookmarkStart w:id="66" w:name="_Toc6410448"/>
      <w:r w:rsidRPr="007F7B07">
        <w:t>Neobsazeno.</w:t>
      </w:r>
    </w:p>
    <w:p w14:paraId="11E32EF1" w14:textId="77777777" w:rsidR="00DF7BAA" w:rsidRPr="007F7B07" w:rsidRDefault="00DF7BAA" w:rsidP="00DF7BAA">
      <w:pPr>
        <w:pStyle w:val="Nadpis2-2"/>
      </w:pPr>
      <w:bookmarkStart w:id="67" w:name="_Toc162422832"/>
      <w:r w:rsidRPr="007F7B07">
        <w:t>Železniční přejezdy</w:t>
      </w:r>
      <w:bookmarkEnd w:id="66"/>
      <w:bookmarkEnd w:id="67"/>
    </w:p>
    <w:p w14:paraId="336C393D" w14:textId="77777777" w:rsidR="007B7998" w:rsidRPr="007F7B07" w:rsidRDefault="007B7998" w:rsidP="007B7998">
      <w:pPr>
        <w:pStyle w:val="Text2-1"/>
      </w:pPr>
      <w:bookmarkStart w:id="68" w:name="_Toc6410449"/>
      <w:r w:rsidRPr="007F7B07">
        <w:t>Neobsazeno.</w:t>
      </w:r>
    </w:p>
    <w:p w14:paraId="5139084F" w14:textId="77777777" w:rsidR="00DF7BAA" w:rsidRPr="007F7B07" w:rsidRDefault="00DF7BAA" w:rsidP="00DF7BAA">
      <w:pPr>
        <w:pStyle w:val="Nadpis2-2"/>
      </w:pPr>
      <w:bookmarkStart w:id="69" w:name="_Toc162422833"/>
      <w:r w:rsidRPr="007F7B07">
        <w:t>Mosty, propustky a zdi</w:t>
      </w:r>
      <w:bookmarkEnd w:id="68"/>
      <w:bookmarkEnd w:id="69"/>
    </w:p>
    <w:p w14:paraId="2019E5E5" w14:textId="77777777" w:rsidR="007B7998" w:rsidRPr="007F7B07" w:rsidRDefault="007B7998" w:rsidP="007B7998">
      <w:pPr>
        <w:pStyle w:val="Text2-1"/>
      </w:pPr>
      <w:bookmarkStart w:id="70" w:name="_Toc6410450"/>
      <w:r w:rsidRPr="007F7B07">
        <w:t>Neobsazeno.</w:t>
      </w:r>
    </w:p>
    <w:p w14:paraId="77448827" w14:textId="77777777" w:rsidR="00DF7BAA" w:rsidRPr="007F7B07" w:rsidRDefault="00DF7BAA" w:rsidP="00DF7BAA">
      <w:pPr>
        <w:pStyle w:val="Nadpis2-2"/>
      </w:pPr>
      <w:bookmarkStart w:id="71" w:name="_Toc162422834"/>
      <w:r w:rsidRPr="007F7B07">
        <w:t>Ostatní inženýrské objekty</w:t>
      </w:r>
      <w:bookmarkEnd w:id="70"/>
      <w:bookmarkEnd w:id="71"/>
    </w:p>
    <w:p w14:paraId="747062BB" w14:textId="77777777" w:rsidR="007B7998" w:rsidRPr="007F7B07" w:rsidRDefault="007B7998" w:rsidP="007B7998">
      <w:pPr>
        <w:pStyle w:val="Text2-1"/>
      </w:pPr>
      <w:bookmarkStart w:id="72" w:name="_Toc6410451"/>
      <w:r w:rsidRPr="007F7B07">
        <w:t>Neobsazeno.</w:t>
      </w:r>
    </w:p>
    <w:p w14:paraId="722BEEFA" w14:textId="77777777" w:rsidR="00DF7BAA" w:rsidRPr="007F7B07" w:rsidRDefault="00DF7BAA" w:rsidP="00DF7BAA">
      <w:pPr>
        <w:pStyle w:val="Nadpis2-2"/>
      </w:pPr>
      <w:bookmarkStart w:id="73" w:name="_Toc162422835"/>
      <w:r w:rsidRPr="007F7B07">
        <w:t>Železniční tunely</w:t>
      </w:r>
      <w:bookmarkEnd w:id="72"/>
      <w:bookmarkEnd w:id="73"/>
    </w:p>
    <w:p w14:paraId="7508C0FE" w14:textId="77777777" w:rsidR="007B7998" w:rsidRPr="007F7B07" w:rsidRDefault="007B7998" w:rsidP="007B7998">
      <w:pPr>
        <w:pStyle w:val="Text2-1"/>
      </w:pPr>
      <w:bookmarkStart w:id="74" w:name="_Toc6410452"/>
      <w:r w:rsidRPr="007F7B07">
        <w:t>Neobsazeno.</w:t>
      </w:r>
    </w:p>
    <w:p w14:paraId="1E9CF860" w14:textId="77777777" w:rsidR="00DF7BAA" w:rsidRPr="007F7B07" w:rsidRDefault="00DF7BAA" w:rsidP="00DF7BAA">
      <w:pPr>
        <w:pStyle w:val="Nadpis2-2"/>
      </w:pPr>
      <w:bookmarkStart w:id="75" w:name="_Toc162422836"/>
      <w:r w:rsidRPr="007F7B07">
        <w:t>Pozemní komunikace</w:t>
      </w:r>
      <w:bookmarkEnd w:id="74"/>
      <w:bookmarkEnd w:id="75"/>
    </w:p>
    <w:p w14:paraId="0C89BF13" w14:textId="77777777" w:rsidR="007B7998" w:rsidRPr="007F7B07" w:rsidRDefault="007B7998" w:rsidP="007B7998">
      <w:pPr>
        <w:pStyle w:val="Text2-1"/>
      </w:pPr>
      <w:bookmarkStart w:id="76" w:name="_Toc6410453"/>
      <w:r w:rsidRPr="007F7B07">
        <w:t>Neobsazeno.</w:t>
      </w:r>
    </w:p>
    <w:p w14:paraId="704684F0" w14:textId="77777777" w:rsidR="00DF7BAA" w:rsidRPr="007F7B07" w:rsidRDefault="00DF7BAA" w:rsidP="00DF7BAA">
      <w:pPr>
        <w:pStyle w:val="Nadpis2-2"/>
      </w:pPr>
      <w:bookmarkStart w:id="77" w:name="_Toc162422837"/>
      <w:r w:rsidRPr="007F7B07">
        <w:t>Kabelovody, kolektory</w:t>
      </w:r>
      <w:bookmarkEnd w:id="76"/>
      <w:bookmarkEnd w:id="77"/>
    </w:p>
    <w:p w14:paraId="5A0914ED" w14:textId="77777777" w:rsidR="007B7998" w:rsidRPr="007F7B07" w:rsidRDefault="007B7998" w:rsidP="007B7998">
      <w:pPr>
        <w:pStyle w:val="Text2-1"/>
      </w:pPr>
      <w:bookmarkStart w:id="78" w:name="_Toc6410454"/>
      <w:r w:rsidRPr="007F7B07">
        <w:t>Neobsazeno.</w:t>
      </w:r>
    </w:p>
    <w:p w14:paraId="72B794A1" w14:textId="77777777" w:rsidR="00DF7BAA" w:rsidRPr="007F7B07" w:rsidRDefault="00DF7BAA" w:rsidP="00DF7BAA">
      <w:pPr>
        <w:pStyle w:val="Nadpis2-2"/>
      </w:pPr>
      <w:bookmarkStart w:id="79" w:name="_Toc162422838"/>
      <w:r w:rsidRPr="007F7B07">
        <w:t>Protihlukové objekty</w:t>
      </w:r>
      <w:bookmarkEnd w:id="78"/>
      <w:bookmarkEnd w:id="79"/>
    </w:p>
    <w:p w14:paraId="479DCFB9" w14:textId="77777777" w:rsidR="007B7998" w:rsidRPr="007F7B07" w:rsidRDefault="007B7998" w:rsidP="007B7998">
      <w:pPr>
        <w:pStyle w:val="Text2-1"/>
      </w:pPr>
      <w:bookmarkStart w:id="80" w:name="_Toc6410455"/>
      <w:r w:rsidRPr="007F7B07">
        <w:t>Neobsazeno.</w:t>
      </w:r>
    </w:p>
    <w:p w14:paraId="7CEB78BD" w14:textId="77777777" w:rsidR="00DF7BAA" w:rsidRPr="007F7B07" w:rsidRDefault="00DF7BAA" w:rsidP="00DF7BAA">
      <w:pPr>
        <w:pStyle w:val="Nadpis2-2"/>
      </w:pPr>
      <w:bookmarkStart w:id="81" w:name="_Toc162422839"/>
      <w:r w:rsidRPr="007F7B07">
        <w:t>Pozemní stavební objekty</w:t>
      </w:r>
      <w:bookmarkEnd w:id="80"/>
      <w:bookmarkEnd w:id="81"/>
    </w:p>
    <w:p w14:paraId="03501579" w14:textId="77777777" w:rsidR="007B7998" w:rsidRPr="007F7B07" w:rsidRDefault="007B7998" w:rsidP="007B7998">
      <w:pPr>
        <w:pStyle w:val="Text2-1"/>
      </w:pPr>
      <w:bookmarkStart w:id="82" w:name="_Toc6410456"/>
      <w:r w:rsidRPr="007F7B07">
        <w:t>Neobsazeno.</w:t>
      </w:r>
    </w:p>
    <w:p w14:paraId="0C74B90A" w14:textId="77777777" w:rsidR="00DF7BAA" w:rsidRPr="007F7B07" w:rsidRDefault="00DF7BAA" w:rsidP="00DF7BAA">
      <w:pPr>
        <w:pStyle w:val="Nadpis2-2"/>
      </w:pPr>
      <w:bookmarkStart w:id="83" w:name="_Toc162422840"/>
      <w:r w:rsidRPr="007F7B07">
        <w:t>Trakční a energická zařízení</w:t>
      </w:r>
      <w:bookmarkEnd w:id="82"/>
      <w:bookmarkEnd w:id="83"/>
    </w:p>
    <w:p w14:paraId="11126F8B" w14:textId="77777777" w:rsidR="007B7998" w:rsidRPr="007F7B07" w:rsidRDefault="007B7998" w:rsidP="007B7998">
      <w:pPr>
        <w:pStyle w:val="Text2-1"/>
      </w:pPr>
      <w:r w:rsidRPr="007F7B07">
        <w:t>Neobsazeno.</w:t>
      </w:r>
    </w:p>
    <w:p w14:paraId="1AE5C9E1" w14:textId="35B6701B" w:rsidR="00090DF4" w:rsidRPr="007F7B07" w:rsidRDefault="00090DF4" w:rsidP="005C1E12">
      <w:pPr>
        <w:pStyle w:val="Nadpis2-2"/>
      </w:pPr>
      <w:bookmarkStart w:id="84" w:name="_Toc162422841"/>
      <w:r w:rsidRPr="007F7B07">
        <w:lastRenderedPageBreak/>
        <w:t>Centrální nákup materiálu</w:t>
      </w:r>
      <w:bookmarkEnd w:id="84"/>
    </w:p>
    <w:p w14:paraId="58116980" w14:textId="663392AD" w:rsidR="00975383" w:rsidRPr="007F7B07" w:rsidRDefault="00975383" w:rsidP="00975383">
      <w:pPr>
        <w:pStyle w:val="Text2-1"/>
      </w:pPr>
      <w:r w:rsidRPr="007F7B07">
        <w:t xml:space="preserve">Bude-li </w:t>
      </w:r>
      <w:r w:rsidR="0015217D" w:rsidRPr="007F7B07">
        <w:t xml:space="preserve">provedení </w:t>
      </w:r>
      <w:r w:rsidRPr="007F7B07">
        <w:t xml:space="preserve">stavebních prací </w:t>
      </w:r>
      <w:r w:rsidR="006A540E" w:rsidRPr="007F7B07">
        <w:t xml:space="preserve">podmíněno </w:t>
      </w:r>
      <w:r w:rsidRPr="007F7B07">
        <w:t>požadavk</w:t>
      </w:r>
      <w:r w:rsidR="006A540E" w:rsidRPr="007F7B07">
        <w:t>em</w:t>
      </w:r>
      <w:r w:rsidRPr="007F7B07">
        <w:t xml:space="preserve"> na dodávku materiálu, bude</w:t>
      </w:r>
      <w:r w:rsidR="0015217D" w:rsidRPr="007F7B07">
        <w:t xml:space="preserve"> toto</w:t>
      </w:r>
      <w:r w:rsidRPr="007F7B07">
        <w:t xml:space="preserve"> řešen</w:t>
      </w:r>
      <w:r w:rsidR="0015217D" w:rsidRPr="007F7B07">
        <w:t>o</w:t>
      </w:r>
      <w:r w:rsidRPr="007F7B07">
        <w:t xml:space="preserve"> př</w:t>
      </w:r>
      <w:r w:rsidR="00D25D25" w:rsidRPr="007F7B07">
        <w:t xml:space="preserve">ed uzavřením Objednávky při </w:t>
      </w:r>
      <w:r w:rsidRPr="007F7B07">
        <w:t xml:space="preserve">zadávání dílčích veřejných zakázek zadávaných </w:t>
      </w:r>
      <w:bookmarkStart w:id="85" w:name="_Hlk143171666"/>
      <w:r w:rsidR="00D25D25" w:rsidRPr="007F7B07">
        <w:t>v souladu s </w:t>
      </w:r>
      <w:r w:rsidR="00547A27" w:rsidRPr="007F7B07">
        <w:t>r</w:t>
      </w:r>
      <w:r w:rsidR="00D25D25" w:rsidRPr="007F7B07">
        <w:t>ámcovou dohodou.</w:t>
      </w:r>
    </w:p>
    <w:bookmarkEnd w:id="85"/>
    <w:p w14:paraId="0C3DBA70" w14:textId="77777777" w:rsidR="00975383" w:rsidRPr="007F7B07" w:rsidRDefault="00975383" w:rsidP="00975383">
      <w:pPr>
        <w:pStyle w:val="Text2-1"/>
      </w:pPr>
      <w:r w:rsidRPr="007F7B07">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7F7B07" w:rsidRDefault="00975383" w:rsidP="00975383">
      <w:pPr>
        <w:pStyle w:val="Text2-1"/>
      </w:pPr>
      <w:r w:rsidRPr="007F7B07">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7F7B07">
        <w:t>O</w:t>
      </w:r>
      <w:r w:rsidRPr="007F7B07">
        <w:t xml:space="preserve">bjednávek. Zhotovitel si u dodavatele Materiálu ověří možnosti nakládky na vlastní dopravní prostředky. Doprava z Místa předání je na náklady Zhotovitele. </w:t>
      </w:r>
    </w:p>
    <w:p w14:paraId="53CB16DE" w14:textId="7DC289BD" w:rsidR="00512A38" w:rsidRPr="007F7B07" w:rsidRDefault="00512A38" w:rsidP="00AC316E">
      <w:pPr>
        <w:pStyle w:val="Text2-1"/>
      </w:pPr>
      <w:r w:rsidRPr="007F7B07">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4264D832" w:rsidR="00512A38" w:rsidRPr="007F7B07" w:rsidRDefault="00F86E75" w:rsidP="00F86E75">
      <w:pPr>
        <w:pStyle w:val="Text2-1"/>
      </w:pPr>
      <w:r w:rsidRPr="007F7B07">
        <w:t>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cestou,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Pr="007F7B07" w:rsidRDefault="00975383" w:rsidP="002D2E21">
      <w:pPr>
        <w:pStyle w:val="Text2-1"/>
      </w:pPr>
      <w:r w:rsidRPr="007F7B07">
        <w:t xml:space="preserve">Veškerý demontovaný materiál bude soustředěn na určeném místě (úložišti). Odpovědný zástupce ve věcech technických (kontakty budou předány Zhotoviteli po uzavření </w:t>
      </w:r>
      <w:r w:rsidR="003E3B90" w:rsidRPr="007F7B07">
        <w:t>d</w:t>
      </w:r>
      <w:r w:rsidRPr="007F7B07">
        <w:t>ílčí smlouvy) určí, které díly budou určeny k dalšímu použití - výzisk. Takový materiál bude odvezen a uložen na místě k tomu určeném tímto pracovníkem.</w:t>
      </w:r>
    </w:p>
    <w:p w14:paraId="3B67C881" w14:textId="77777777" w:rsidR="00DF7BAA" w:rsidRPr="007F7B07" w:rsidRDefault="00DF7BAA" w:rsidP="00DF7BAA">
      <w:pPr>
        <w:pStyle w:val="Nadpis2-2"/>
      </w:pPr>
      <w:bookmarkStart w:id="86" w:name="_Toc162422842"/>
      <w:bookmarkStart w:id="87" w:name="_Toc6410458"/>
      <w:r w:rsidRPr="007F7B07">
        <w:t>Životní prostředí</w:t>
      </w:r>
      <w:bookmarkEnd w:id="86"/>
      <w:r w:rsidRPr="007F7B07">
        <w:t xml:space="preserve"> </w:t>
      </w:r>
      <w:bookmarkEnd w:id="87"/>
    </w:p>
    <w:p w14:paraId="1783C373" w14:textId="08C102B6" w:rsidR="001860E7" w:rsidRPr="007F7B07" w:rsidRDefault="00FB237A" w:rsidP="00FB237A">
      <w:pPr>
        <w:pStyle w:val="Text2-1"/>
        <w:rPr>
          <w:rStyle w:val="Tun"/>
          <w:b w:val="0"/>
        </w:rPr>
      </w:pPr>
      <w:r w:rsidRPr="007F7B07">
        <w:rPr>
          <w:rStyle w:val="Tun"/>
          <w:b w:val="0"/>
        </w:rPr>
        <w:t xml:space="preserve">Zhotovitel je v termínu </w:t>
      </w:r>
      <w:r w:rsidR="00C2691F" w:rsidRPr="007F7B07">
        <w:rPr>
          <w:rStyle w:val="Tun"/>
          <w:b w:val="0"/>
        </w:rPr>
        <w:t xml:space="preserve">nejpozději ke dni zahájení stavebních prací </w:t>
      </w:r>
      <w:r w:rsidRPr="007F7B07">
        <w:rPr>
          <w:rStyle w:val="Tun"/>
          <w:b w:val="0"/>
        </w:rPr>
        <w:t xml:space="preserve">povinen písemně oznámit </w:t>
      </w:r>
      <w:r w:rsidR="00C2691F" w:rsidRPr="007F7B07">
        <w:rPr>
          <w:rStyle w:val="Tun"/>
          <w:b w:val="0"/>
        </w:rPr>
        <w:t>Objednateli (</w:t>
      </w:r>
      <w:r w:rsidR="000E3A62" w:rsidRPr="007F7B07">
        <w:rPr>
          <w:rStyle w:val="Tun"/>
          <w:b w:val="0"/>
        </w:rPr>
        <w:t>TDS</w:t>
      </w:r>
      <w:r w:rsidR="00C2691F" w:rsidRPr="007F7B07">
        <w:rPr>
          <w:rStyle w:val="Tun"/>
          <w:b w:val="0"/>
        </w:rPr>
        <w:t>)</w:t>
      </w:r>
      <w:r w:rsidR="000E3A62" w:rsidRPr="007F7B07">
        <w:rPr>
          <w:rStyle w:val="Tun"/>
          <w:b w:val="0"/>
        </w:rPr>
        <w:t xml:space="preserve"> </w:t>
      </w:r>
      <w:r w:rsidRPr="007F7B07">
        <w:rPr>
          <w:rStyle w:val="Tun"/>
        </w:rPr>
        <w:t>vady a nedostatky v Projektové dokumentaci</w:t>
      </w:r>
      <w:r w:rsidRPr="007F7B07">
        <w:rPr>
          <w:rStyle w:val="Tun"/>
          <w:b w:val="0"/>
        </w:rPr>
        <w:t xml:space="preserve">, u kterých lze oprávněně předpokládat, že vlivem stavební činnosti a veškeré činnosti Zhotovitele, spojené s prováděním Díla, </w:t>
      </w:r>
      <w:r w:rsidRPr="007F7B07">
        <w:rPr>
          <w:rStyle w:val="Tun"/>
        </w:rPr>
        <w:t xml:space="preserve">budou samostatně nebo ve spojení ohrožovat životní prostředí </w:t>
      </w:r>
      <w:r w:rsidRPr="007F7B07">
        <w:rPr>
          <w:rStyle w:val="Tun"/>
          <w:b w:val="0"/>
        </w:rPr>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2A6484" w:rsidRPr="007F7B07">
        <w:rPr>
          <w:rStyle w:val="Tun"/>
          <w:b w:val="0"/>
        </w:rPr>
        <w:t>.</w:t>
      </w:r>
    </w:p>
    <w:p w14:paraId="329EFA7D" w14:textId="77777777" w:rsidR="000E3A62" w:rsidRPr="007F7B07" w:rsidRDefault="000E3A62" w:rsidP="000E3A62">
      <w:pPr>
        <w:pStyle w:val="Text2-1"/>
        <w:rPr>
          <w:rStyle w:val="Tun"/>
        </w:rPr>
      </w:pPr>
      <w:r w:rsidRPr="007F7B07">
        <w:rPr>
          <w:rStyle w:val="Tun"/>
        </w:rPr>
        <w:t>Ochrana přírody a krajiny</w:t>
      </w:r>
    </w:p>
    <w:p w14:paraId="3B841136" w14:textId="1EEE5A9D" w:rsidR="000E3A62" w:rsidRPr="007F7B07" w:rsidRDefault="000E3A62" w:rsidP="003020BA">
      <w:pPr>
        <w:pStyle w:val="Text2-2"/>
        <w:rPr>
          <w:rStyle w:val="Tun"/>
          <w:b w:val="0"/>
        </w:rPr>
      </w:pPr>
      <w:r w:rsidRPr="007F7B07">
        <w:rPr>
          <w:rStyle w:val="Tun"/>
          <w:b w:val="0"/>
        </w:rPr>
        <w:t>Zhotovitel se zavazuje dodržet veškeré legislativní požadavky z oblasti ochrany životního prostředí a veškeré podmínky obdržených vyjádření dotčených orgánů státní správy.</w:t>
      </w:r>
    </w:p>
    <w:p w14:paraId="402395C0" w14:textId="71B4116D" w:rsidR="00DD4F32" w:rsidRPr="007F7B07" w:rsidRDefault="00C052EE" w:rsidP="00182C57">
      <w:pPr>
        <w:pStyle w:val="Text2-2"/>
        <w:rPr>
          <w:b/>
        </w:rPr>
      </w:pPr>
      <w:r w:rsidRPr="007F7B07">
        <w:t xml:space="preserve">V zastavěném území a jeho blízkosti nelze provádět </w:t>
      </w:r>
      <w:r w:rsidRPr="007F7B07">
        <w:rPr>
          <w:b/>
        </w:rPr>
        <w:t>hlučné stavební činnosti v době nočního klidu</w:t>
      </w:r>
      <w:r w:rsidRPr="007F7B07">
        <w:t>. Ve výjimečných případech, nelze-li stanoveného legitimního cíle dosáhnout jinak, mohou být hlučné stavební činnosti v době nočního klidu prováděny po dobu nezbytně nutnou a v</w:t>
      </w:r>
      <w:r w:rsidR="00182C57" w:rsidRPr="007F7B07">
        <w:t> </w:t>
      </w:r>
      <w:r w:rsidRPr="007F7B07">
        <w:t>nezbytně nutném rozsahu. Zhotovitel zajistí, aby hlučné stavební činnosti prováděné v době nočního klidu byly před jejich zahájením oznámeny občanům, kteří mohou být takovými činnostmi dotčeni (např. na webových stránkách příslušné obce).</w:t>
      </w:r>
    </w:p>
    <w:p w14:paraId="240D753D" w14:textId="77777777" w:rsidR="003916C4" w:rsidRPr="007F7B07" w:rsidRDefault="003916C4" w:rsidP="003916C4">
      <w:pPr>
        <w:pStyle w:val="Text2-2"/>
        <w:numPr>
          <w:ilvl w:val="0"/>
          <w:numId w:val="0"/>
        </w:numPr>
        <w:ind w:left="1701"/>
        <w:rPr>
          <w:rStyle w:val="Tun"/>
        </w:rPr>
      </w:pPr>
    </w:p>
    <w:p w14:paraId="6B4F19F1" w14:textId="1109CDA9" w:rsidR="00117C5A" w:rsidRPr="007F7B07" w:rsidRDefault="00117C5A" w:rsidP="00117C5A">
      <w:pPr>
        <w:pStyle w:val="Text2-1"/>
        <w:rPr>
          <w:rStyle w:val="Tun"/>
        </w:rPr>
      </w:pPr>
      <w:r w:rsidRPr="007F7B07">
        <w:rPr>
          <w:rStyle w:val="Tun"/>
        </w:rPr>
        <w:lastRenderedPageBreak/>
        <w:t>Nakládání s odpady</w:t>
      </w:r>
    </w:p>
    <w:p w14:paraId="7F754F8C" w14:textId="5F7E4064" w:rsidR="006573DF" w:rsidRPr="007F7B07" w:rsidRDefault="006573DF" w:rsidP="00041DAA">
      <w:pPr>
        <w:pStyle w:val="Text2-2"/>
        <w:rPr>
          <w:rStyle w:val="Tun"/>
          <w:b w:val="0"/>
        </w:rPr>
      </w:pPr>
      <w:r w:rsidRPr="007F7B07">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7F7B07" w:rsidRDefault="006573DF" w:rsidP="00182C57">
      <w:pPr>
        <w:pStyle w:val="Text2-2"/>
        <w:rPr>
          <w:rStyle w:val="Tun"/>
          <w:b w:val="0"/>
        </w:rPr>
      </w:pPr>
      <w:r w:rsidRPr="007F7B07">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7F7B07" w:rsidRDefault="006573DF" w:rsidP="00182C57">
      <w:pPr>
        <w:pStyle w:val="Text2-2"/>
        <w:rPr>
          <w:rStyle w:val="Tun"/>
          <w:b w:val="0"/>
        </w:rPr>
      </w:pPr>
      <w:r w:rsidRPr="007F7B07">
        <w:rPr>
          <w:rStyle w:val="Tun"/>
          <w:b w:val="0"/>
        </w:rPr>
        <w:t>Zhotovitel vede průběžnou evidenci odpadu podle jednotlivých Objednávek. Tato evidence bude vždy přílohou Výkazu o předcházení vzniku odpadu a</w:t>
      </w:r>
      <w:r w:rsidR="00182C57" w:rsidRPr="007F7B07">
        <w:rPr>
          <w:rStyle w:val="Tun"/>
          <w:b w:val="0"/>
        </w:rPr>
        <w:t> </w:t>
      </w:r>
      <w:r w:rsidRPr="007F7B07">
        <w:rPr>
          <w:rStyle w:val="Tun"/>
          <w:b w:val="0"/>
        </w:rPr>
        <w:t>nakládání s odpady dle Přílohy B.2 směrnice SŽ SM096, který zhotovitel předloží za souhrnné období kalendářního roku provádění Díla. Výkaz o</w:t>
      </w:r>
      <w:r w:rsidR="00182C57" w:rsidRPr="007F7B07">
        <w:rPr>
          <w:rStyle w:val="Tun"/>
          <w:b w:val="0"/>
        </w:rPr>
        <w:t> </w:t>
      </w:r>
      <w:r w:rsidRPr="007F7B07">
        <w:rPr>
          <w:rStyle w:val="Tun"/>
          <w:b w:val="0"/>
        </w:rPr>
        <w:t xml:space="preserve">předcházení vzniku odpadu a nakládání s odpady včetně průběžné evidence odpadů, je </w:t>
      </w:r>
      <w:r w:rsidR="00A14BFD" w:rsidRPr="007F7B07">
        <w:rPr>
          <w:rStyle w:val="Tun"/>
          <w:b w:val="0"/>
        </w:rPr>
        <w:t>Zhotovitel</w:t>
      </w:r>
      <w:r w:rsidRPr="007F7B07">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Pr="007F7B07" w:rsidRDefault="006573DF" w:rsidP="00041DAA">
      <w:pPr>
        <w:pStyle w:val="Text2-2"/>
        <w:rPr>
          <w:rStyle w:val="Tun"/>
          <w:b w:val="0"/>
        </w:rPr>
      </w:pPr>
      <w:r w:rsidRPr="007F7B07">
        <w:rPr>
          <w:rStyle w:val="Tun"/>
          <w:b w:val="0"/>
        </w:rPr>
        <w:t>Je-li za původce odpadu (dle Objednávky) považován Objednatel (tj. Oblastní ředitelství) provádí průběžnou evidenci odpadu podle jednotlivých Objednávek (v příslušném aktivačním softwaru - aktuálně envita) specialista Objednatele na životní prostředí – odpadový hospodář.</w:t>
      </w:r>
    </w:p>
    <w:p w14:paraId="49097C45" w14:textId="20912BE7" w:rsidR="006573DF" w:rsidRPr="007F7B07" w:rsidRDefault="006573DF" w:rsidP="00182C57">
      <w:pPr>
        <w:pStyle w:val="Text2-2"/>
        <w:rPr>
          <w:rStyle w:val="Tun"/>
          <w:b w:val="0"/>
        </w:rPr>
      </w:pPr>
      <w:r w:rsidRPr="007F7B07">
        <w:rPr>
          <w:rStyle w:val="Tun"/>
          <w:b w:val="0"/>
        </w:rPr>
        <w:t>Zhotovitel se zavazuje Objednateli sdělit, kde bude dle požadavků právních předpisů uchovávat potřebné doklady o nakládání s odpady.</w:t>
      </w:r>
    </w:p>
    <w:p w14:paraId="4A0ED12C" w14:textId="5FD63931" w:rsidR="009667B1" w:rsidRPr="007F7B07" w:rsidRDefault="00DD60A7" w:rsidP="00182C57">
      <w:pPr>
        <w:pStyle w:val="Text2-2"/>
        <w:numPr>
          <w:ilvl w:val="0"/>
          <w:numId w:val="0"/>
        </w:numPr>
        <w:ind w:left="737"/>
        <w:rPr>
          <w:rStyle w:val="Tun"/>
          <w:sz w:val="20"/>
          <w:szCs w:val="20"/>
        </w:rPr>
      </w:pPr>
      <w:r w:rsidRPr="007F7B07">
        <w:t>Následující dva odstavce se použijí v případě výskytu azbestu v demolovaných a</w:t>
      </w:r>
      <w:r w:rsidR="00182C57" w:rsidRPr="007F7B07">
        <w:t> </w:t>
      </w:r>
      <w:r w:rsidRPr="007F7B07">
        <w:t>opravovaných objektech:</w:t>
      </w:r>
      <w:r w:rsidRPr="007F7B07">
        <w:rPr>
          <w:rStyle w:val="Tun"/>
          <w:b w:val="0"/>
          <w:i/>
        </w:rPr>
        <w:t xml:space="preserve"> </w:t>
      </w:r>
    </w:p>
    <w:p w14:paraId="7B4C37CF" w14:textId="1FF1C42E" w:rsidR="00F2061B" w:rsidRPr="007F7B07" w:rsidRDefault="00F2061B" w:rsidP="009667B1">
      <w:pPr>
        <w:pStyle w:val="Text2-2"/>
        <w:rPr>
          <w:rStyle w:val="Tun"/>
          <w:b w:val="0"/>
        </w:rPr>
      </w:pPr>
      <w:r w:rsidRPr="007F7B07">
        <w:rPr>
          <w:rStyle w:val="Tun"/>
        </w:rPr>
        <w:t>Zhotovitel bude stavební a demoliční odpad (skupina katalogu odpadů č. 17) v co největší možné míře recyklovat.</w:t>
      </w:r>
      <w:r w:rsidRPr="007F7B07">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sidRPr="007F7B07">
        <w:rPr>
          <w:rStyle w:val="Tun"/>
          <w:b w:val="0"/>
        </w:rPr>
        <w:t> </w:t>
      </w:r>
      <w:r w:rsidRPr="007F7B07">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34EDCA4D" w14:textId="6C4F736D" w:rsidR="00E50E94" w:rsidRPr="007F7B07" w:rsidRDefault="00E50E94" w:rsidP="00E50E94">
      <w:pPr>
        <w:pStyle w:val="Text2-2"/>
        <w:rPr>
          <w:rStyle w:val="Tun"/>
        </w:rPr>
      </w:pPr>
      <w:r w:rsidRPr="007F7B07">
        <w:rPr>
          <w:rStyle w:val="Tun"/>
        </w:rPr>
        <w:t>Zhotovitel stavby si zajistí rozsah</w:t>
      </w:r>
      <w:r w:rsidR="00DD4F32" w:rsidRPr="007F7B07">
        <w:rPr>
          <w:rStyle w:val="Tun"/>
        </w:rPr>
        <w:t xml:space="preserve"> zařízení k nakádání</w:t>
      </w:r>
      <w:r w:rsidRPr="007F7B07">
        <w:rPr>
          <w:rStyle w:val="Tun"/>
        </w:rPr>
        <w:t>, resp. recyklačních míst/center sám, a to dle celkového množství a kategorie odpadů a tuto cenu si včetně rizika zohlední v nabídkové ceně položky.</w:t>
      </w:r>
    </w:p>
    <w:p w14:paraId="2176B64E" w14:textId="1DC131C7" w:rsidR="00E50E94" w:rsidRPr="007F7B07" w:rsidRDefault="00E50E94" w:rsidP="00E50E94">
      <w:pPr>
        <w:pStyle w:val="Text2-2"/>
        <w:rPr>
          <w:rStyle w:val="Tun"/>
          <w:b w:val="0"/>
        </w:rPr>
      </w:pPr>
      <w:r w:rsidRPr="007F7B07">
        <w:rPr>
          <w:rStyle w:val="Tun"/>
        </w:rPr>
        <w:t>Polohy a vzdálenosti</w:t>
      </w:r>
      <w:r w:rsidR="00DD4F32" w:rsidRPr="007F7B07">
        <w:rPr>
          <w:rStyle w:val="Tun"/>
        </w:rPr>
        <w:t xml:space="preserve"> </w:t>
      </w:r>
      <w:r w:rsidR="00DD4F32" w:rsidRPr="007F7B07">
        <w:rPr>
          <w:b/>
        </w:rPr>
        <w:t>zařízení k nakládání</w:t>
      </w:r>
      <w:r w:rsidRPr="007F7B07">
        <w:rPr>
          <w:rStyle w:val="Tun"/>
        </w:rPr>
        <w:t>, resp. recyklačních míst/center pro likvidaci, resp. recyklaci odpadů uvedené v</w:t>
      </w:r>
      <w:r w:rsidR="00182C57" w:rsidRPr="007F7B07">
        <w:rPr>
          <w:rStyle w:val="Tun"/>
        </w:rPr>
        <w:t> </w:t>
      </w:r>
      <w:r w:rsidRPr="007F7B07">
        <w:rPr>
          <w:rStyle w:val="Tun"/>
        </w:rPr>
        <w:t>Projektové dokumentaci nebo jiné části Zadávací dokumentace jsou pouze informativní a slouží pro interní potřeby Objednatele a řízení</w:t>
      </w:r>
      <w:r w:rsidR="00DD4F32" w:rsidRPr="007F7B07">
        <w:rPr>
          <w:rStyle w:val="Tun"/>
        </w:rPr>
        <w:t xml:space="preserve"> o</w:t>
      </w:r>
      <w:r w:rsidR="00182C57" w:rsidRPr="007F7B07">
        <w:rPr>
          <w:rStyle w:val="Tun"/>
        </w:rPr>
        <w:t> </w:t>
      </w:r>
      <w:r w:rsidR="00DD4F32" w:rsidRPr="007F7B07">
        <w:rPr>
          <w:rStyle w:val="Tun"/>
        </w:rPr>
        <w:t>povolení záměru</w:t>
      </w:r>
      <w:r w:rsidRPr="007F7B07">
        <w:rPr>
          <w:rStyle w:val="Tun"/>
        </w:rPr>
        <w:t xml:space="preserve">. Umístění </w:t>
      </w:r>
      <w:r w:rsidR="00DD4F32" w:rsidRPr="007F7B07">
        <w:rPr>
          <w:b/>
        </w:rPr>
        <w:t>zařízení k nakládání</w:t>
      </w:r>
      <w:r w:rsidRPr="007F7B07">
        <w:rPr>
          <w:rStyle w:val="Tun"/>
        </w:rPr>
        <w:t>, resp. recyklačních míst/center není podkladem pro výběrové řízení na zhotovitele stavby, má tedy pouze informativní charakter</w:t>
      </w:r>
      <w:r w:rsidRPr="007F7B07">
        <w:rPr>
          <w:rStyle w:val="Tun"/>
          <w:b w:val="0"/>
        </w:rPr>
        <w:t>.</w:t>
      </w:r>
    </w:p>
    <w:p w14:paraId="188B588A" w14:textId="3E72D205" w:rsidR="00DF7BAA" w:rsidRPr="007F7B07" w:rsidRDefault="00DF7BAA" w:rsidP="00DF7BAA">
      <w:pPr>
        <w:pStyle w:val="Nadpis2-1"/>
      </w:pPr>
      <w:bookmarkStart w:id="88" w:name="_Toc6410460"/>
      <w:bookmarkStart w:id="89" w:name="_Toc162422843"/>
      <w:r w:rsidRPr="007F7B07">
        <w:lastRenderedPageBreak/>
        <w:t>ORGANIZACE VÝSTAVBY, VÝLUKY</w:t>
      </w:r>
      <w:bookmarkStart w:id="90" w:name="_GoBack"/>
      <w:bookmarkEnd w:id="88"/>
      <w:bookmarkEnd w:id="89"/>
      <w:bookmarkEnd w:id="90"/>
    </w:p>
    <w:p w14:paraId="30BCAF69" w14:textId="68EF4199" w:rsidR="007B7998" w:rsidRPr="007F7B07" w:rsidRDefault="007B7998" w:rsidP="007B7998">
      <w:pPr>
        <w:pStyle w:val="Text2-1"/>
      </w:pPr>
      <w:r w:rsidRPr="007F7B07">
        <w:t>Organizace výstavby bude stanovena individuálně dle rozsahu prováděných prací.</w:t>
      </w:r>
      <w:r w:rsidR="003916C4" w:rsidRPr="007F7B07">
        <w:br/>
      </w:r>
      <w:r w:rsidRPr="007F7B07">
        <w:t xml:space="preserve">V případě požadavků na výluky zajistí zpracování ROV po dohodě se </w:t>
      </w:r>
      <w:r w:rsidR="003916C4" w:rsidRPr="007F7B07">
        <w:t>Z</w:t>
      </w:r>
      <w:r w:rsidRPr="007F7B07">
        <w:t xml:space="preserve">hotovitelem prací </w:t>
      </w:r>
      <w:r w:rsidR="003916C4" w:rsidRPr="007F7B07">
        <w:t>O</w:t>
      </w:r>
      <w:r w:rsidRPr="007F7B07">
        <w:t xml:space="preserve">bjednatel. </w:t>
      </w:r>
    </w:p>
    <w:p w14:paraId="3433DF18" w14:textId="77777777" w:rsidR="00DF7BAA" w:rsidRPr="007F7B07" w:rsidRDefault="00DF7BAA" w:rsidP="00DF7BAA">
      <w:pPr>
        <w:pStyle w:val="Nadpis2-1"/>
      </w:pPr>
      <w:bookmarkStart w:id="91" w:name="_Toc6410461"/>
      <w:bookmarkStart w:id="92" w:name="_Toc162422844"/>
      <w:r w:rsidRPr="007F7B07">
        <w:t>SOUVISEJÍCÍ DOKUMENTY A PŘEDPISY</w:t>
      </w:r>
      <w:bookmarkEnd w:id="91"/>
      <w:bookmarkEnd w:id="92"/>
    </w:p>
    <w:p w14:paraId="45027675" w14:textId="1384D317" w:rsidR="009C4EEA" w:rsidRPr="007F7B07" w:rsidRDefault="009C4EEA" w:rsidP="009C4EEA">
      <w:pPr>
        <w:pStyle w:val="Text2-1"/>
      </w:pPr>
      <w:r w:rsidRPr="007F7B07">
        <w:t>Zhotovitel se zavazuje provádět dílo v souladu s obecně závaznými právními předpisy České republiky a EU, technickými normami a s dokumenty a vnitřními předpisy Objednatele (směrnice, vzorové listy, TKP, ZTP apod.), vše v platném znění.</w:t>
      </w:r>
    </w:p>
    <w:p w14:paraId="0A873F13" w14:textId="77777777" w:rsidR="00024EF0" w:rsidRPr="007F7B07" w:rsidRDefault="00024EF0" w:rsidP="00024EF0">
      <w:pPr>
        <w:pStyle w:val="Text2-1"/>
      </w:pPr>
      <w:r w:rsidRPr="007F7B07">
        <w:t xml:space="preserve">Objednatel umožňuje Zhotoviteli přístup ke svým vnitřním dokumentům a předpisům a typové dokumentaci na webových stránkách: </w:t>
      </w:r>
    </w:p>
    <w:p w14:paraId="018B63D8" w14:textId="77777777" w:rsidR="00024EF0" w:rsidRPr="007F7B07" w:rsidRDefault="00024EF0" w:rsidP="00024EF0">
      <w:pPr>
        <w:pStyle w:val="Textbezslovn"/>
      </w:pPr>
      <w:r w:rsidRPr="007F7B07">
        <w:rPr>
          <w:rStyle w:val="Tun"/>
        </w:rPr>
        <w:t>www.spravazeleznic.cz v sekci „O nás / Vnitřní předpisy / odkaz Dokumenty a předpisy“</w:t>
      </w:r>
      <w:r w:rsidRPr="007F7B07">
        <w:t xml:space="preserve"> </w:t>
      </w:r>
      <w:r w:rsidRPr="007F7B07">
        <w:rPr>
          <w:spacing w:val="2"/>
        </w:rPr>
        <w:t>(https://www.spravazeleznic.cz/o-nas/vnitrni-predpisy-spravy-zeleznic/</w:t>
      </w:r>
      <w:r w:rsidRPr="007F7B07">
        <w:rPr>
          <w:spacing w:val="2"/>
        </w:rPr>
        <w:br/>
        <w:t>dokumenty-a-predpisy)</w:t>
      </w:r>
      <w:r w:rsidRPr="007F7B07">
        <w:t xml:space="preserve"> a </w:t>
      </w:r>
      <w:r w:rsidRPr="007F7B07">
        <w:rPr>
          <w:b/>
        </w:rPr>
        <w:t>https://typdok.tudc.cz/ v sekci „archiv TD“</w:t>
      </w:r>
      <w:r w:rsidRPr="007F7B07">
        <w:t>.</w:t>
      </w:r>
    </w:p>
    <w:p w14:paraId="5B8201D3" w14:textId="77777777" w:rsidR="009C4EEA" w:rsidRPr="007F7B07" w:rsidRDefault="009C4EEA" w:rsidP="009C4EEA">
      <w:pPr>
        <w:pStyle w:val="Textbezslovn"/>
      </w:pPr>
      <w:r w:rsidRPr="007F7B07">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7F7B07" w:rsidRDefault="009C4EEA" w:rsidP="009C4EEA">
      <w:pPr>
        <w:pStyle w:val="Textbezslovn"/>
        <w:keepNext/>
        <w:spacing w:after="0"/>
        <w:rPr>
          <w:rStyle w:val="Tun"/>
        </w:rPr>
      </w:pPr>
      <w:r w:rsidRPr="007F7B07">
        <w:rPr>
          <w:rStyle w:val="Tun"/>
        </w:rPr>
        <w:t>Správa železnic, státní organizace</w:t>
      </w:r>
    </w:p>
    <w:p w14:paraId="29F4FCBC" w14:textId="77777777" w:rsidR="009C4EEA" w:rsidRPr="007F7B07" w:rsidRDefault="009C4EEA" w:rsidP="009C4EEA">
      <w:pPr>
        <w:pStyle w:val="Textbezslovn"/>
        <w:keepNext/>
        <w:spacing w:after="0"/>
        <w:rPr>
          <w:rStyle w:val="Tun"/>
        </w:rPr>
      </w:pPr>
      <w:r w:rsidRPr="007F7B07">
        <w:rPr>
          <w:rStyle w:val="Tun"/>
        </w:rPr>
        <w:t>Centrum telematiky a diagnostiky</w:t>
      </w:r>
    </w:p>
    <w:p w14:paraId="36908147" w14:textId="3E02F2AC" w:rsidR="00EF61C8" w:rsidRPr="007F7B07" w:rsidRDefault="000D57DD" w:rsidP="009C4EEA">
      <w:pPr>
        <w:pStyle w:val="Textbezslovn"/>
        <w:keepNext/>
        <w:spacing w:after="0"/>
        <w:rPr>
          <w:rStyle w:val="Tun"/>
        </w:rPr>
      </w:pPr>
      <w:r w:rsidRPr="007F7B07">
        <w:rPr>
          <w:rStyle w:val="Tun"/>
        </w:rPr>
        <w:t>Odbor servisních služeb</w:t>
      </w:r>
      <w:r w:rsidR="00EF61C8" w:rsidRPr="007F7B07">
        <w:rPr>
          <w:rStyle w:val="Tun"/>
        </w:rPr>
        <w:t>, OHČ</w:t>
      </w:r>
    </w:p>
    <w:p w14:paraId="60BC577C" w14:textId="77777777" w:rsidR="009C4EEA" w:rsidRPr="007F7B07" w:rsidRDefault="009C4EEA" w:rsidP="009C4EEA">
      <w:pPr>
        <w:pStyle w:val="Textbezslovn"/>
        <w:keepNext/>
        <w:spacing w:after="0"/>
      </w:pPr>
      <w:r w:rsidRPr="007F7B07">
        <w:t>Jeremenkova 103/23</w:t>
      </w:r>
    </w:p>
    <w:p w14:paraId="34750FF5" w14:textId="77777777" w:rsidR="009C4EEA" w:rsidRPr="007F7B07" w:rsidRDefault="009C4EEA" w:rsidP="009C4EEA">
      <w:pPr>
        <w:pStyle w:val="Textbezslovn"/>
      </w:pPr>
      <w:r w:rsidRPr="007F7B07">
        <w:t>779 00 Olomouc</w:t>
      </w:r>
    </w:p>
    <w:p w14:paraId="09F1F0AA" w14:textId="77777777" w:rsidR="009C4EEA" w:rsidRPr="007F7B07" w:rsidRDefault="009C4EEA" w:rsidP="009C4EEA">
      <w:pPr>
        <w:pStyle w:val="Textbezslovn"/>
      </w:pPr>
      <w:r w:rsidRPr="007F7B07">
        <w:t xml:space="preserve">nebo e-mail: </w:t>
      </w:r>
      <w:r w:rsidR="002C1A2B" w:rsidRPr="007F7B07">
        <w:rPr>
          <w:b/>
        </w:rPr>
        <w:t>typdok@spravazeleznic.cz</w:t>
      </w:r>
    </w:p>
    <w:p w14:paraId="21AA6840" w14:textId="77777777" w:rsidR="009C4EEA" w:rsidRPr="007F7B07" w:rsidRDefault="009C4EEA" w:rsidP="009C4EEA">
      <w:pPr>
        <w:pStyle w:val="Textbezslovn"/>
        <w:spacing w:after="0"/>
      </w:pPr>
      <w:r w:rsidRPr="007F7B07">
        <w:t>kontaktní osoba: paní Jarmila Strnadová, tel.: 972 742 396, mobil: 725 039 782</w:t>
      </w:r>
    </w:p>
    <w:p w14:paraId="216E2576" w14:textId="77777777" w:rsidR="009C4EEA" w:rsidRPr="007F7B07" w:rsidRDefault="009C4EEA" w:rsidP="009C4EEA">
      <w:pPr>
        <w:pStyle w:val="Textbezslovn"/>
      </w:pPr>
      <w:r w:rsidRPr="007F7B07">
        <w:t>Ceníky: https://typdok.tudc.cz/</w:t>
      </w:r>
    </w:p>
    <w:p w14:paraId="199FDAEA" w14:textId="77777777" w:rsidR="00DF7BAA" w:rsidRPr="007F7B07" w:rsidRDefault="00DF7BAA" w:rsidP="00DF7BAA">
      <w:pPr>
        <w:pStyle w:val="Nadpis2-1"/>
      </w:pPr>
      <w:bookmarkStart w:id="93" w:name="_Toc6410462"/>
      <w:bookmarkStart w:id="94" w:name="_Toc162422845"/>
      <w:r w:rsidRPr="007F7B07">
        <w:t>PŘÍLOHY</w:t>
      </w:r>
      <w:bookmarkEnd w:id="93"/>
      <w:bookmarkEnd w:id="94"/>
    </w:p>
    <w:p w14:paraId="4E4D39CF" w14:textId="44C71923" w:rsidR="00F01B21" w:rsidRPr="007F7B07" w:rsidRDefault="007B7998" w:rsidP="007B7998">
      <w:pPr>
        <w:pStyle w:val="Text2-1"/>
      </w:pPr>
      <w:bookmarkStart w:id="95" w:name="_Ref156812375"/>
      <w:bookmarkStart w:id="96" w:name="_Ref88573787"/>
      <w:r w:rsidRPr="007F7B07">
        <w:t>Neobsazeno.</w:t>
      </w:r>
      <w:bookmarkEnd w:id="95"/>
      <w:bookmarkEnd w:id="96"/>
    </w:p>
    <w:p w14:paraId="03AFA307" w14:textId="77777777" w:rsidR="00F01B21" w:rsidRPr="007F7B07" w:rsidRDefault="00F01B21" w:rsidP="00F01B21">
      <w:pPr>
        <w:pStyle w:val="Textbezslovn"/>
      </w:pPr>
    </w:p>
    <w:p w14:paraId="040DFB72" w14:textId="77777777" w:rsidR="00DF7BAA" w:rsidRPr="007F7B07" w:rsidRDefault="00DF7BAA" w:rsidP="00264D52">
      <w:pPr>
        <w:pStyle w:val="Textbezodsazen"/>
      </w:pPr>
    </w:p>
    <w:p w14:paraId="2773E4DC" w14:textId="77777777" w:rsidR="00DF7BAA" w:rsidRPr="007F7B07" w:rsidRDefault="00DF7BAA" w:rsidP="00264D52">
      <w:pPr>
        <w:pStyle w:val="Textbezodsazen"/>
      </w:pPr>
    </w:p>
    <w:bookmarkEnd w:id="6"/>
    <w:bookmarkEnd w:id="7"/>
    <w:bookmarkEnd w:id="8"/>
    <w:bookmarkEnd w:id="9"/>
    <w:bookmarkEnd w:id="10"/>
    <w:p w14:paraId="40C980F8" w14:textId="6C9D938D" w:rsidR="002B6B58" w:rsidRPr="007F7B07" w:rsidRDefault="002B6B58" w:rsidP="007F2B07">
      <w:pPr>
        <w:tabs>
          <w:tab w:val="left" w:pos="5222"/>
        </w:tabs>
      </w:pPr>
    </w:p>
    <w:sectPr w:rsidR="002B6B58" w:rsidRPr="007F7B07" w:rsidSect="00EA69AC">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825BD" w14:textId="77777777" w:rsidR="00781CE0" w:rsidRDefault="00781CE0" w:rsidP="00962258">
      <w:pPr>
        <w:spacing w:after="0" w:line="240" w:lineRule="auto"/>
      </w:pPr>
      <w:r>
        <w:separator/>
      </w:r>
    </w:p>
  </w:endnote>
  <w:endnote w:type="continuationSeparator" w:id="0">
    <w:p w14:paraId="4812271E" w14:textId="77777777" w:rsidR="00781CE0" w:rsidRDefault="00781C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81CE0" w:rsidRPr="003462EB" w14:paraId="3E6EF7ED" w14:textId="77777777" w:rsidTr="00614E71">
      <w:tc>
        <w:tcPr>
          <w:tcW w:w="993" w:type="dxa"/>
          <w:tcMar>
            <w:left w:w="0" w:type="dxa"/>
            <w:right w:w="0" w:type="dxa"/>
          </w:tcMar>
          <w:vAlign w:val="bottom"/>
        </w:tcPr>
        <w:p w14:paraId="29E2E1DF" w14:textId="1F9E19CF" w:rsidR="00781CE0" w:rsidRPr="00B8518B" w:rsidRDefault="00781CE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0F7B49F8" w:rsidR="00781CE0" w:rsidRDefault="003916C4" w:rsidP="003462EB">
          <w:pPr>
            <w:pStyle w:val="Zpatvlevo"/>
          </w:pPr>
          <w:fldSimple w:instr=" STYLEREF  _Název_akce  \* MERGEFORMAT ">
            <w:r w:rsidR="007F7B07">
              <w:rPr>
                <w:noProof/>
              </w:rPr>
              <w:t>Opravné a údržbové práce v obvodu SSZT Brno 2024-2028</w:t>
            </w:r>
            <w:r w:rsidR="007F7B07">
              <w:rPr>
                <w:noProof/>
              </w:rPr>
              <w:cr/>
            </w:r>
          </w:fldSimple>
          <w:r w:rsidR="00781CE0">
            <w:t>Příloha č. 5b)</w:t>
          </w:r>
          <w:r w:rsidR="00781CE0" w:rsidRPr="003462EB">
            <w:t xml:space="preserve"> </w:t>
          </w:r>
        </w:p>
        <w:p w14:paraId="178E0553" w14:textId="77777777" w:rsidR="00781CE0" w:rsidRPr="003462EB" w:rsidRDefault="00781CE0" w:rsidP="00DF7BAA">
          <w:pPr>
            <w:pStyle w:val="Zpatvlevo"/>
          </w:pPr>
          <w:r>
            <w:t>Zvláštní</w:t>
          </w:r>
          <w:r w:rsidRPr="003462EB">
            <w:t xml:space="preserve"> technické podmínky</w:t>
          </w:r>
          <w:r>
            <w:t xml:space="preserve"> - Zhotovení stavby </w:t>
          </w:r>
        </w:p>
      </w:tc>
    </w:tr>
  </w:tbl>
  <w:p w14:paraId="422A1078" w14:textId="77777777" w:rsidR="00781CE0" w:rsidRPr="00614E71" w:rsidRDefault="00781CE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81CE0" w:rsidRPr="009E09BE" w14:paraId="76A4A2A2" w14:textId="77777777" w:rsidTr="00614E71">
      <w:tc>
        <w:tcPr>
          <w:tcW w:w="7797" w:type="dxa"/>
          <w:tcMar>
            <w:left w:w="0" w:type="dxa"/>
            <w:right w:w="0" w:type="dxa"/>
          </w:tcMar>
          <w:vAlign w:val="bottom"/>
        </w:tcPr>
        <w:p w14:paraId="7B4693AA" w14:textId="068B8F0B" w:rsidR="00781CE0" w:rsidRDefault="003916C4" w:rsidP="003B111D">
          <w:pPr>
            <w:pStyle w:val="Zpatvpravo"/>
          </w:pPr>
          <w:fldSimple w:instr=" STYLEREF  _Název_akce  \* MERGEFORMAT ">
            <w:r w:rsidR="007F7B07">
              <w:rPr>
                <w:noProof/>
              </w:rPr>
              <w:t>Opravné a údržbové práce v obvodu SSZT Brno 2024-2028</w:t>
            </w:r>
            <w:r w:rsidR="007F7B07">
              <w:rPr>
                <w:noProof/>
              </w:rPr>
              <w:cr/>
            </w:r>
          </w:fldSimple>
          <w:r w:rsidR="00781CE0">
            <w:rPr>
              <w:noProof/>
            </w:rPr>
            <w:t>Příloha č. 5b)</w:t>
          </w:r>
        </w:p>
        <w:p w14:paraId="5D9BD160" w14:textId="77777777" w:rsidR="00781CE0" w:rsidRPr="003462EB" w:rsidRDefault="00781CE0"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40AE9A44" w:rsidR="00781CE0" w:rsidRPr="009E09BE" w:rsidRDefault="00781CE0"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781CE0" w:rsidRPr="00B8518B" w:rsidRDefault="00781CE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BCBB3" w14:textId="77777777" w:rsidR="00781CE0" w:rsidRPr="00B8518B" w:rsidRDefault="00781CE0" w:rsidP="00460660">
    <w:pPr>
      <w:pStyle w:val="Zpat"/>
      <w:rPr>
        <w:sz w:val="2"/>
        <w:szCs w:val="2"/>
      </w:rPr>
    </w:pPr>
  </w:p>
  <w:p w14:paraId="53F277EE" w14:textId="77777777" w:rsidR="00781CE0" w:rsidRDefault="00781CE0" w:rsidP="00757290">
    <w:pPr>
      <w:pStyle w:val="Zpatvlevo"/>
      <w:rPr>
        <w:rFonts w:cs="Calibri"/>
        <w:szCs w:val="12"/>
      </w:rPr>
    </w:pPr>
  </w:p>
  <w:p w14:paraId="17EFC080" w14:textId="77777777" w:rsidR="00781CE0" w:rsidRPr="00460660" w:rsidRDefault="00781CE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F6B4B" w14:textId="77777777" w:rsidR="00781CE0" w:rsidRDefault="00781CE0" w:rsidP="00962258">
      <w:pPr>
        <w:spacing w:after="0" w:line="240" w:lineRule="auto"/>
      </w:pPr>
      <w:r>
        <w:separator/>
      </w:r>
    </w:p>
  </w:footnote>
  <w:footnote w:type="continuationSeparator" w:id="0">
    <w:p w14:paraId="3FE1F2D0" w14:textId="77777777" w:rsidR="00781CE0" w:rsidRDefault="00781CE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81CE0" w14:paraId="589E9D7A" w14:textId="77777777" w:rsidTr="00B22106">
      <w:trPr>
        <w:trHeight w:hRule="exact" w:val="936"/>
      </w:trPr>
      <w:tc>
        <w:tcPr>
          <w:tcW w:w="1361" w:type="dxa"/>
          <w:tcMar>
            <w:left w:w="0" w:type="dxa"/>
            <w:right w:w="0" w:type="dxa"/>
          </w:tcMar>
        </w:tcPr>
        <w:p w14:paraId="10A13B73" w14:textId="77777777" w:rsidR="00781CE0" w:rsidRPr="00B8518B" w:rsidRDefault="00781CE0" w:rsidP="00FC6389">
          <w:pPr>
            <w:pStyle w:val="Zpat"/>
            <w:rPr>
              <w:rStyle w:val="slostrnky"/>
            </w:rPr>
          </w:pPr>
        </w:p>
      </w:tc>
      <w:tc>
        <w:tcPr>
          <w:tcW w:w="3458" w:type="dxa"/>
          <w:shd w:val="clear" w:color="auto" w:fill="auto"/>
          <w:tcMar>
            <w:left w:w="0" w:type="dxa"/>
            <w:right w:w="0" w:type="dxa"/>
          </w:tcMar>
        </w:tcPr>
        <w:p w14:paraId="14726CF1" w14:textId="77777777" w:rsidR="00781CE0" w:rsidRDefault="00781CE0"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781CE0" w:rsidRPr="00D6163D" w:rsidRDefault="00781CE0" w:rsidP="00FC6389">
          <w:pPr>
            <w:pStyle w:val="Druhdokumentu"/>
          </w:pPr>
        </w:p>
      </w:tc>
    </w:tr>
    <w:tr w:rsidR="00781CE0" w14:paraId="173B2ADF" w14:textId="77777777" w:rsidTr="00B22106">
      <w:trPr>
        <w:trHeight w:hRule="exact" w:val="936"/>
      </w:trPr>
      <w:tc>
        <w:tcPr>
          <w:tcW w:w="1361" w:type="dxa"/>
          <w:tcMar>
            <w:left w:w="0" w:type="dxa"/>
            <w:right w:w="0" w:type="dxa"/>
          </w:tcMar>
        </w:tcPr>
        <w:p w14:paraId="580C429C" w14:textId="77777777" w:rsidR="00781CE0" w:rsidRPr="00B8518B" w:rsidRDefault="00781CE0" w:rsidP="00FC6389">
          <w:pPr>
            <w:pStyle w:val="Zpat"/>
            <w:rPr>
              <w:rStyle w:val="slostrnky"/>
            </w:rPr>
          </w:pPr>
        </w:p>
      </w:tc>
      <w:tc>
        <w:tcPr>
          <w:tcW w:w="3458" w:type="dxa"/>
          <w:shd w:val="clear" w:color="auto" w:fill="auto"/>
          <w:tcMar>
            <w:left w:w="0" w:type="dxa"/>
            <w:right w:w="0" w:type="dxa"/>
          </w:tcMar>
        </w:tcPr>
        <w:p w14:paraId="69644D16" w14:textId="77777777" w:rsidR="00781CE0" w:rsidRDefault="00781CE0" w:rsidP="00FC6389">
          <w:pPr>
            <w:pStyle w:val="Zpat"/>
          </w:pPr>
        </w:p>
      </w:tc>
      <w:tc>
        <w:tcPr>
          <w:tcW w:w="5756" w:type="dxa"/>
          <w:shd w:val="clear" w:color="auto" w:fill="auto"/>
          <w:tcMar>
            <w:left w:w="0" w:type="dxa"/>
            <w:right w:w="0" w:type="dxa"/>
          </w:tcMar>
        </w:tcPr>
        <w:p w14:paraId="47EE2CD8" w14:textId="77777777" w:rsidR="00781CE0" w:rsidRPr="00D6163D" w:rsidRDefault="00781CE0" w:rsidP="00FC6389">
          <w:pPr>
            <w:pStyle w:val="Druhdokumentu"/>
          </w:pPr>
        </w:p>
      </w:tc>
    </w:tr>
  </w:tbl>
  <w:p w14:paraId="53E85CAA" w14:textId="77777777" w:rsidR="00781CE0" w:rsidRPr="00D6163D" w:rsidRDefault="00781CE0" w:rsidP="00FC6389">
    <w:pPr>
      <w:pStyle w:val="Zhlav"/>
      <w:rPr>
        <w:sz w:val="8"/>
        <w:szCs w:val="8"/>
      </w:rPr>
    </w:pPr>
  </w:p>
  <w:p w14:paraId="1437D3AE" w14:textId="77777777" w:rsidR="00781CE0" w:rsidRPr="00460660" w:rsidRDefault="00781CE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2"/>
  </w:num>
  <w:num w:numId="6">
    <w:abstractNumId w:val="5"/>
  </w:num>
  <w:num w:numId="7">
    <w:abstractNumId w:val="12"/>
  </w:num>
  <w:num w:numId="8">
    <w:abstractNumId w:val="16"/>
  </w:num>
  <w:num w:numId="9">
    <w:abstractNumId w:val="0"/>
  </w:num>
  <w:num w:numId="10">
    <w:abstractNumId w:val="9"/>
  </w:num>
  <w:num w:numId="11">
    <w:abstractNumId w:val="12"/>
  </w:num>
  <w:num w:numId="12">
    <w:abstractNumId w:val="14"/>
  </w:num>
  <w:num w:numId="13">
    <w:abstractNumId w:val="2"/>
  </w:num>
  <w:num w:numId="14">
    <w:abstractNumId w:val="5"/>
  </w:num>
  <w:num w:numId="15">
    <w:abstractNumId w:val="16"/>
  </w:num>
  <w:num w:numId="16">
    <w:abstractNumId w:val="7"/>
  </w:num>
  <w:num w:numId="17">
    <w:abstractNumId w:val="11"/>
  </w:num>
  <w:num w:numId="18">
    <w:abstractNumId w:val="1"/>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5"/>
  </w:num>
  <w:num w:numId="25">
    <w:abstractNumId w:val="16"/>
  </w:num>
  <w:num w:numId="26">
    <w:abstractNumId w:val="10"/>
  </w:num>
  <w:num w:numId="27">
    <w:abstractNumId w:val="16"/>
  </w:num>
  <w:num w:numId="28">
    <w:abstractNumId w:val="5"/>
  </w:num>
  <w:num w:numId="29">
    <w:abstractNumId w:val="5"/>
  </w:num>
  <w:num w:numId="30">
    <w:abstractNumId w:val="16"/>
  </w:num>
  <w:num w:numId="31">
    <w:abstractNumId w:val="15"/>
  </w:num>
  <w:num w:numId="32">
    <w:abstractNumId w:val="16"/>
  </w:num>
  <w:num w:numId="33">
    <w:abstractNumId w:val="16"/>
  </w:num>
  <w:num w:numId="34">
    <w:abstractNumId w:val="5"/>
  </w:num>
  <w:num w:numId="35">
    <w:abstractNumId w:val="5"/>
  </w:num>
  <w:num w:numId="36">
    <w:abstractNumId w:val="16"/>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5"/>
  </w:num>
  <w:num w:numId="40">
    <w:abstractNumId w:val="5"/>
  </w:num>
  <w:num w:numId="41">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removePersonalInformation/>
  <w:removeDateAndTim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74A"/>
    <w:rsid w:val="002071BB"/>
    <w:rsid w:val="00207DF5"/>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16C4"/>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36B9"/>
    <w:rsid w:val="00585A86"/>
    <w:rsid w:val="0058742A"/>
    <w:rsid w:val="00587CA4"/>
    <w:rsid w:val="00590B8A"/>
    <w:rsid w:val="005925C7"/>
    <w:rsid w:val="0059281F"/>
    <w:rsid w:val="00596DEC"/>
    <w:rsid w:val="005A1F44"/>
    <w:rsid w:val="005A499F"/>
    <w:rsid w:val="005A6C0C"/>
    <w:rsid w:val="005B1749"/>
    <w:rsid w:val="005B198D"/>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CE0"/>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B7998"/>
    <w:rsid w:val="007C08B2"/>
    <w:rsid w:val="007C15BD"/>
    <w:rsid w:val="007C4C8F"/>
    <w:rsid w:val="007C6DCF"/>
    <w:rsid w:val="007D1821"/>
    <w:rsid w:val="007D41FF"/>
    <w:rsid w:val="007D7510"/>
    <w:rsid w:val="007E0E61"/>
    <w:rsid w:val="007E402F"/>
    <w:rsid w:val="007E4A6E"/>
    <w:rsid w:val="007F11E6"/>
    <w:rsid w:val="007F2B07"/>
    <w:rsid w:val="007F56A7"/>
    <w:rsid w:val="007F5DDD"/>
    <w:rsid w:val="007F605F"/>
    <w:rsid w:val="007F7AFD"/>
    <w:rsid w:val="007F7B07"/>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1D7A"/>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7DE"/>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B97"/>
    <w:rsid w:val="00D21061"/>
    <w:rsid w:val="00D21543"/>
    <w:rsid w:val="00D21E77"/>
    <w:rsid w:val="00D2499E"/>
    <w:rsid w:val="00D24AE7"/>
    <w:rsid w:val="00D25D25"/>
    <w:rsid w:val="00D271D7"/>
    <w:rsid w:val="00D27A60"/>
    <w:rsid w:val="00D27E5E"/>
    <w:rsid w:val="00D322B7"/>
    <w:rsid w:val="00D33D4C"/>
    <w:rsid w:val="00D34591"/>
    <w:rsid w:val="00D35AE8"/>
    <w:rsid w:val="00D4108E"/>
    <w:rsid w:val="00D423CC"/>
    <w:rsid w:val="00D44143"/>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87F42"/>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8668D"/>
    <w:rsid w:val="000E1CA0"/>
    <w:rsid w:val="001718B3"/>
    <w:rsid w:val="001741A2"/>
    <w:rsid w:val="00182DEA"/>
    <w:rsid w:val="001A0BDC"/>
    <w:rsid w:val="001F0177"/>
    <w:rsid w:val="00204520"/>
    <w:rsid w:val="00206863"/>
    <w:rsid w:val="00213EC6"/>
    <w:rsid w:val="00214A4B"/>
    <w:rsid w:val="0022554F"/>
    <w:rsid w:val="00256AC1"/>
    <w:rsid w:val="00276D54"/>
    <w:rsid w:val="00290B97"/>
    <w:rsid w:val="002B7180"/>
    <w:rsid w:val="002D2C85"/>
    <w:rsid w:val="002D74B9"/>
    <w:rsid w:val="002E448E"/>
    <w:rsid w:val="0036368B"/>
    <w:rsid w:val="003C1EBF"/>
    <w:rsid w:val="003D1CE3"/>
    <w:rsid w:val="003F7E6B"/>
    <w:rsid w:val="0042166D"/>
    <w:rsid w:val="00483A6F"/>
    <w:rsid w:val="00491E70"/>
    <w:rsid w:val="004E7C05"/>
    <w:rsid w:val="005019EC"/>
    <w:rsid w:val="0051755D"/>
    <w:rsid w:val="00553D37"/>
    <w:rsid w:val="00587629"/>
    <w:rsid w:val="00590C4E"/>
    <w:rsid w:val="005A48FD"/>
    <w:rsid w:val="005A5A36"/>
    <w:rsid w:val="005B1DD6"/>
    <w:rsid w:val="005C446F"/>
    <w:rsid w:val="005D53D7"/>
    <w:rsid w:val="006259A0"/>
    <w:rsid w:val="00626F87"/>
    <w:rsid w:val="00641106"/>
    <w:rsid w:val="00675B1D"/>
    <w:rsid w:val="006C08C3"/>
    <w:rsid w:val="00721C1E"/>
    <w:rsid w:val="007263AB"/>
    <w:rsid w:val="00734248"/>
    <w:rsid w:val="007A54EE"/>
    <w:rsid w:val="007C04C2"/>
    <w:rsid w:val="007C185D"/>
    <w:rsid w:val="007F0696"/>
    <w:rsid w:val="00805220"/>
    <w:rsid w:val="00833EBB"/>
    <w:rsid w:val="008417F1"/>
    <w:rsid w:val="008477F3"/>
    <w:rsid w:val="0088762F"/>
    <w:rsid w:val="008929C2"/>
    <w:rsid w:val="008F3FA2"/>
    <w:rsid w:val="008F69B2"/>
    <w:rsid w:val="00913853"/>
    <w:rsid w:val="00972B14"/>
    <w:rsid w:val="0097702A"/>
    <w:rsid w:val="00990C42"/>
    <w:rsid w:val="00994A41"/>
    <w:rsid w:val="00996812"/>
    <w:rsid w:val="009C0353"/>
    <w:rsid w:val="009C1495"/>
    <w:rsid w:val="009D0111"/>
    <w:rsid w:val="00A13EDF"/>
    <w:rsid w:val="00A255A8"/>
    <w:rsid w:val="00A57052"/>
    <w:rsid w:val="00A57B8D"/>
    <w:rsid w:val="00A6314C"/>
    <w:rsid w:val="00A66753"/>
    <w:rsid w:val="00A7139D"/>
    <w:rsid w:val="00AB0433"/>
    <w:rsid w:val="00AB5EF3"/>
    <w:rsid w:val="00AE7DA7"/>
    <w:rsid w:val="00B00FA3"/>
    <w:rsid w:val="00B16F27"/>
    <w:rsid w:val="00B37FEF"/>
    <w:rsid w:val="00B96055"/>
    <w:rsid w:val="00BC49C7"/>
    <w:rsid w:val="00BF7EAF"/>
    <w:rsid w:val="00C375C7"/>
    <w:rsid w:val="00C4354E"/>
    <w:rsid w:val="00C710FC"/>
    <w:rsid w:val="00C83D43"/>
    <w:rsid w:val="00C93DD3"/>
    <w:rsid w:val="00CA4BDA"/>
    <w:rsid w:val="00CF37FB"/>
    <w:rsid w:val="00D11A13"/>
    <w:rsid w:val="00D509D7"/>
    <w:rsid w:val="00D60657"/>
    <w:rsid w:val="00D85DE6"/>
    <w:rsid w:val="00DA36A4"/>
    <w:rsid w:val="00E14E84"/>
    <w:rsid w:val="00E75B06"/>
    <w:rsid w:val="00E76F3E"/>
    <w:rsid w:val="00EB4EF7"/>
    <w:rsid w:val="00EC1FE9"/>
    <w:rsid w:val="00EF2FAB"/>
    <w:rsid w:val="00F0516F"/>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B36BA-3A1A-4EC1-AC3D-FDB44062C6A5}">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4.xml><?xml version="1.0" encoding="utf-8"?>
<ds:datastoreItem xmlns:ds="http://schemas.openxmlformats.org/officeDocument/2006/customXml" ds:itemID="{C4C5DA32-0E9A-4189-A608-726CDE0DF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6307</Words>
  <Characters>37214</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2024-03-28T12:10:00Z</dcterms:created>
  <dcterms:modified xsi:type="dcterms:W3CDTF">2024-03-28T12:10:00Z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