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2718DB9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0F30" w:rsidRPr="00E664FC">
        <w:rPr>
          <w:rFonts w:ascii="Verdana" w:hAnsi="Verdana"/>
          <w:b/>
          <w:bCs/>
          <w:sz w:val="18"/>
          <w:szCs w:val="18"/>
        </w:rPr>
        <w:t>„Oprava ED OŘ Plzeň 2024/2026“</w:t>
      </w:r>
      <w:r w:rsidR="00BE0F30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BE0F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BE0F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BE0F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BE0F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BE0F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BE0F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BE0F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BE0F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BE0F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700055">
    <w:abstractNumId w:val="4"/>
  </w:num>
  <w:num w:numId="2" w16cid:durableId="1874028796">
    <w:abstractNumId w:val="1"/>
  </w:num>
  <w:num w:numId="3" w16cid:durableId="576286610">
    <w:abstractNumId w:val="2"/>
  </w:num>
  <w:num w:numId="4" w16cid:durableId="1931741412">
    <w:abstractNumId w:val="3"/>
  </w:num>
  <w:num w:numId="5" w16cid:durableId="1522938893">
    <w:abstractNumId w:val="0"/>
  </w:num>
  <w:num w:numId="6" w16cid:durableId="10121003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F30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2024-02-29T11:32:00Z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