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2BC8C11D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879CC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HK – 202“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0C513E55" w14:textId="77777777" w:rsidR="0075569D" w:rsidRPr="0075569D" w:rsidRDefault="0075569D" w:rsidP="0075569D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5569D">
        <w:rPr>
          <w:rFonts w:ascii="Verdana" w:hAnsi="Verdana"/>
          <w:sz w:val="18"/>
          <w:szCs w:val="18"/>
        </w:rPr>
        <w:t>zajištění vývozu a likvidace obsahu žump, jímek a septiků ve správě OŘ Hradec Králové bude provedeno v souladu právními předpisy České republiky, především pak se zákonem č. 254/2001 Sb., vodní zákon, a zákonem č. 541/2020 Sb., o odpadech.</w:t>
      </w:r>
    </w:p>
    <w:p w14:paraId="25B9ADE5" w14:textId="77777777" w:rsidR="0075569D" w:rsidRDefault="0075569D" w:rsidP="004D4AD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3CB4E3D" w14:textId="15ACEAD5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291FDA9E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1249568A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75569D">
            <w:rPr>
              <w:rFonts w:ascii="Verdana" w:eastAsia="Calibri" w:hAnsi="Verdana" w:cstheme="minorHAnsi"/>
              <w:sz w:val="18"/>
              <w:szCs w:val="18"/>
            </w:rPr>
            <w:t>k vývozu a likvidaci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79CC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69D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20</cp:revision>
  <cp:lastPrinted>2016-08-01T07:54:00Z</cp:lastPrinted>
  <dcterms:created xsi:type="dcterms:W3CDTF">2018-11-26T13:17:00Z</dcterms:created>
  <dcterms:modified xsi:type="dcterms:W3CDTF">2024-02-12T08:03:00Z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