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30040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65D6BEC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901F9F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BDEC87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CBDCB0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0823D71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1FF62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7762B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81341C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5D03335" w14:textId="6CA3952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D7170E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D7170E">
        <w:rPr>
          <w:rFonts w:ascii="Verdana" w:hAnsi="Verdana"/>
          <w:sz w:val="22"/>
          <w:szCs w:val="22"/>
        </w:rPr>
        <w:t xml:space="preserve"> </w:t>
      </w:r>
      <w:r w:rsidR="00D7170E" w:rsidRPr="00D7170E">
        <w:rPr>
          <w:rFonts w:ascii="Verdana" w:hAnsi="Verdana"/>
          <w:sz w:val="22"/>
          <w:szCs w:val="22"/>
        </w:rPr>
        <w:t>Výměna pražců a kolejnic v úseku Bohumilice v Čechách – Vimperk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F495B0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C354500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F6005" w14:textId="77777777" w:rsidR="002A501C" w:rsidRDefault="002A501C" w:rsidP="00357D03">
      <w:r>
        <w:separator/>
      </w:r>
    </w:p>
  </w:endnote>
  <w:endnote w:type="continuationSeparator" w:id="0">
    <w:p w14:paraId="4B8E3B43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2BE11" w14:textId="77777777" w:rsidR="002A501C" w:rsidRDefault="002A501C" w:rsidP="00357D03">
      <w:r>
        <w:separator/>
      </w:r>
    </w:p>
  </w:footnote>
  <w:footnote w:type="continuationSeparator" w:id="0">
    <w:p w14:paraId="1BABFF5F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9123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42C399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FAA5AD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65202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7170E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9A718F"/>
  <w15:docId w15:val="{67443EF3-833C-4E03-A0CB-598398CB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CCE36A-C784-4EC8-BC77-9A3648CBA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16</cp:revision>
  <dcterms:created xsi:type="dcterms:W3CDTF">2018-11-26T13:29:00Z</dcterms:created>
  <dcterms:modified xsi:type="dcterms:W3CDTF">2024-02-06T15:07:00Z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