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670F37">
        <w:rPr>
          <w:rFonts w:ascii="Verdana" w:hAnsi="Verdana" w:cstheme="minorHAnsi"/>
          <w:sz w:val="18"/>
          <w:szCs w:val="18"/>
          <w:highlight w:val="green"/>
        </w:rPr>
        <w:t>Díl 2</w:t>
      </w:r>
      <w:r w:rsidR="00102827" w:rsidRPr="00670F3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670F37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74B768DB" w14:textId="60C07C70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F6D9E" w:rsidRPr="004F6D9E">
        <w:rPr>
          <w:rFonts w:ascii="Verdana" w:hAnsi="Verdana" w:cstheme="minorHAnsi"/>
          <w:b/>
          <w:sz w:val="28"/>
          <w:szCs w:val="28"/>
          <w:u w:val="single"/>
        </w:rPr>
        <w:t>Opravy a revize klimatizací v obvodu SPS OŘ Hradec Králové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029454C0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65460F">
        <w:rPr>
          <w:rFonts w:ascii="Verdana" w:hAnsi="Verdana" w:cstheme="minorHAnsi"/>
          <w:b/>
          <w:sz w:val="22"/>
          <w:u w:val="single"/>
        </w:rPr>
        <w:t>64023117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4F6D9E">
        <w:rPr>
          <w:rFonts w:ascii="Verdana" w:hAnsi="Verdana" w:cstheme="minorHAnsi"/>
          <w:sz w:val="18"/>
          <w:szCs w:val="18"/>
        </w:rPr>
        <w:t xml:space="preserve">Ing. </w:t>
      </w:r>
      <w:r w:rsidR="00604624" w:rsidRPr="004F6D9E">
        <w:rPr>
          <w:rFonts w:ascii="Verdana" w:hAnsi="Verdana" w:cstheme="minorHAnsi"/>
          <w:sz w:val="18"/>
          <w:szCs w:val="18"/>
        </w:rPr>
        <w:t>Petrem Vodičkou</w:t>
      </w:r>
      <w:r w:rsidR="00E47E09" w:rsidRPr="004F6D9E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4F6D9E">
        <w:rPr>
          <w:rFonts w:ascii="Verdana" w:hAnsi="Verdana" w:cstheme="minorHAnsi"/>
          <w:sz w:val="18"/>
          <w:szCs w:val="18"/>
        </w:rPr>
        <w:t>na </w:t>
      </w:r>
      <w:r w:rsidR="00604624" w:rsidRPr="004F6D9E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65460F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E19243D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4F6D9E">
        <w:rPr>
          <w:rFonts w:ascii="Verdana" w:hAnsi="Verdana" w:cstheme="minorHAnsi"/>
          <w:sz w:val="18"/>
          <w:szCs w:val="18"/>
        </w:rPr>
        <w:t xml:space="preserve">uzavřena na základě výsledků </w:t>
      </w:r>
      <w:r w:rsidR="00F4144A" w:rsidRPr="004F6D9E">
        <w:rPr>
          <w:rFonts w:ascii="Verdana" w:hAnsi="Verdana" w:cstheme="minorHAnsi"/>
          <w:sz w:val="18"/>
          <w:szCs w:val="18"/>
        </w:rPr>
        <w:t>výběrového</w:t>
      </w:r>
      <w:r w:rsidRPr="004F6D9E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4F6D9E">
        <w:rPr>
          <w:rFonts w:ascii="Verdana" w:hAnsi="Verdana" w:cstheme="minorHAnsi"/>
          <w:sz w:val="18"/>
          <w:szCs w:val="18"/>
        </w:rPr>
        <w:t xml:space="preserve">podlimitní </w:t>
      </w:r>
      <w:r w:rsidRPr="004F6D9E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F6D9E">
        <w:rPr>
          <w:rFonts w:ascii="Verdana" w:hAnsi="Verdana" w:cstheme="minorHAnsi"/>
          <w:sz w:val="18"/>
          <w:szCs w:val="18"/>
        </w:rPr>
        <w:t>ce</w:t>
      </w:r>
      <w:r w:rsidRPr="004F6D9E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4F6D9E" w:rsidRPr="004F6D9E">
        <w:rPr>
          <w:rFonts w:ascii="Verdana" w:hAnsi="Verdana" w:cstheme="minorHAnsi"/>
          <w:sz w:val="18"/>
          <w:szCs w:val="18"/>
        </w:rPr>
        <w:t>Opravy a revize klimatizací v obvodu SPS OŘ Hradec Králové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F23B3D8" w:rsidR="00CC5257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4F6D9E">
        <w:rPr>
          <w:rFonts w:ascii="Verdana" w:hAnsi="Verdana" w:cstheme="minorHAnsi"/>
          <w:sz w:val="18"/>
          <w:szCs w:val="18"/>
        </w:rPr>
        <w:t> Bližší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EA3D01">
        <w:rPr>
          <w:rFonts w:ascii="Verdana" w:hAnsi="Verdana" w:cstheme="minorHAnsi"/>
          <w:sz w:val="18"/>
          <w:szCs w:val="18"/>
        </w:rPr>
        <w:t xml:space="preserve"> a v Položkovém soupisu prací,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953076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739B52D" w:rsidR="004A0D5B" w:rsidRPr="002507FA" w:rsidRDefault="0038779C" w:rsidP="00953076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43EA8B3C" w:rsidR="004A0D5B" w:rsidRPr="002507FA" w:rsidRDefault="009361B0" w:rsidP="004F6D9E">
      <w:pPr>
        <w:pStyle w:val="acnormal"/>
        <w:tabs>
          <w:tab w:val="left" w:pos="156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2E052E">
        <w:rPr>
          <w:rFonts w:ascii="Verdana" w:hAnsi="Verdana" w:cstheme="minorHAnsi"/>
          <w:sz w:val="18"/>
          <w:szCs w:val="18"/>
        </w:rPr>
        <w:t>viz příloha č. 5 této Rámcové dohody</w:t>
      </w:r>
    </w:p>
    <w:p w14:paraId="1F0F8DF4" w14:textId="1628136D" w:rsidR="00B447EA" w:rsidRPr="002507FA" w:rsidRDefault="009361B0" w:rsidP="004F6D9E">
      <w:pPr>
        <w:pStyle w:val="acnormal"/>
        <w:tabs>
          <w:tab w:val="left" w:pos="1560"/>
        </w:tabs>
        <w:ind w:left="426" w:hanging="426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0DED4062" w:rsidR="0038779C" w:rsidRPr="002507FA" w:rsidRDefault="0038779C" w:rsidP="00953076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3B74C6A2" w14:textId="5AE1B669" w:rsidR="0038779C" w:rsidRPr="004F6D9E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>této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>dohody</w:t>
      </w:r>
      <w:r w:rsidRPr="004F6D9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>a obsah přílohy č.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předem v </w:t>
      </w:r>
      <w:r w:rsidRPr="004F6D9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953076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6A0BD63A" w:rsidR="00E413C5" w:rsidRDefault="00E413C5" w:rsidP="00953076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F6D9E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4F6D9E" w:rsidRDefault="00F1365C" w:rsidP="00953076">
      <w:pPr>
        <w:pStyle w:val="acnormalbulleted"/>
      </w:pPr>
      <w:r w:rsidRPr="004F6D9E">
        <w:t>Smluvní</w:t>
      </w:r>
      <w:r w:rsidR="00DF6BCD" w:rsidRPr="004F6D9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4F6D9E">
        <w:t> </w:t>
      </w:r>
      <w:r w:rsidR="00DF6BCD" w:rsidRPr="004F6D9E">
        <w:t>předmět budoucích dílčích smluv, které budou strany takto uzavírat, je</w:t>
      </w:r>
      <w:r w:rsidR="00C23D3E" w:rsidRPr="004F6D9E">
        <w:t> </w:t>
      </w:r>
      <w:r w:rsidR="00DF6BCD" w:rsidRPr="004F6D9E">
        <w:t>ve</w:t>
      </w:r>
      <w:r w:rsidR="00C23D3E" w:rsidRPr="004F6D9E">
        <w:t> </w:t>
      </w:r>
      <w:r w:rsidR="00DF6BCD" w:rsidRPr="004F6D9E">
        <w:t>smyslu ust. § 1785 občanského zákoníku obecným způsobem vymezen v</w:t>
      </w:r>
      <w:r w:rsidR="00C23D3E" w:rsidRPr="004F6D9E">
        <w:t> </w:t>
      </w:r>
      <w:r w:rsidR="00DF6BCD" w:rsidRPr="004F6D9E">
        <w:t>této</w:t>
      </w:r>
      <w:r w:rsidR="00C23D3E" w:rsidRPr="004F6D9E">
        <w:t> </w:t>
      </w:r>
      <w:r w:rsidR="00DF6BCD" w:rsidRPr="004F6D9E">
        <w:t>Rámcové dohodě a jejích přílohách. V rámci tohoto obecného vymezení je</w:t>
      </w:r>
      <w:r w:rsidR="00C23D3E" w:rsidRPr="004F6D9E">
        <w:t> </w:t>
      </w:r>
      <w:r w:rsidR="00DF6BCD" w:rsidRPr="004F6D9E">
        <w:t>Objednatel oprávněn vyzývat Zhotovitele opakovaně k</w:t>
      </w:r>
      <w:r w:rsidR="005F221D" w:rsidRPr="004F6D9E">
        <w:t> </w:t>
      </w:r>
      <w:r w:rsidR="00DF6BCD" w:rsidRPr="004F6D9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4F6D9E">
        <w:t xml:space="preserve"> v článku </w:t>
      </w:r>
      <w:r w:rsidR="00DF6BCD" w:rsidRPr="004F6D9E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4F6D9E">
        <w:t> </w:t>
      </w:r>
      <w:r w:rsidR="00DF6BCD" w:rsidRPr="004F6D9E">
        <w:t>Zhotovitel v rozporu se svou povinností po výzvě Objednatele neuzavřel. Cena za</w:t>
      </w:r>
      <w:r w:rsidR="00C23D3E" w:rsidRPr="004F6D9E">
        <w:t> </w:t>
      </w:r>
      <w:r w:rsidR="00DF6BCD" w:rsidRPr="004F6D9E">
        <w:t>plnění budoucí dílčí smlouvy se stanoví dle článku IV. odstavce 1 této rámcové dohody. Ustanovení bodu 171 obchodních podmínek se uplatní i v tomto případě.</w:t>
      </w:r>
      <w:r w:rsidRPr="004F6D9E">
        <w:t xml:space="preserve"> </w:t>
      </w:r>
    </w:p>
    <w:p w14:paraId="7E35E588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1EBBFAAD" w:rsidR="003276C2" w:rsidRPr="00CD4A2C" w:rsidRDefault="003276C2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Tato</w:t>
      </w:r>
      <w:r w:rsidRPr="00CD4A2C">
        <w:rPr>
          <w:rFonts w:ascii="Verdana" w:hAnsi="Verdana"/>
          <w:sz w:val="18"/>
          <w:szCs w:val="18"/>
        </w:rPr>
        <w:t xml:space="preserve"> </w:t>
      </w:r>
      <w:r w:rsidR="00AD2EC8" w:rsidRPr="00CD4A2C">
        <w:rPr>
          <w:rFonts w:ascii="Verdana" w:hAnsi="Verdana"/>
          <w:sz w:val="18"/>
          <w:szCs w:val="18"/>
        </w:rPr>
        <w:t xml:space="preserve">Rámcová </w:t>
      </w:r>
      <w:r w:rsidRPr="00CD4A2C">
        <w:rPr>
          <w:rFonts w:ascii="Verdana" w:hAnsi="Verdana"/>
          <w:sz w:val="18"/>
          <w:szCs w:val="18"/>
        </w:rPr>
        <w:t xml:space="preserve">dohoda je uzavírána na </w:t>
      </w:r>
      <w:r w:rsidR="007E084F" w:rsidRPr="00CD4A2C">
        <w:rPr>
          <w:rFonts w:ascii="Verdana" w:hAnsi="Verdana"/>
          <w:sz w:val="18"/>
          <w:szCs w:val="18"/>
        </w:rPr>
        <w:t>dobu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6813B9" w:rsidRPr="00CD4A2C">
        <w:rPr>
          <w:rFonts w:ascii="Verdana" w:hAnsi="Verdana"/>
          <w:sz w:val="18"/>
          <w:szCs w:val="18"/>
        </w:rPr>
        <w:t xml:space="preserve">od nabytí její účinnosti </w:t>
      </w:r>
      <w:r w:rsidR="004F6D9E" w:rsidRPr="00CD4A2C">
        <w:rPr>
          <w:rFonts w:ascii="Verdana" w:hAnsi="Verdana"/>
          <w:sz w:val="18"/>
          <w:szCs w:val="18"/>
        </w:rPr>
        <w:t>do 31. 12. 2024</w:t>
      </w:r>
      <w:r w:rsidR="007E084F" w:rsidRPr="00CD4A2C">
        <w:rPr>
          <w:rFonts w:ascii="Verdana" w:hAnsi="Verdana"/>
          <w:sz w:val="18"/>
          <w:szCs w:val="18"/>
        </w:rPr>
        <w:t xml:space="preserve"> </w:t>
      </w:r>
      <w:r w:rsidRPr="00CD4A2C">
        <w:rPr>
          <w:rFonts w:ascii="Verdana" w:hAnsi="Verdana"/>
          <w:sz w:val="18"/>
          <w:szCs w:val="18"/>
        </w:rPr>
        <w:t xml:space="preserve">od </w:t>
      </w:r>
      <w:r w:rsidR="007E084F" w:rsidRPr="00CD4A2C">
        <w:rPr>
          <w:rFonts w:ascii="Verdana" w:hAnsi="Verdana"/>
          <w:sz w:val="18"/>
          <w:szCs w:val="18"/>
        </w:rPr>
        <w:t xml:space="preserve">nabytí </w:t>
      </w:r>
      <w:r w:rsidRPr="00CD4A2C">
        <w:rPr>
          <w:rFonts w:ascii="Verdana" w:hAnsi="Verdana"/>
          <w:sz w:val="18"/>
          <w:szCs w:val="18"/>
        </w:rPr>
        <w:t xml:space="preserve">její </w:t>
      </w:r>
      <w:r w:rsidR="007E084F" w:rsidRPr="00CD4A2C">
        <w:rPr>
          <w:rFonts w:ascii="Verdana" w:hAnsi="Verdana"/>
          <w:sz w:val="18"/>
          <w:szCs w:val="18"/>
        </w:rPr>
        <w:t>účinnosti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CD4A2C">
        <w:rPr>
          <w:rFonts w:ascii="Verdana" w:hAnsi="Verdana"/>
          <w:sz w:val="18"/>
          <w:szCs w:val="18"/>
        </w:rPr>
        <w:t>díla</w:t>
      </w:r>
      <w:r w:rsidR="007E084F" w:rsidRPr="00CD4A2C">
        <w:rPr>
          <w:rFonts w:ascii="Verdana" w:hAnsi="Verdana"/>
          <w:sz w:val="18"/>
          <w:szCs w:val="18"/>
        </w:rPr>
        <w:t xml:space="preserve"> dle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FE0C14" w:rsidRPr="00CD4A2C">
        <w:rPr>
          <w:rFonts w:ascii="Verdana" w:hAnsi="Verdana"/>
          <w:sz w:val="18"/>
          <w:szCs w:val="18"/>
        </w:rPr>
        <w:t>dohody (v </w:t>
      </w:r>
      <w:r w:rsidR="007E084F" w:rsidRPr="00CD4A2C">
        <w:rPr>
          <w:rFonts w:ascii="Verdana" w:hAnsi="Verdana"/>
          <w:sz w:val="18"/>
          <w:szCs w:val="18"/>
        </w:rPr>
        <w:t>součtu všech dílčích smluv) v částce převyšující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4F6D9E" w:rsidRPr="00CD4A2C">
        <w:rPr>
          <w:rFonts w:ascii="Verdana" w:hAnsi="Verdana"/>
          <w:sz w:val="18"/>
          <w:szCs w:val="18"/>
        </w:rPr>
        <w:t>3 965 949,60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dle předchozí vět</w:t>
      </w:r>
      <w:r w:rsidR="00FE0C14" w:rsidRPr="00CD4A2C">
        <w:rPr>
          <w:rFonts w:ascii="Verdana" w:hAnsi="Verdana"/>
          <w:sz w:val="18"/>
          <w:szCs w:val="18"/>
        </w:rPr>
        <w:t>y, nemá toto ukončení vliv na </w:t>
      </w:r>
      <w:r w:rsidR="007E084F" w:rsidRPr="00CD4A2C">
        <w:rPr>
          <w:rFonts w:ascii="Verdana" w:hAnsi="Verdana"/>
          <w:sz w:val="18"/>
          <w:szCs w:val="18"/>
        </w:rPr>
        <w:t xml:space="preserve">účinnost dílčích smluv, které byly na 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 xml:space="preserve">dohody uzavřeny. </w:t>
      </w:r>
      <w:r w:rsidR="00562B90" w:rsidRPr="00CD4A2C">
        <w:rPr>
          <w:rFonts w:ascii="Verdana" w:hAnsi="Verdana"/>
          <w:sz w:val="18"/>
          <w:szCs w:val="18"/>
        </w:rPr>
        <w:t xml:space="preserve">Objednatel </w:t>
      </w:r>
      <w:r w:rsidR="007E084F" w:rsidRPr="00CD4A2C">
        <w:rPr>
          <w:rFonts w:ascii="Verdana" w:hAnsi="Verdana"/>
          <w:sz w:val="18"/>
          <w:szCs w:val="18"/>
        </w:rPr>
        <w:t>není oprávněn na</w:t>
      </w:r>
      <w:r w:rsidR="00C23D3E" w:rsidRPr="00CD4A2C">
        <w:rPr>
          <w:rFonts w:ascii="Verdana" w:hAnsi="Verdana"/>
          <w:sz w:val="18"/>
          <w:szCs w:val="18"/>
        </w:rPr>
        <w:t> </w:t>
      </w:r>
      <w:r w:rsidR="007E084F" w:rsidRPr="00CD4A2C">
        <w:rPr>
          <w:rFonts w:ascii="Verdana" w:hAnsi="Verdana"/>
          <w:sz w:val="18"/>
          <w:szCs w:val="18"/>
        </w:rPr>
        <w:t xml:space="preserve">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učinit objednávky (v součtu všech objednávek) přesahující částku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4F6D9E" w:rsidRPr="00CD4A2C">
        <w:rPr>
          <w:rFonts w:ascii="Verdana" w:hAnsi="Verdana"/>
          <w:sz w:val="18"/>
          <w:szCs w:val="18"/>
        </w:rPr>
        <w:t>3 975 949,60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bez DPH</w:t>
      </w:r>
      <w:r w:rsidRPr="00CD4A2C">
        <w:rPr>
          <w:rFonts w:ascii="Verdana" w:hAnsi="Verdana"/>
          <w:sz w:val="18"/>
          <w:szCs w:val="18"/>
        </w:rPr>
        <w:t>.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</w:p>
    <w:p w14:paraId="16342325" w14:textId="77777777" w:rsidR="00287457" w:rsidRPr="00CD4A2C" w:rsidRDefault="00287457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neobsazeno</w:t>
      </w:r>
    </w:p>
    <w:p w14:paraId="1D928B60" w14:textId="6DFCCC3D" w:rsidR="00235018" w:rsidRPr="00CD4A2C" w:rsidRDefault="009C5F7B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Míst</w:t>
      </w:r>
      <w:r w:rsidR="0085363C" w:rsidRPr="00CD4A2C">
        <w:rPr>
          <w:rFonts w:ascii="Verdana" w:hAnsi="Verdana"/>
          <w:sz w:val="18"/>
          <w:szCs w:val="18"/>
        </w:rPr>
        <w:t>o</w:t>
      </w:r>
      <w:r w:rsidRPr="00CD4A2C">
        <w:rPr>
          <w:rFonts w:ascii="Verdana" w:hAnsi="Verdana"/>
          <w:sz w:val="18"/>
          <w:szCs w:val="18"/>
        </w:rPr>
        <w:t xml:space="preserve"> plnění </w:t>
      </w:r>
      <w:r w:rsidR="00EA41F0" w:rsidRPr="00CD4A2C">
        <w:rPr>
          <w:rFonts w:ascii="Verdana" w:hAnsi="Verdana"/>
          <w:sz w:val="18"/>
          <w:szCs w:val="18"/>
        </w:rPr>
        <w:t>dílčích smluv</w:t>
      </w:r>
      <w:r w:rsidRPr="00CD4A2C">
        <w:rPr>
          <w:rFonts w:ascii="Verdana" w:hAnsi="Verdana"/>
          <w:sz w:val="18"/>
          <w:szCs w:val="18"/>
        </w:rPr>
        <w:t xml:space="preserve"> je </w:t>
      </w:r>
      <w:r w:rsidR="00EA41F0" w:rsidRPr="00CD4A2C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CD4A2C">
        <w:rPr>
          <w:rFonts w:ascii="Verdana" w:hAnsi="Verdana"/>
          <w:sz w:val="18"/>
          <w:szCs w:val="18"/>
        </w:rPr>
        <w:t xml:space="preserve">Dopravu do a </w:t>
      </w:r>
      <w:r w:rsidR="002C4982" w:rsidRPr="00CD4A2C">
        <w:rPr>
          <w:rFonts w:ascii="Verdana" w:hAnsi="Verdana"/>
          <w:sz w:val="18"/>
          <w:szCs w:val="18"/>
        </w:rPr>
        <w:t xml:space="preserve">z místa plnění zajišťuje </w:t>
      </w:r>
      <w:r w:rsidR="003276C2" w:rsidRPr="00CD4A2C">
        <w:rPr>
          <w:rFonts w:ascii="Verdana" w:hAnsi="Verdana"/>
          <w:sz w:val="18"/>
          <w:szCs w:val="18"/>
        </w:rPr>
        <w:t>Z</w:t>
      </w:r>
      <w:r w:rsidR="006D2F28" w:rsidRPr="00CD4A2C">
        <w:rPr>
          <w:rFonts w:ascii="Verdana" w:hAnsi="Verdana"/>
          <w:sz w:val="18"/>
          <w:szCs w:val="18"/>
        </w:rPr>
        <w:t>hotovitel</w:t>
      </w:r>
      <w:r w:rsidR="002C4982" w:rsidRPr="00CD4A2C">
        <w:rPr>
          <w:rFonts w:ascii="Verdana" w:hAnsi="Verdana"/>
          <w:sz w:val="18"/>
          <w:szCs w:val="18"/>
        </w:rPr>
        <w:t>.</w:t>
      </w:r>
    </w:p>
    <w:p w14:paraId="19F9A3AA" w14:textId="5DE4C9CA" w:rsidR="00DD2D34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lastRenderedPageBreak/>
        <w:t>Zhotovitel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3276C2" w:rsidRPr="00CD4A2C">
        <w:rPr>
          <w:rFonts w:ascii="Verdana" w:hAnsi="Verdana"/>
          <w:sz w:val="18"/>
          <w:szCs w:val="18"/>
        </w:rPr>
        <w:t xml:space="preserve">je povinen předmět Díla </w:t>
      </w:r>
      <w:r w:rsidR="00DD2D34" w:rsidRPr="00CD4A2C">
        <w:rPr>
          <w:rFonts w:ascii="Verdana" w:hAnsi="Verdana"/>
          <w:sz w:val="18"/>
          <w:szCs w:val="18"/>
        </w:rPr>
        <w:t xml:space="preserve">předávat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CD4A2C">
        <w:rPr>
          <w:rFonts w:ascii="Verdana" w:hAnsi="Verdana"/>
          <w:sz w:val="18"/>
          <w:szCs w:val="18"/>
        </w:rPr>
        <w:t>smlouvě</w:t>
      </w:r>
      <w:r w:rsidR="00DD2D34" w:rsidRPr="00CD4A2C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DD2D34" w:rsidRPr="00CD4A2C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>ednateli ke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DD2D34" w:rsidRPr="00CD4A2C">
        <w:rPr>
          <w:rFonts w:ascii="Verdana" w:hAnsi="Verdana"/>
          <w:sz w:val="18"/>
          <w:szCs w:val="18"/>
        </w:rPr>
        <w:t xml:space="preserve">kontrole. Objednatel je oprávněn plnění a jeho obsah zkontrolovat </w:t>
      </w:r>
      <w:r w:rsidR="00DD2D34" w:rsidRPr="00CD4A2C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1937F5" w:rsidRPr="00CD4A2C">
        <w:rPr>
          <w:rFonts w:ascii="Verdana" w:hAnsi="Verdana"/>
          <w:sz w:val="18"/>
          <w:szCs w:val="18"/>
        </w:rPr>
        <w:t>i</w:t>
      </w:r>
      <w:r w:rsidR="00DD2D34" w:rsidRPr="00CD4A2C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CD4A2C">
        <w:rPr>
          <w:rFonts w:ascii="Verdana" w:hAnsi="Verdana"/>
          <w:sz w:val="18"/>
          <w:szCs w:val="18"/>
        </w:rPr>
        <w:t xml:space="preserve"> </w:t>
      </w:r>
    </w:p>
    <w:p w14:paraId="2C5AA2D4" w14:textId="0EBDB02C" w:rsidR="0078114B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Zhotovitel</w:t>
      </w:r>
      <w:r w:rsidR="006848CF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je povinen </w:t>
      </w:r>
      <w:r w:rsidR="00780CF7" w:rsidRPr="00CD4A2C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CD4A2C">
        <w:rPr>
          <w:rFonts w:ascii="Verdana" w:hAnsi="Verdana"/>
          <w:sz w:val="18"/>
          <w:szCs w:val="18"/>
        </w:rPr>
        <w:t>Objednatele</w:t>
      </w:r>
      <w:r w:rsidR="00780CF7" w:rsidRPr="00CD4A2C">
        <w:rPr>
          <w:rFonts w:ascii="Verdana" w:hAnsi="Verdana"/>
          <w:sz w:val="18"/>
          <w:szCs w:val="18"/>
        </w:rPr>
        <w:t xml:space="preserve"> uvedeného v</w:t>
      </w:r>
      <w:r w:rsidR="0006027E" w:rsidRPr="00CD4A2C">
        <w:rPr>
          <w:rFonts w:ascii="Verdana" w:hAnsi="Verdana"/>
          <w:sz w:val="18"/>
          <w:szCs w:val="18"/>
        </w:rPr>
        <w:t> dílčí smlouvě</w:t>
      </w:r>
      <w:r w:rsidR="00780CF7" w:rsidRPr="00CD4A2C">
        <w:rPr>
          <w:rFonts w:ascii="Verdana" w:hAnsi="Verdana"/>
          <w:sz w:val="18"/>
          <w:szCs w:val="18"/>
        </w:rPr>
        <w:t xml:space="preserve"> jako „kontaktní osob</w:t>
      </w:r>
      <w:r w:rsidR="0006027E" w:rsidRPr="00CD4A2C">
        <w:rPr>
          <w:rFonts w:ascii="Verdana" w:hAnsi="Verdana"/>
          <w:sz w:val="18"/>
          <w:szCs w:val="18"/>
        </w:rPr>
        <w:t>a</w:t>
      </w:r>
      <w:r w:rsidR="00780CF7" w:rsidRPr="00CD4A2C">
        <w:rPr>
          <w:rFonts w:ascii="Verdana" w:hAnsi="Verdana"/>
          <w:sz w:val="18"/>
          <w:szCs w:val="18"/>
        </w:rPr>
        <w:t>“ o datu a době dokončení a převzetí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předmětu Díla</w:t>
      </w:r>
      <w:r w:rsidR="00CB6B7E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(v pracovní dny v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780CF7" w:rsidRPr="00CD4A2C">
        <w:rPr>
          <w:rFonts w:ascii="Verdana" w:hAnsi="Verdana"/>
          <w:sz w:val="18"/>
          <w:szCs w:val="18"/>
        </w:rPr>
        <w:t xml:space="preserve">čase </w:t>
      </w:r>
      <w:r w:rsidR="004F6D9E" w:rsidRPr="00CD4A2C">
        <w:rPr>
          <w:rFonts w:ascii="Verdana" w:hAnsi="Verdana"/>
          <w:sz w:val="18"/>
          <w:szCs w:val="18"/>
        </w:rPr>
        <w:t>7:00 – 13:00</w:t>
      </w:r>
      <w:r w:rsidR="00780CF7" w:rsidRPr="00CD4A2C">
        <w:rPr>
          <w:rFonts w:ascii="Verdana" w:hAnsi="Verdana"/>
          <w:sz w:val="18"/>
          <w:szCs w:val="18"/>
        </w:rPr>
        <w:t xml:space="preserve"> hod.). </w:t>
      </w:r>
      <w:r w:rsidR="00DD2D34" w:rsidRPr="00CD4A2C">
        <w:rPr>
          <w:rFonts w:ascii="Verdana" w:hAnsi="Verdana"/>
          <w:sz w:val="18"/>
          <w:szCs w:val="18"/>
        </w:rPr>
        <w:t>Převzetí plnění</w:t>
      </w:r>
      <w:r w:rsidR="0040600D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potvrdí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</w:t>
      </w:r>
      <w:r w:rsidR="00B3774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v Předávacím protokolu</w:t>
      </w:r>
      <w:r w:rsidR="00CC5257" w:rsidRPr="00CD4A2C">
        <w:rPr>
          <w:rFonts w:ascii="Verdana" w:hAnsi="Verdana"/>
          <w:sz w:val="18"/>
          <w:szCs w:val="18"/>
        </w:rPr>
        <w:t xml:space="preserve">. Pověřený zaměstnanec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ednatele</w:t>
      </w:r>
      <w:r w:rsidR="002906C0" w:rsidRPr="00CD4A2C">
        <w:rPr>
          <w:rFonts w:ascii="Verdana" w:hAnsi="Verdana"/>
          <w:sz w:val="18"/>
          <w:szCs w:val="18"/>
        </w:rPr>
        <w:t xml:space="preserve"> uvede své jméno a </w:t>
      </w:r>
      <w:r w:rsidR="00CC5257" w:rsidRPr="00CD4A2C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CD4A2C">
        <w:rPr>
          <w:rFonts w:ascii="Verdana" w:hAnsi="Verdana"/>
          <w:sz w:val="18"/>
          <w:szCs w:val="18"/>
        </w:rPr>
        <w:t>předaného plnění</w:t>
      </w:r>
      <w:r w:rsidR="00CC5257" w:rsidRPr="00CD4A2C">
        <w:rPr>
          <w:rFonts w:ascii="Verdana" w:hAnsi="Verdana"/>
          <w:sz w:val="18"/>
          <w:szCs w:val="18"/>
        </w:rPr>
        <w:t>.</w:t>
      </w:r>
    </w:p>
    <w:p w14:paraId="04EF9E94" w14:textId="4E0897CF" w:rsidR="006813B9" w:rsidRPr="006813B9" w:rsidRDefault="006813B9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</w:pPr>
      <w:r w:rsidRPr="00CD4A2C">
        <w:rPr>
          <w:rFonts w:ascii="Verdana" w:hAnsi="Verdana"/>
          <w:sz w:val="18"/>
          <w:szCs w:val="18"/>
        </w:rPr>
        <w:t>Před zahájením prací na realizaci první dílčí smlouvy si oprávněný zástupce Objednatele a 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25741118" w:rsidR="004319CF" w:rsidRPr="0020672B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</w:t>
      </w:r>
      <w:r w:rsidRPr="0020672B">
        <w:rPr>
          <w:rFonts w:ascii="Verdana" w:hAnsi="Verdana" w:cstheme="minorHAnsi"/>
          <w:sz w:val="18"/>
          <w:szCs w:val="18"/>
        </w:rPr>
        <w:t xml:space="preserve">představuje odhadovanou cenu za provedení Díla určenou na základě jednotkových cen uvedených v příloze č. </w:t>
      </w:r>
      <w:r w:rsidR="00AA3DB6" w:rsidRPr="0020672B">
        <w:rPr>
          <w:rFonts w:ascii="Verdana" w:hAnsi="Verdana" w:cstheme="minorHAnsi"/>
          <w:sz w:val="18"/>
          <w:szCs w:val="18"/>
        </w:rPr>
        <w:t xml:space="preserve">3 </w:t>
      </w:r>
      <w:r w:rsidRPr="0020672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AA3DB6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0672B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</w:t>
      </w:r>
      <w:r w:rsidRPr="00061719">
        <w:rPr>
          <w:rFonts w:ascii="Verdana" w:hAnsi="Verdana" w:cstheme="minorHAnsi"/>
          <w:sz w:val="18"/>
          <w:szCs w:val="18"/>
        </w:rPr>
        <w:t xml:space="preserve">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0342C26E" w:rsidR="00CC5257" w:rsidRPr="002507FA" w:rsidRDefault="00963B12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4F6D9E">
        <w:rPr>
          <w:rFonts w:ascii="Verdana" w:hAnsi="Verdana" w:cstheme="minorHAnsi"/>
          <w:sz w:val="18"/>
          <w:szCs w:val="18"/>
        </w:rPr>
        <w:t>cena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v bodu </w:t>
      </w:r>
      <w:r w:rsidR="004F6D9E" w:rsidRPr="004F6D9E">
        <w:rPr>
          <w:rFonts w:ascii="Verdana" w:hAnsi="Verdana" w:cstheme="minorHAnsi"/>
          <w:sz w:val="18"/>
          <w:szCs w:val="18"/>
        </w:rPr>
        <w:t>2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F6D9E">
        <w:rPr>
          <w:rFonts w:ascii="Verdana" w:hAnsi="Verdana" w:cstheme="minorHAnsi"/>
          <w:sz w:val="18"/>
          <w:szCs w:val="18"/>
        </w:rPr>
        <w:t>Z</w:t>
      </w:r>
      <w:r w:rsidR="006D2F28" w:rsidRPr="004F6D9E">
        <w:rPr>
          <w:rFonts w:ascii="Verdana" w:hAnsi="Verdana" w:cstheme="minorHAnsi"/>
          <w:sz w:val="18"/>
          <w:szCs w:val="18"/>
        </w:rPr>
        <w:t>hotovitel</w:t>
      </w:r>
      <w:r w:rsidRPr="004F6D9E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4F6D9E" w:rsidRDefault="00870DF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Díla </w:t>
      </w:r>
      <w:r w:rsidRPr="004F6D9E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přílo</w:t>
      </w:r>
      <w:r w:rsidRPr="004F6D9E">
        <w:rPr>
          <w:rFonts w:ascii="Verdana" w:hAnsi="Verdana" w:cstheme="minorHAnsi"/>
          <w:sz w:val="18"/>
          <w:szCs w:val="18"/>
        </w:rPr>
        <w:t>ze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č</w:t>
      </w:r>
      <w:r w:rsidR="00F17B92" w:rsidRPr="004F6D9E">
        <w:rPr>
          <w:rFonts w:ascii="Verdana" w:hAnsi="Verdana" w:cstheme="minorHAnsi"/>
          <w:sz w:val="18"/>
          <w:szCs w:val="18"/>
        </w:rPr>
        <w:t xml:space="preserve">. 3 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F6D9E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F6D9E">
        <w:rPr>
          <w:rFonts w:ascii="Verdana" w:hAnsi="Verdana" w:cstheme="minorHAnsi"/>
          <w:sz w:val="18"/>
          <w:szCs w:val="18"/>
        </w:rPr>
        <w:t>Předávacího protokolu</w:t>
      </w:r>
      <w:r w:rsidRPr="004F6D9E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CD4A2C">
      <w:pPr>
        <w:pStyle w:val="Odstavecseseznamem"/>
        <w:numPr>
          <w:ilvl w:val="0"/>
          <w:numId w:val="14"/>
        </w:numPr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CD4A2C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lastRenderedPageBreak/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1A48F409" w:rsidR="004B17F3" w:rsidRPr="002E052E" w:rsidRDefault="004B17F3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E052E">
        <w:rPr>
          <w:rFonts w:ascii="Verdana" w:hAnsi="Verdana" w:cstheme="minorHAnsi"/>
          <w:sz w:val="18"/>
          <w:szCs w:val="18"/>
        </w:rPr>
        <w:t xml:space="preserve">Záruční doba činí </w:t>
      </w:r>
      <w:r w:rsidR="002E052E" w:rsidRPr="002E052E">
        <w:rPr>
          <w:rFonts w:ascii="Verdana" w:hAnsi="Verdana" w:cstheme="minorHAnsi"/>
          <w:sz w:val="18"/>
          <w:szCs w:val="18"/>
        </w:rPr>
        <w:t>24 měsíců</w:t>
      </w:r>
      <w:r w:rsidR="005A3CD2" w:rsidRPr="002E052E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358E776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536D8">
        <w:rPr>
          <w:rFonts w:ascii="Verdana" w:hAnsi="Verdana" w:cstheme="minorHAnsi"/>
          <w:sz w:val="18"/>
          <w:szCs w:val="18"/>
        </w:rPr>
        <w:t>0,</w:t>
      </w:r>
      <w:r w:rsidR="006813B9">
        <w:rPr>
          <w:rFonts w:ascii="Verdana" w:hAnsi="Verdana" w:cstheme="minorHAnsi"/>
          <w:sz w:val="18"/>
          <w:szCs w:val="18"/>
        </w:rPr>
        <w:t>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536D8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72BC5D16" w14:textId="0511B846" w:rsidR="000206B8" w:rsidRPr="00264B56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F4C1558" w14:textId="0BFCB5FC" w:rsidR="00870DF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každý byť i započatý den, po který porušil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CD4A2C">
      <w:pPr>
        <w:pStyle w:val="acnormal"/>
        <w:numPr>
          <w:ilvl w:val="0"/>
          <w:numId w:val="21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223CF619" w14:textId="295546B0" w:rsidR="002C3D50" w:rsidRDefault="00C42912" w:rsidP="002C3D50">
      <w:pPr>
        <w:pStyle w:val="acnormal"/>
        <w:numPr>
          <w:ilvl w:val="0"/>
          <w:numId w:val="21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každé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výši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4E6707C" w14:textId="77777777" w:rsid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2371A61E" w14:textId="77777777" w:rsid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7A7404D1" w14:textId="77777777" w:rsidR="002C3D50" w:rsidRP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1ADB8F12" w:rsidR="00870DF7" w:rsidRDefault="00870DF7" w:rsidP="00264B56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5669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C8C8F66" w:rsidR="00B27796" w:rsidRDefault="000770E5" w:rsidP="0020672B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2B7BFC2F" w:rsidR="000770E5" w:rsidRDefault="00CA5669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A5669">
        <w:rPr>
          <w:rFonts w:ascii="Verdana" w:hAnsi="Verdana" w:cstheme="minorHAnsi"/>
          <w:sz w:val="18"/>
          <w:szCs w:val="18"/>
        </w:rPr>
        <w:lastRenderedPageBreak/>
        <w:t>Tato Rámcová dohoda nabývá platnosti okamžikem jejího podpisu poslední ze Smluvních stran a účinnosti dne 1. 1. 2024. Je-li tato Rámcová dohoda uveřejňována v registru smluv, nenabyde účinnosti přede dnem uveřejnění v registru smluv podle ZRS.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0508E63D" w:rsidR="0045754A" w:rsidRPr="006536D8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536D8">
        <w:rPr>
          <w:rFonts w:ascii="Verdana" w:hAnsi="Verdana" w:cstheme="minorHAnsi"/>
          <w:sz w:val="18"/>
          <w:szCs w:val="18"/>
        </w:rPr>
        <w:t>2</w:t>
      </w:r>
      <w:r w:rsidR="0045754A" w:rsidRPr="006536D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536D8">
        <w:rPr>
          <w:rFonts w:ascii="Verdana" w:hAnsi="Verdana" w:cstheme="minorHAnsi"/>
          <w:sz w:val="18"/>
          <w:szCs w:val="18"/>
        </w:rPr>
        <w:t>Bližší specifikace</w:t>
      </w:r>
      <w:r w:rsidR="00E2638D" w:rsidRPr="006536D8">
        <w:rPr>
          <w:rFonts w:ascii="Verdana" w:hAnsi="Verdana" w:cstheme="minorHAnsi"/>
          <w:sz w:val="18"/>
          <w:szCs w:val="18"/>
        </w:rPr>
        <w:t xml:space="preserve"> předmětu dílčích smluv</w:t>
      </w:r>
    </w:p>
    <w:p w14:paraId="7C30B58A" w14:textId="02DE8DB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3 – </w:t>
      </w:r>
      <w:r w:rsidR="00E2638D" w:rsidRPr="006536D8">
        <w:rPr>
          <w:rFonts w:ascii="Verdana" w:hAnsi="Verdana" w:cstheme="minorHAnsi"/>
          <w:sz w:val="18"/>
          <w:szCs w:val="18"/>
        </w:rPr>
        <w:t>Položkový soupis prací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7C2BC2A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F6D9E" w:rsidRPr="004F6D9E">
        <w:rPr>
          <w:rFonts w:ascii="Verdana" w:hAnsi="Verdana"/>
        </w:rPr>
        <w:t>Opravy a revize klimatizací v obvodu SPS OŘ Hradec Králové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6536D8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lastRenderedPageBreak/>
        <w:t>Příloha č. 2</w:t>
      </w:r>
    </w:p>
    <w:p w14:paraId="3F98B45A" w14:textId="4A9E186B" w:rsidR="007B7CCB" w:rsidRPr="00A27D3F" w:rsidRDefault="006536D8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t>Bližší specifikace předmětu dílčích smluv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F03B341" w:rsidR="00715A9A" w:rsidRPr="00A27D3F" w:rsidRDefault="006536D8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11FFEAF1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40A6161D" w:rsidR="00057873" w:rsidRPr="006536D8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5EC68B9B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bookmarkStart w:id="4" w:name="_Hlk150257116"/>
      <w:r w:rsidRPr="00BE4461">
        <w:rPr>
          <w:rFonts w:ascii="Verdana" w:hAnsi="Verdana" w:cstheme="minorHAnsi"/>
          <w:i/>
        </w:rPr>
        <w:t>ve věcech technickýc</w:t>
      </w:r>
      <w:r w:rsidR="002E052E">
        <w:rPr>
          <w:rFonts w:ascii="Verdana" w:hAnsi="Verdana" w:cstheme="minorHAnsi"/>
          <w:i/>
        </w:rPr>
        <w:t>h – oblast Česká Třebová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3439D167" w:rsidR="00BE4461" w:rsidRPr="00FE0C14" w:rsidRDefault="003747B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Radek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Portisch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574592E4" w:rsidR="00D53F97" w:rsidRPr="00FE0C14" w:rsidRDefault="003747B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OŘ Hradec Králové, SPS Hradec Králové, odd. provozní oblast II.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Tyršova 260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561 51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Letohrad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4FF21E83" w:rsidR="00BE4461" w:rsidRPr="00FE0C14" w:rsidRDefault="003747B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Portisch@spravazeleznic.cz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38DFF144" w:rsidR="00BE4461" w:rsidRPr="00FE0C14" w:rsidRDefault="003747B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720 959 067</w:t>
            </w:r>
          </w:p>
        </w:tc>
      </w:tr>
      <w:bookmarkEnd w:id="4"/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7C771BD" w14:textId="647D6A1B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Hradec Králové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2E052E" w:rsidRPr="00FE0C14" w14:paraId="3E1AA203" w14:textId="77777777" w:rsidTr="003F456D">
        <w:tc>
          <w:tcPr>
            <w:tcW w:w="2206" w:type="dxa"/>
            <w:vAlign w:val="center"/>
          </w:tcPr>
          <w:p w14:paraId="69634FAD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F48EE5" w14:textId="0387778C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Hana Krausová</w:t>
            </w:r>
          </w:p>
        </w:tc>
      </w:tr>
      <w:tr w:rsidR="002E052E" w:rsidRPr="00FE0C14" w14:paraId="17AF8CD0" w14:textId="77777777" w:rsidTr="003F456D">
        <w:tc>
          <w:tcPr>
            <w:tcW w:w="2206" w:type="dxa"/>
            <w:vAlign w:val="center"/>
          </w:tcPr>
          <w:p w14:paraId="1EC6171F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071C56C" w14:textId="6EFDEDDA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OŘ Hradec Králové, SPS Hradec Králové, odd. provozní oblast I.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Riegrovo náměstí 1660/2a</w:t>
            </w:r>
            <w:r>
              <w:rPr>
                <w:rFonts w:ascii="Verdana" w:hAnsi="Verdana" w:cstheme="minorHAnsi"/>
                <w:sz w:val="18"/>
                <w:szCs w:val="18"/>
              </w:rPr>
              <w:t>, 500 02 Hradec Králové</w:t>
            </w:r>
          </w:p>
        </w:tc>
      </w:tr>
      <w:tr w:rsidR="002E052E" w:rsidRPr="00FE0C14" w14:paraId="16DFA216" w14:textId="77777777" w:rsidTr="003F456D">
        <w:tc>
          <w:tcPr>
            <w:tcW w:w="2206" w:type="dxa"/>
            <w:vAlign w:val="center"/>
          </w:tcPr>
          <w:p w14:paraId="44B9D37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F25625" w14:textId="35B660A6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KrausovaH@spravazeleznic.cz</w:t>
            </w:r>
          </w:p>
        </w:tc>
      </w:tr>
      <w:tr w:rsidR="002E052E" w:rsidRPr="00FE0C14" w14:paraId="3FAEA8C3" w14:textId="77777777" w:rsidTr="003F456D">
        <w:tc>
          <w:tcPr>
            <w:tcW w:w="2206" w:type="dxa"/>
            <w:vAlign w:val="center"/>
          </w:tcPr>
          <w:p w14:paraId="1C59D4E6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494A28" w14:textId="7E608C76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722 990 348</w:t>
            </w:r>
          </w:p>
        </w:tc>
      </w:tr>
    </w:tbl>
    <w:p w14:paraId="7632F513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48A3BBE" w14:textId="43E4F6AD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Pardubice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2E052E" w:rsidRPr="00FE0C14" w14:paraId="7A8CE8EF" w14:textId="77777777" w:rsidTr="003F456D">
        <w:tc>
          <w:tcPr>
            <w:tcW w:w="2206" w:type="dxa"/>
            <w:vAlign w:val="center"/>
          </w:tcPr>
          <w:p w14:paraId="0622B7E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5BE27" w14:textId="7582517E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Šimeček</w:t>
            </w:r>
          </w:p>
        </w:tc>
      </w:tr>
      <w:tr w:rsidR="002E052E" w:rsidRPr="00FE0C14" w14:paraId="55FFD7EA" w14:textId="77777777" w:rsidTr="003F456D">
        <w:tc>
          <w:tcPr>
            <w:tcW w:w="2206" w:type="dxa"/>
            <w:vAlign w:val="center"/>
          </w:tcPr>
          <w:p w14:paraId="0AD101F4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F449B20" w14:textId="372B2C96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OŘ Hradec Králové, SPS Hradec Králové, odd. provozní oblast II.</w:t>
            </w:r>
            <w:r>
              <w:rPr>
                <w:rFonts w:ascii="Verdana" w:hAnsi="Verdana" w:cstheme="minorHAnsi"/>
                <w:sz w:val="18"/>
                <w:szCs w:val="18"/>
              </w:rPr>
              <w:t>,</w:t>
            </w:r>
            <w:r>
              <w:t xml:space="preserve">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Hlaváčova 2801</w:t>
            </w:r>
            <w:r>
              <w:rPr>
                <w:rFonts w:ascii="Verdana" w:hAnsi="Verdana" w:cstheme="minorHAnsi"/>
                <w:sz w:val="18"/>
                <w:szCs w:val="18"/>
              </w:rPr>
              <w:t>, 530 02 Pardubice</w:t>
            </w:r>
          </w:p>
        </w:tc>
      </w:tr>
      <w:tr w:rsidR="002E052E" w:rsidRPr="00FE0C14" w14:paraId="24AB9CAC" w14:textId="77777777" w:rsidTr="003F456D">
        <w:tc>
          <w:tcPr>
            <w:tcW w:w="2206" w:type="dxa"/>
            <w:vAlign w:val="center"/>
          </w:tcPr>
          <w:p w14:paraId="530B1C2D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44C0F6" w14:textId="6705E226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SimecekJ@spravazeleznic.cz</w:t>
            </w:r>
          </w:p>
        </w:tc>
      </w:tr>
      <w:tr w:rsidR="002E052E" w:rsidRPr="00FE0C14" w14:paraId="1EAA06E9" w14:textId="77777777" w:rsidTr="003F456D">
        <w:tc>
          <w:tcPr>
            <w:tcW w:w="2206" w:type="dxa"/>
            <w:vAlign w:val="center"/>
          </w:tcPr>
          <w:p w14:paraId="66A63D56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8BF7B1" w14:textId="65840BF0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724 791 425</w:t>
            </w:r>
          </w:p>
        </w:tc>
      </w:tr>
    </w:tbl>
    <w:p w14:paraId="7E00DCC3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5EABA10" w14:textId="535C5267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Pardubice – školící centrum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E052E" w:rsidRPr="00FE0C14" w14:paraId="28E11B9D" w14:textId="77777777" w:rsidTr="003F456D">
        <w:tc>
          <w:tcPr>
            <w:tcW w:w="2206" w:type="dxa"/>
            <w:vAlign w:val="center"/>
          </w:tcPr>
          <w:p w14:paraId="68F0C17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3AE145" w14:textId="720FE40E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Václav Machek</w:t>
            </w:r>
          </w:p>
        </w:tc>
      </w:tr>
      <w:tr w:rsidR="002E052E" w:rsidRPr="00FE0C14" w14:paraId="1CC4A6B6" w14:textId="77777777" w:rsidTr="003F456D">
        <w:tc>
          <w:tcPr>
            <w:tcW w:w="2206" w:type="dxa"/>
            <w:vAlign w:val="center"/>
          </w:tcPr>
          <w:p w14:paraId="5EED2023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9F6D134" w14:textId="65AB7A05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OŘ Hradec Králové, SPS Hradec Králové, odd. provozní oblast II.</w:t>
            </w:r>
            <w:r>
              <w:rPr>
                <w:rFonts w:ascii="Verdana" w:hAnsi="Verdana" w:cstheme="minorHAnsi"/>
                <w:sz w:val="18"/>
                <w:szCs w:val="18"/>
              </w:rPr>
              <w:t>,</w:t>
            </w:r>
            <w:r>
              <w:t xml:space="preserve">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Hlaváčova 2801</w:t>
            </w:r>
            <w:r>
              <w:rPr>
                <w:rFonts w:ascii="Verdana" w:hAnsi="Verdana" w:cstheme="minorHAnsi"/>
                <w:sz w:val="18"/>
                <w:szCs w:val="18"/>
              </w:rPr>
              <w:t>, 530 02 Pardubice</w:t>
            </w:r>
          </w:p>
        </w:tc>
      </w:tr>
      <w:tr w:rsidR="002E052E" w:rsidRPr="00FE0C14" w14:paraId="7476E506" w14:textId="77777777" w:rsidTr="003F456D">
        <w:tc>
          <w:tcPr>
            <w:tcW w:w="2206" w:type="dxa"/>
            <w:vAlign w:val="center"/>
          </w:tcPr>
          <w:p w14:paraId="3F3C6065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A4AD916" w14:textId="746FFFE6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MachekVa@spravazeleznic.cz</w:t>
            </w:r>
          </w:p>
        </w:tc>
      </w:tr>
      <w:tr w:rsidR="002E052E" w:rsidRPr="00FE0C14" w14:paraId="0A493EA1" w14:textId="77777777" w:rsidTr="003F456D">
        <w:tc>
          <w:tcPr>
            <w:tcW w:w="2206" w:type="dxa"/>
            <w:vAlign w:val="center"/>
          </w:tcPr>
          <w:p w14:paraId="103D14B0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124F6102" w14:textId="18A63A90" w:rsidR="002E052E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702 218 594</w:t>
            </w:r>
          </w:p>
        </w:tc>
      </w:tr>
    </w:tbl>
    <w:p w14:paraId="49E95D7C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747CC4" w14:textId="4699CB23" w:rsidR="00CF63E7" w:rsidRDefault="00CF63E7" w:rsidP="00CF63E7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Liberec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F63E7" w:rsidRPr="00FE0C14" w14:paraId="585BDCD4" w14:textId="77777777" w:rsidTr="003F456D">
        <w:tc>
          <w:tcPr>
            <w:tcW w:w="2206" w:type="dxa"/>
            <w:vAlign w:val="center"/>
          </w:tcPr>
          <w:p w14:paraId="34E34DBC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F29F9AB" w14:textId="1BC49F41" w:rsidR="00CF63E7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Bc. Martin Bulíř</w:t>
            </w:r>
          </w:p>
        </w:tc>
      </w:tr>
      <w:tr w:rsidR="00CF63E7" w:rsidRPr="00FE0C14" w14:paraId="41474556" w14:textId="77777777" w:rsidTr="003F456D">
        <w:tc>
          <w:tcPr>
            <w:tcW w:w="2206" w:type="dxa"/>
            <w:vAlign w:val="center"/>
          </w:tcPr>
          <w:p w14:paraId="57338456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E68B07B" w14:textId="3F4BD887" w:rsidR="00CF63E7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OŘ Hradec Králové, SPS Hradec Králové, odd. provozní oblast I.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Nákladní 344/1</w:t>
            </w:r>
            <w:r>
              <w:rPr>
                <w:rFonts w:ascii="Verdana" w:hAnsi="Verdana" w:cstheme="minorHAnsi"/>
                <w:sz w:val="18"/>
                <w:szCs w:val="18"/>
              </w:rPr>
              <w:t>, 460 07 Liberec</w:t>
            </w:r>
          </w:p>
        </w:tc>
      </w:tr>
      <w:tr w:rsidR="00CF63E7" w:rsidRPr="00FE0C14" w14:paraId="2FB26CAC" w14:textId="77777777" w:rsidTr="003F456D">
        <w:tc>
          <w:tcPr>
            <w:tcW w:w="2206" w:type="dxa"/>
            <w:vAlign w:val="center"/>
          </w:tcPr>
          <w:p w14:paraId="663BC862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835722" w14:textId="37CC78E5" w:rsidR="00CF63E7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Bulir@spravazeleznic.cz</w:t>
            </w:r>
          </w:p>
        </w:tc>
      </w:tr>
      <w:tr w:rsidR="00CF63E7" w:rsidRPr="00FE0C14" w14:paraId="56FB4DA1" w14:textId="77777777" w:rsidTr="003F456D">
        <w:tc>
          <w:tcPr>
            <w:tcW w:w="2206" w:type="dxa"/>
            <w:vAlign w:val="center"/>
          </w:tcPr>
          <w:p w14:paraId="6AFFDA99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7210CC" w14:textId="0FB71F62" w:rsidR="00CF63E7" w:rsidRPr="00FE0C14" w:rsidRDefault="003747B0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747B0">
              <w:rPr>
                <w:rFonts w:ascii="Verdana" w:hAnsi="Verdana" w:cstheme="minorHAnsi"/>
                <w:sz w:val="18"/>
                <w:szCs w:val="18"/>
              </w:rPr>
              <w:t>725 501 971</w:t>
            </w:r>
          </w:p>
        </w:tc>
      </w:tr>
    </w:tbl>
    <w:p w14:paraId="71FF47DA" w14:textId="77777777" w:rsidR="00CF63E7" w:rsidRDefault="00CF63E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0E5BE" w14:textId="77777777" w:rsidR="00480CED" w:rsidRDefault="00480CED" w:rsidP="003706CB">
      <w:pPr>
        <w:spacing w:after="0" w:line="240" w:lineRule="auto"/>
      </w:pPr>
      <w:r>
        <w:separator/>
      </w:r>
    </w:p>
  </w:endnote>
  <w:endnote w:type="continuationSeparator" w:id="0">
    <w:p w14:paraId="02A25E9D" w14:textId="77777777" w:rsidR="00480CED" w:rsidRDefault="00480CED" w:rsidP="003706CB">
      <w:pPr>
        <w:spacing w:after="0" w:line="240" w:lineRule="auto"/>
      </w:pPr>
      <w:r>
        <w:continuationSeparator/>
      </w:r>
    </w:p>
  </w:endnote>
  <w:endnote w:type="continuationNotice" w:id="1">
    <w:p w14:paraId="67BF362E" w14:textId="77777777" w:rsidR="00480CED" w:rsidRDefault="00480C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58CC058E" w:rsidR="00E55AB9" w:rsidRPr="00C4263C" w:rsidRDefault="00E55AB9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B54E5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5460F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F6D9E" w:rsidRPr="004F6D9E">
      <w:rPr>
        <w:rFonts w:ascii="Verdana" w:eastAsia="Verdana" w:hAnsi="Verdana"/>
        <w:sz w:val="14"/>
        <w:szCs w:val="14"/>
      </w:rPr>
      <w:t>Opravy a revize klimatizací v obvodu SPS OŘ Hradec Králové 2024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FBBCBA0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54E5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5460F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6BB954B6" w:rsidR="0020503A" w:rsidRPr="00C4263C" w:rsidRDefault="0020503A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F6D9E" w:rsidRPr="004F6D9E">
      <w:rPr>
        <w:rFonts w:ascii="Verdana" w:eastAsia="Verdana" w:hAnsi="Verdana"/>
        <w:sz w:val="14"/>
        <w:szCs w:val="14"/>
      </w:rPr>
      <w:t>Opravy a revize klimatizací v obvodu SPS OŘ Hradec Králové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17BF2FC" w:rsidR="00BE4461" w:rsidRPr="00C4263C" w:rsidRDefault="00BE4461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F6D9E" w:rsidRPr="004F6D9E">
      <w:rPr>
        <w:rFonts w:ascii="Verdana" w:eastAsia="Verdana" w:hAnsi="Verdana"/>
        <w:sz w:val="14"/>
        <w:szCs w:val="14"/>
      </w:rPr>
      <w:t>Opravy a revize klimatizací v obvodu SPS OŘ Hradec Králové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A430" w14:textId="77777777" w:rsidR="00480CED" w:rsidRDefault="00480CED" w:rsidP="003706CB">
      <w:pPr>
        <w:spacing w:after="0" w:line="240" w:lineRule="auto"/>
      </w:pPr>
      <w:r>
        <w:separator/>
      </w:r>
    </w:p>
  </w:footnote>
  <w:footnote w:type="continuationSeparator" w:id="0">
    <w:p w14:paraId="18701C6C" w14:textId="77777777" w:rsidR="00480CED" w:rsidRDefault="00480CED" w:rsidP="003706CB">
      <w:pPr>
        <w:spacing w:after="0" w:line="240" w:lineRule="auto"/>
      </w:pPr>
      <w:r>
        <w:continuationSeparator/>
      </w:r>
    </w:p>
  </w:footnote>
  <w:footnote w:type="continuationNotice" w:id="1">
    <w:p w14:paraId="1609B79F" w14:textId="77777777" w:rsidR="00480CED" w:rsidRDefault="00480C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517225910" name="Obrázek 5172259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FDC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4F62C4"/>
    <w:multiLevelType w:val="hybridMultilevel"/>
    <w:tmpl w:val="422283D2"/>
    <w:lvl w:ilvl="0" w:tplc="763E9C08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A45CEBD0"/>
    <w:lvl w:ilvl="0" w:tplc="27A68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FC70AD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F17026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84E09C3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9329798">
    <w:abstractNumId w:val="21"/>
  </w:num>
  <w:num w:numId="2" w16cid:durableId="907689441">
    <w:abstractNumId w:val="19"/>
  </w:num>
  <w:num w:numId="3" w16cid:durableId="1617524214">
    <w:abstractNumId w:val="1"/>
  </w:num>
  <w:num w:numId="4" w16cid:durableId="1932347812">
    <w:abstractNumId w:val="0"/>
  </w:num>
  <w:num w:numId="5" w16cid:durableId="1133593352">
    <w:abstractNumId w:val="8"/>
  </w:num>
  <w:num w:numId="6" w16cid:durableId="709644956">
    <w:abstractNumId w:val="7"/>
  </w:num>
  <w:num w:numId="7" w16cid:durableId="2095391226">
    <w:abstractNumId w:val="4"/>
  </w:num>
  <w:num w:numId="8" w16cid:durableId="1189755606">
    <w:abstractNumId w:val="13"/>
  </w:num>
  <w:num w:numId="9" w16cid:durableId="1586256785">
    <w:abstractNumId w:val="12"/>
  </w:num>
  <w:num w:numId="10" w16cid:durableId="29497947">
    <w:abstractNumId w:val="15"/>
  </w:num>
  <w:num w:numId="11" w16cid:durableId="183247946">
    <w:abstractNumId w:val="16"/>
  </w:num>
  <w:num w:numId="12" w16cid:durableId="1985623899">
    <w:abstractNumId w:val="2"/>
  </w:num>
  <w:num w:numId="13" w16cid:durableId="1356660841">
    <w:abstractNumId w:val="9"/>
  </w:num>
  <w:num w:numId="14" w16cid:durableId="2032607161">
    <w:abstractNumId w:val="3"/>
  </w:num>
  <w:num w:numId="15" w16cid:durableId="2090033679">
    <w:abstractNumId w:val="17"/>
  </w:num>
  <w:num w:numId="16" w16cid:durableId="672296826">
    <w:abstractNumId w:val="6"/>
  </w:num>
  <w:num w:numId="17" w16cid:durableId="1968971297">
    <w:abstractNumId w:val="6"/>
    <w:lvlOverride w:ilvl="0">
      <w:startOverride w:val="1"/>
    </w:lvlOverride>
  </w:num>
  <w:num w:numId="18" w16cid:durableId="820850114">
    <w:abstractNumId w:val="11"/>
  </w:num>
  <w:num w:numId="19" w16cid:durableId="404762118">
    <w:abstractNumId w:val="6"/>
  </w:num>
  <w:num w:numId="20" w16cid:durableId="672031386">
    <w:abstractNumId w:val="20"/>
  </w:num>
  <w:num w:numId="21" w16cid:durableId="955133748">
    <w:abstractNumId w:val="18"/>
  </w:num>
  <w:num w:numId="22" w16cid:durableId="1512329223">
    <w:abstractNumId w:val="14"/>
  </w:num>
  <w:num w:numId="23" w16cid:durableId="64266417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4DD2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2F45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4EB6"/>
    <w:rsid w:val="001F6C90"/>
    <w:rsid w:val="002045B1"/>
    <w:rsid w:val="00204750"/>
    <w:rsid w:val="0020503A"/>
    <w:rsid w:val="0020672B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B56"/>
    <w:rsid w:val="00264CA8"/>
    <w:rsid w:val="002724E5"/>
    <w:rsid w:val="00276548"/>
    <w:rsid w:val="00277C3D"/>
    <w:rsid w:val="002810B9"/>
    <w:rsid w:val="0028212C"/>
    <w:rsid w:val="002848BB"/>
    <w:rsid w:val="00287457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3D50"/>
    <w:rsid w:val="002C44AA"/>
    <w:rsid w:val="002C46D1"/>
    <w:rsid w:val="002C4982"/>
    <w:rsid w:val="002C4F9C"/>
    <w:rsid w:val="002C7320"/>
    <w:rsid w:val="002D1EBC"/>
    <w:rsid w:val="002D4B8D"/>
    <w:rsid w:val="002D5EE8"/>
    <w:rsid w:val="002E052E"/>
    <w:rsid w:val="002E6229"/>
    <w:rsid w:val="002F78E1"/>
    <w:rsid w:val="002F7905"/>
    <w:rsid w:val="0030498A"/>
    <w:rsid w:val="00305654"/>
    <w:rsid w:val="003120FE"/>
    <w:rsid w:val="00316D11"/>
    <w:rsid w:val="00320BA7"/>
    <w:rsid w:val="00322F6C"/>
    <w:rsid w:val="003276C2"/>
    <w:rsid w:val="00332559"/>
    <w:rsid w:val="00334C95"/>
    <w:rsid w:val="00335DD4"/>
    <w:rsid w:val="00336BEE"/>
    <w:rsid w:val="00344BF2"/>
    <w:rsid w:val="003509D2"/>
    <w:rsid w:val="003514F1"/>
    <w:rsid w:val="00361DD7"/>
    <w:rsid w:val="0036498D"/>
    <w:rsid w:val="003706CB"/>
    <w:rsid w:val="003707A1"/>
    <w:rsid w:val="003747B0"/>
    <w:rsid w:val="00376E9C"/>
    <w:rsid w:val="00380192"/>
    <w:rsid w:val="003847FF"/>
    <w:rsid w:val="003862BB"/>
    <w:rsid w:val="003862D0"/>
    <w:rsid w:val="0038779C"/>
    <w:rsid w:val="003910A5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C54FD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0CED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6D9E"/>
    <w:rsid w:val="004F7C35"/>
    <w:rsid w:val="0050249A"/>
    <w:rsid w:val="005030F6"/>
    <w:rsid w:val="00506A8B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0A3B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1F0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536D8"/>
    <w:rsid w:val="0065460F"/>
    <w:rsid w:val="00656278"/>
    <w:rsid w:val="006653C8"/>
    <w:rsid w:val="00667FE0"/>
    <w:rsid w:val="00670F37"/>
    <w:rsid w:val="00680163"/>
    <w:rsid w:val="006813B9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7B3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54E5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44FA1"/>
    <w:rsid w:val="00950239"/>
    <w:rsid w:val="00953076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7E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669"/>
    <w:rsid w:val="00CA5E7B"/>
    <w:rsid w:val="00CB6B7E"/>
    <w:rsid w:val="00CC2D9E"/>
    <w:rsid w:val="00CC5257"/>
    <w:rsid w:val="00CC76B6"/>
    <w:rsid w:val="00CD0CE0"/>
    <w:rsid w:val="00CD0FED"/>
    <w:rsid w:val="00CD14C0"/>
    <w:rsid w:val="00CD4A2C"/>
    <w:rsid w:val="00CE0374"/>
    <w:rsid w:val="00CE410E"/>
    <w:rsid w:val="00CE4489"/>
    <w:rsid w:val="00CE7DF9"/>
    <w:rsid w:val="00CF1282"/>
    <w:rsid w:val="00CF1DB7"/>
    <w:rsid w:val="00CF4A71"/>
    <w:rsid w:val="00CF63E7"/>
    <w:rsid w:val="00D0136D"/>
    <w:rsid w:val="00D04FD1"/>
    <w:rsid w:val="00D13D04"/>
    <w:rsid w:val="00D149FB"/>
    <w:rsid w:val="00D15BD0"/>
    <w:rsid w:val="00D1627F"/>
    <w:rsid w:val="00D27894"/>
    <w:rsid w:val="00D279CA"/>
    <w:rsid w:val="00D30AD6"/>
    <w:rsid w:val="00D323A6"/>
    <w:rsid w:val="00D3346E"/>
    <w:rsid w:val="00D365CD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87"/>
    <w:rsid w:val="00DE200D"/>
    <w:rsid w:val="00DE282C"/>
    <w:rsid w:val="00DE3589"/>
    <w:rsid w:val="00DE3792"/>
    <w:rsid w:val="00DE71EB"/>
    <w:rsid w:val="00DE7BD9"/>
    <w:rsid w:val="00DF18BB"/>
    <w:rsid w:val="00DF38A2"/>
    <w:rsid w:val="00DF51DC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2638D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2B70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3D01"/>
    <w:rsid w:val="00EA41F0"/>
    <w:rsid w:val="00EB3136"/>
    <w:rsid w:val="00EB634B"/>
    <w:rsid w:val="00EC014A"/>
    <w:rsid w:val="00EC07BD"/>
    <w:rsid w:val="00ED04D3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024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4A76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52E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53076"/>
    <w:pPr>
      <w:numPr>
        <w:numId w:val="16"/>
      </w:numPr>
      <w:ind w:left="426" w:hanging="426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F76850-4CA8-46A7-BF04-A9FDAFB7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4463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3</cp:revision>
  <cp:lastPrinted>2018-11-08T08:22:00Z</cp:lastPrinted>
  <dcterms:created xsi:type="dcterms:W3CDTF">2023-11-22T08:47:00Z</dcterms:created>
  <dcterms:modified xsi:type="dcterms:W3CDTF">2023-11-27T13:31:00Z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