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0F80" w14:textId="4127BE70" w:rsidR="00F422D3" w:rsidRDefault="00484231" w:rsidP="00B42F40">
      <w:pPr>
        <w:pStyle w:val="Titul1"/>
      </w:pPr>
      <w:r w:rsidRPr="00484231">
        <w:t>Smlouva o poskytování služeb</w:t>
      </w:r>
      <w:r w:rsidR="003F5723">
        <w:t xml:space="preserve"> </w:t>
      </w:r>
    </w:p>
    <w:p w14:paraId="2FF82F10" w14:textId="64353E03" w:rsidR="00402B45" w:rsidRPr="00402B45" w:rsidRDefault="00F422D3" w:rsidP="007D6D05">
      <w:pPr>
        <w:pStyle w:val="Titul2"/>
        <w:jc w:val="both"/>
      </w:pPr>
      <w:r w:rsidRPr="00402B45">
        <w:t>Název zakázky:</w:t>
      </w:r>
      <w:r w:rsidR="007D6D05">
        <w:t xml:space="preserve"> „</w:t>
      </w:r>
      <w:r w:rsidR="007D6D05" w:rsidRPr="007D6D05">
        <w:t>Poskytování služeb právního, finančního, ekonomického a technického poradenství před a v průběhu zadávacího řízení na výběr koncesionáře pro projekt PPP Nemanice – Ševětín</w:t>
      </w:r>
      <w:r w:rsidR="007D6D05">
        <w:t>“</w:t>
      </w:r>
    </w:p>
    <w:p w14:paraId="5F32514D" w14:textId="77777777" w:rsidR="00F422D3" w:rsidRDefault="00F422D3" w:rsidP="00402B45">
      <w:pPr>
        <w:pStyle w:val="Titul2"/>
      </w:pPr>
    </w:p>
    <w:p w14:paraId="2865E4AB" w14:textId="77777777" w:rsidR="00F422D3" w:rsidRPr="00B42F40" w:rsidRDefault="00F422D3" w:rsidP="00B42F40">
      <w:pPr>
        <w:pStyle w:val="Nadpisbezsl1-2"/>
      </w:pPr>
      <w:r w:rsidRPr="00B42F40">
        <w:t>Smluvní strany:</w:t>
      </w:r>
    </w:p>
    <w:p w14:paraId="68024AF6"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B02AD36" w14:textId="77777777" w:rsidR="00F422D3" w:rsidRPr="001C61BC" w:rsidRDefault="00F422D3" w:rsidP="00B42F40">
      <w:pPr>
        <w:pStyle w:val="Textbezodsazen"/>
        <w:spacing w:after="0"/>
      </w:pPr>
      <w:r w:rsidRPr="001C61BC">
        <w:t xml:space="preserve">se sídlem: Dlážděná 1003/7, 110 00 Praha 1 - Nové Město </w:t>
      </w:r>
    </w:p>
    <w:p w14:paraId="70BBD565" w14:textId="77777777" w:rsidR="00F422D3" w:rsidRPr="001C61BC" w:rsidRDefault="00F422D3" w:rsidP="00B42F40">
      <w:pPr>
        <w:pStyle w:val="Textbezodsazen"/>
        <w:spacing w:after="0"/>
      </w:pPr>
      <w:r w:rsidRPr="001C61BC">
        <w:t>IČO: 70994234 DIČ: CZ70994234</w:t>
      </w:r>
    </w:p>
    <w:p w14:paraId="70F6694B" w14:textId="77777777" w:rsidR="00F422D3" w:rsidRPr="001C61BC" w:rsidRDefault="00F422D3" w:rsidP="00B42F40">
      <w:pPr>
        <w:pStyle w:val="Textbezodsazen"/>
        <w:spacing w:after="0"/>
      </w:pPr>
      <w:r w:rsidRPr="001C61BC">
        <w:t>zapsaná v obchodním rejstříku vedeném Městským soudem v Praze,</w:t>
      </w:r>
    </w:p>
    <w:p w14:paraId="383247C6" w14:textId="77777777" w:rsidR="00F422D3" w:rsidRPr="001C61BC" w:rsidRDefault="00F422D3" w:rsidP="00B42F40">
      <w:pPr>
        <w:pStyle w:val="Textbezodsazen"/>
        <w:spacing w:after="0"/>
      </w:pPr>
      <w:r w:rsidRPr="001C61BC">
        <w:t>spisová značka A 48384</w:t>
      </w:r>
    </w:p>
    <w:p w14:paraId="7BF85590" w14:textId="77777777" w:rsidR="00F422D3" w:rsidRPr="00152DFA" w:rsidRDefault="00F422D3" w:rsidP="00B42F40">
      <w:pPr>
        <w:pStyle w:val="Textbezodsazen"/>
        <w:spacing w:after="0"/>
      </w:pPr>
      <w:r w:rsidRPr="001C61BC">
        <w:t xml:space="preserve">zastoupena: </w:t>
      </w:r>
      <w:r w:rsidRPr="00152DFA">
        <w:t xml:space="preserve">Ing. Mojmírem Nejezchlebem, náměstkem GŘ pro modernizaci dráhy </w:t>
      </w:r>
    </w:p>
    <w:p w14:paraId="00F75EF7" w14:textId="77777777" w:rsidR="00F422D3" w:rsidRPr="00152DFA" w:rsidRDefault="00F422D3" w:rsidP="00B42F40">
      <w:pPr>
        <w:pStyle w:val="Textbezodsazen"/>
      </w:pPr>
      <w:r w:rsidRPr="00152DFA">
        <w:t>na základě Pověření č. 2372 ze dne 26. 2. 2018</w:t>
      </w:r>
    </w:p>
    <w:p w14:paraId="2D02E1B4" w14:textId="77777777" w:rsidR="00F422D3" w:rsidRPr="00152DFA" w:rsidRDefault="00F422D3" w:rsidP="00B42F40">
      <w:pPr>
        <w:pStyle w:val="Textbezodsazen"/>
        <w:spacing w:after="0"/>
        <w:rPr>
          <w:rStyle w:val="Zdraznnjemn"/>
          <w:b/>
          <w:iCs w:val="0"/>
          <w:color w:val="auto"/>
        </w:rPr>
      </w:pPr>
      <w:r w:rsidRPr="00152DFA">
        <w:rPr>
          <w:rStyle w:val="Zdraznnjemn"/>
          <w:b/>
          <w:iCs w:val="0"/>
          <w:color w:val="auto"/>
        </w:rPr>
        <w:t xml:space="preserve">Korespondenční adresa: </w:t>
      </w:r>
    </w:p>
    <w:p w14:paraId="6299842A" w14:textId="77777777" w:rsidR="00F422D3" w:rsidRPr="00152DFA" w:rsidRDefault="00F422D3" w:rsidP="00B42F40">
      <w:pPr>
        <w:pStyle w:val="Textbezodsazen"/>
        <w:spacing w:after="0"/>
      </w:pPr>
      <w:r w:rsidRPr="00152DFA">
        <w:t>Správa</w:t>
      </w:r>
      <w:r w:rsidR="00FB4272" w:rsidRPr="00152DFA">
        <w:t xml:space="preserve"> železnic</w:t>
      </w:r>
      <w:r w:rsidRPr="00152DFA">
        <w:t>, státní organizace</w:t>
      </w:r>
    </w:p>
    <w:p w14:paraId="3670396E" w14:textId="77777777" w:rsidR="00F422D3" w:rsidRDefault="00F422D3" w:rsidP="00B42F40">
      <w:pPr>
        <w:pStyle w:val="Textbezodsazen"/>
      </w:pPr>
      <w:r w:rsidRPr="00152DFA">
        <w:t>Stavební správa západ, Sokolovská 278/1955, 190 00 Praha 9</w:t>
      </w:r>
    </w:p>
    <w:p w14:paraId="0A57FDFE" w14:textId="77777777" w:rsidR="00F422D3" w:rsidRDefault="00F422D3" w:rsidP="00B42F40">
      <w:pPr>
        <w:pStyle w:val="Textbezodsazen"/>
      </w:pPr>
      <w:r>
        <w:t>(</w:t>
      </w:r>
      <w:r w:rsidRPr="00B42F40">
        <w:t>dále</w:t>
      </w:r>
      <w:r>
        <w:t xml:space="preserve"> jen „</w:t>
      </w:r>
      <w:r w:rsidRPr="00F422D3">
        <w:rPr>
          <w:b/>
        </w:rPr>
        <w:t>Objednatel</w:t>
      </w:r>
      <w:r>
        <w:t>“)</w:t>
      </w:r>
    </w:p>
    <w:p w14:paraId="6CB7A242" w14:textId="77777777" w:rsidR="00F422D3" w:rsidRDefault="00F422D3" w:rsidP="00B42F40">
      <w:pPr>
        <w:pStyle w:val="Textbezodsazen"/>
        <w:spacing w:after="0"/>
      </w:pPr>
      <w:r>
        <w:t>číslo smlouvy: "[</w:t>
      </w:r>
      <w:r w:rsidRPr="00F422D3">
        <w:rPr>
          <w:highlight w:val="green"/>
        </w:rPr>
        <w:t>VLOŽÍ OBJEDNATEL</w:t>
      </w:r>
      <w:r>
        <w:t xml:space="preserve">]" </w:t>
      </w:r>
    </w:p>
    <w:p w14:paraId="5BD8A587"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sidRPr="00C3288F">
        <w:rPr>
          <w:sz w:val="18"/>
          <w:szCs w:val="18"/>
        </w:rPr>
        <w:t>"[</w:t>
      </w:r>
      <w:r w:rsidRPr="00C3288F">
        <w:rPr>
          <w:sz w:val="18"/>
          <w:szCs w:val="18"/>
          <w:highlight w:val="green"/>
        </w:rPr>
        <w:t>VLOŽÍ OBJEDNATEL</w:t>
      </w:r>
      <w:r w:rsidRPr="00C3288F">
        <w:rPr>
          <w:sz w:val="18"/>
          <w:szCs w:val="18"/>
        </w:rPr>
        <w:t>]"</w:t>
      </w:r>
    </w:p>
    <w:p w14:paraId="09437EB5" w14:textId="68883AFD" w:rsidR="00B42F40" w:rsidRDefault="00F422D3" w:rsidP="00B42F40">
      <w:pPr>
        <w:pStyle w:val="Textbezodsazen"/>
      </w:pPr>
      <w:r>
        <w:t xml:space="preserve">ISPROFOND: </w:t>
      </w:r>
      <w:r w:rsidR="00B812C1" w:rsidRPr="00B812C1">
        <w:t>3273214901</w:t>
      </w:r>
      <w:r w:rsidR="00B812C1">
        <w:t xml:space="preserve"> </w:t>
      </w:r>
      <w:r w:rsidR="00B812C1" w:rsidRPr="00B812C1">
        <w:t>/</w:t>
      </w:r>
      <w:r w:rsidR="00B812C1">
        <w:t xml:space="preserve"> </w:t>
      </w:r>
      <w:r w:rsidR="00B812C1" w:rsidRPr="00B812C1">
        <w:t>5003710002</w:t>
      </w:r>
    </w:p>
    <w:p w14:paraId="06682C60" w14:textId="77777777" w:rsidR="004850A5" w:rsidRDefault="004850A5" w:rsidP="00B42F40">
      <w:pPr>
        <w:pStyle w:val="Textbezodsazen"/>
      </w:pPr>
    </w:p>
    <w:p w14:paraId="7D60A391" w14:textId="158ABC58" w:rsidR="00F422D3" w:rsidRDefault="00F422D3" w:rsidP="00B42F40">
      <w:pPr>
        <w:pStyle w:val="Textbezodsazen"/>
      </w:pPr>
      <w:r w:rsidRPr="00B42F40">
        <w:t>a</w:t>
      </w:r>
    </w:p>
    <w:p w14:paraId="7F6FEC41" w14:textId="77777777" w:rsidR="00B42F40" w:rsidRPr="00B42F40" w:rsidRDefault="00B42F40" w:rsidP="00B42F40">
      <w:pPr>
        <w:pStyle w:val="Textbezodsazen"/>
      </w:pPr>
    </w:p>
    <w:p w14:paraId="03C7801D" w14:textId="3DC19765" w:rsidR="00F422D3" w:rsidRPr="00B42F40" w:rsidRDefault="00F422D3" w:rsidP="00B42F40">
      <w:pPr>
        <w:pStyle w:val="Textbezodsazen"/>
        <w:spacing w:after="0"/>
        <w:rPr>
          <w:b/>
        </w:rPr>
      </w:pPr>
      <w:r w:rsidRPr="00B42F40">
        <w:rPr>
          <w:b/>
        </w:rPr>
        <w:t>"[</w:t>
      </w:r>
      <w:r w:rsidRPr="00B42F40">
        <w:rPr>
          <w:b/>
          <w:highlight w:val="yellow"/>
        </w:rPr>
        <w:t xml:space="preserve">VLOŽÍ </w:t>
      </w:r>
      <w:r w:rsidR="00621CFC">
        <w:rPr>
          <w:b/>
          <w:highlight w:val="yellow"/>
        </w:rPr>
        <w:t>POSKYTOVATEL</w:t>
      </w:r>
      <w:r w:rsidRPr="00B42F40">
        <w:rPr>
          <w:b/>
        </w:rPr>
        <w:t xml:space="preserve">]" </w:t>
      </w:r>
    </w:p>
    <w:p w14:paraId="178A8DD0" w14:textId="2EC6A73A" w:rsidR="00F422D3" w:rsidRPr="00B42F40" w:rsidRDefault="00F422D3" w:rsidP="00B42F40">
      <w:pPr>
        <w:pStyle w:val="Textbezodsazen"/>
        <w:spacing w:after="0"/>
      </w:pPr>
      <w:r w:rsidRPr="00B42F40">
        <w:t>se sídlem: "[</w:t>
      </w:r>
      <w:r w:rsidRPr="00B42F40">
        <w:rPr>
          <w:highlight w:val="yellow"/>
        </w:rPr>
        <w:t xml:space="preserve">VLOŽÍ </w:t>
      </w:r>
      <w:r w:rsidR="00621CFC">
        <w:rPr>
          <w:highlight w:val="yellow"/>
        </w:rPr>
        <w:t>POSKYTOVATEL</w:t>
      </w:r>
      <w:r w:rsidRPr="00B42F40">
        <w:t xml:space="preserve">]" </w:t>
      </w:r>
    </w:p>
    <w:p w14:paraId="396F1DA9" w14:textId="72EC37F3" w:rsidR="00F422D3" w:rsidRPr="00B42F40" w:rsidRDefault="00F422D3" w:rsidP="00B42F40">
      <w:pPr>
        <w:pStyle w:val="Textbezodsazen"/>
        <w:spacing w:after="0"/>
      </w:pPr>
      <w:r w:rsidRPr="00B42F40">
        <w:t>IČO: "[</w:t>
      </w:r>
      <w:r w:rsidRPr="00B42F40">
        <w:rPr>
          <w:highlight w:val="yellow"/>
        </w:rPr>
        <w:t xml:space="preserve">VLOŽÍ </w:t>
      </w:r>
      <w:r w:rsidR="00621CFC">
        <w:rPr>
          <w:highlight w:val="yellow"/>
        </w:rPr>
        <w:t>POSKYTOVATEL</w:t>
      </w:r>
      <w:r w:rsidRPr="00B42F40">
        <w:t>]</w:t>
      </w:r>
      <w:proofErr w:type="gramStart"/>
      <w:r w:rsidRPr="00B42F40">
        <w:t>" ,</w:t>
      </w:r>
      <w:proofErr w:type="gramEnd"/>
      <w:r w:rsidRPr="00B42F40">
        <w:t xml:space="preserve"> DIČ: "[</w:t>
      </w:r>
      <w:r w:rsidRPr="00B42F40">
        <w:rPr>
          <w:highlight w:val="yellow"/>
        </w:rPr>
        <w:t xml:space="preserve">VLOŽÍ </w:t>
      </w:r>
      <w:r w:rsidR="00621CFC">
        <w:rPr>
          <w:highlight w:val="yellow"/>
        </w:rPr>
        <w:t>POSKYTOVATEL</w:t>
      </w:r>
      <w:r w:rsidRPr="00B42F40">
        <w:t xml:space="preserve">]" </w:t>
      </w:r>
    </w:p>
    <w:p w14:paraId="76D19F9A" w14:textId="2D644152" w:rsidR="00F422D3" w:rsidRPr="00B42F40" w:rsidRDefault="00F422D3" w:rsidP="00B42F40">
      <w:pPr>
        <w:pStyle w:val="Textbezodsazen"/>
        <w:spacing w:after="0"/>
        <w:jc w:val="left"/>
      </w:pPr>
      <w:r w:rsidRPr="00B42F40">
        <w:t>zapsaná v obchodním rejstříku vedeném "[</w:t>
      </w:r>
      <w:r w:rsidRPr="00B42F40">
        <w:rPr>
          <w:highlight w:val="yellow"/>
        </w:rPr>
        <w:t xml:space="preserve">VLOŽÍ </w:t>
      </w:r>
      <w:r w:rsidR="00621CFC">
        <w:rPr>
          <w:highlight w:val="yellow"/>
        </w:rPr>
        <w:t>POSKYTOVATEL</w:t>
      </w:r>
      <w:r w:rsidRPr="00B42F40">
        <w:t>]" soudem v "[VL</w:t>
      </w:r>
      <w:r w:rsidRPr="00B42F40">
        <w:rPr>
          <w:highlight w:val="yellow"/>
        </w:rPr>
        <w:t xml:space="preserve">OŽÍ </w:t>
      </w:r>
      <w:r w:rsidR="00621CFC">
        <w:rPr>
          <w:highlight w:val="yellow"/>
        </w:rPr>
        <w:t>POSKYTOVATEL</w:t>
      </w:r>
      <w:r w:rsidRPr="00B42F40">
        <w:t>]</w:t>
      </w:r>
      <w:proofErr w:type="gramStart"/>
      <w:r w:rsidRPr="00B42F40">
        <w:t>" ,</w:t>
      </w:r>
      <w:proofErr w:type="gramEnd"/>
    </w:p>
    <w:p w14:paraId="62E4D486" w14:textId="51867C31" w:rsidR="00F422D3" w:rsidRPr="00B42F40" w:rsidRDefault="00F422D3" w:rsidP="00B42F40">
      <w:pPr>
        <w:pStyle w:val="Textbezodsazen"/>
        <w:spacing w:after="0"/>
      </w:pPr>
      <w:r w:rsidRPr="00B42F40">
        <w:t>spisová značka "[</w:t>
      </w:r>
      <w:r w:rsidRPr="00B42F40">
        <w:rPr>
          <w:highlight w:val="yellow"/>
        </w:rPr>
        <w:t xml:space="preserve">VLOŽÍ </w:t>
      </w:r>
      <w:r w:rsidR="00621CFC">
        <w:rPr>
          <w:highlight w:val="yellow"/>
        </w:rPr>
        <w:t>POSKYTOVATEL</w:t>
      </w:r>
      <w:r w:rsidRPr="00B42F40">
        <w:t xml:space="preserve">]" </w:t>
      </w:r>
    </w:p>
    <w:p w14:paraId="7FBA0300" w14:textId="444DE5AA" w:rsidR="00F422D3" w:rsidRPr="00B42F40" w:rsidRDefault="00F422D3" w:rsidP="00B42F40">
      <w:pPr>
        <w:pStyle w:val="Textbezodsazen"/>
        <w:spacing w:after="0"/>
      </w:pPr>
      <w:r w:rsidRPr="00B42F40">
        <w:t>bank. spojení: "[</w:t>
      </w:r>
      <w:r w:rsidRPr="00B42F40">
        <w:rPr>
          <w:highlight w:val="yellow"/>
        </w:rPr>
        <w:t xml:space="preserve">VLOŽÍ </w:t>
      </w:r>
      <w:r w:rsidR="00621CFC">
        <w:rPr>
          <w:highlight w:val="yellow"/>
        </w:rPr>
        <w:t>POSKYTOVATEL</w:t>
      </w:r>
      <w:r w:rsidRPr="00B42F40">
        <w:t>]", č. účtu: "[</w:t>
      </w:r>
      <w:r w:rsidRPr="00B42F40">
        <w:rPr>
          <w:highlight w:val="yellow"/>
        </w:rPr>
        <w:t xml:space="preserve">VLOŽÍ </w:t>
      </w:r>
      <w:r w:rsidR="00621CFC">
        <w:rPr>
          <w:highlight w:val="yellow"/>
        </w:rPr>
        <w:t>POSKYTOVATEL</w:t>
      </w:r>
      <w:r w:rsidRPr="00B42F40">
        <w:t xml:space="preserve">]" </w:t>
      </w:r>
    </w:p>
    <w:p w14:paraId="1E120D8A" w14:textId="27E36483" w:rsidR="00F422D3" w:rsidRPr="00B42F40" w:rsidRDefault="00F422D3" w:rsidP="00B42F40">
      <w:pPr>
        <w:pStyle w:val="Textbezodsazen"/>
      </w:pPr>
      <w:r w:rsidRPr="00B42F40">
        <w:t>zastoupena: "[</w:t>
      </w:r>
      <w:r w:rsidRPr="00B42F40">
        <w:rPr>
          <w:highlight w:val="yellow"/>
        </w:rPr>
        <w:t xml:space="preserve">VLOŽÍ </w:t>
      </w:r>
      <w:r w:rsidR="00621CFC">
        <w:rPr>
          <w:highlight w:val="yellow"/>
        </w:rPr>
        <w:t>POSKYTOVATEL</w:t>
      </w:r>
      <w:r w:rsidRPr="00B42F40">
        <w:t xml:space="preserve">]" </w:t>
      </w:r>
    </w:p>
    <w:p w14:paraId="359E2865"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F808C8D" w14:textId="150E11B5" w:rsidR="00F422D3" w:rsidRPr="00B42F40" w:rsidRDefault="00F422D3" w:rsidP="00B42F40">
      <w:pPr>
        <w:pStyle w:val="Textbezodsazen"/>
      </w:pPr>
      <w:r w:rsidRPr="00B42F40">
        <w:t>"[</w:t>
      </w:r>
      <w:r w:rsidRPr="00B42F40">
        <w:rPr>
          <w:highlight w:val="yellow"/>
        </w:rPr>
        <w:t xml:space="preserve">VLOŽÍ </w:t>
      </w:r>
      <w:r w:rsidR="00621CFC">
        <w:rPr>
          <w:highlight w:val="yellow"/>
        </w:rPr>
        <w:t>POSKYTOVATEL</w:t>
      </w:r>
      <w:r w:rsidRPr="00B42F40">
        <w:t xml:space="preserve">]" </w:t>
      </w:r>
    </w:p>
    <w:p w14:paraId="519CB93D" w14:textId="4A5D0B41" w:rsidR="00F422D3" w:rsidRPr="00B42F40" w:rsidRDefault="00F422D3" w:rsidP="00B42F40">
      <w:pPr>
        <w:pStyle w:val="Textbezodsazen"/>
      </w:pPr>
      <w:r w:rsidRPr="00B42F40">
        <w:t>(dále jen „</w:t>
      </w:r>
      <w:r w:rsidR="00621CFC">
        <w:rPr>
          <w:rStyle w:val="Tun"/>
        </w:rPr>
        <w:t>Poskytovatel</w:t>
      </w:r>
      <w:r w:rsidRPr="00B42F40">
        <w:t>“)</w:t>
      </w:r>
    </w:p>
    <w:p w14:paraId="047B45F6" w14:textId="6D914643"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 xml:space="preserve">VLOŽÍ </w:t>
      </w:r>
      <w:r w:rsidR="00621CFC">
        <w:rPr>
          <w:rStyle w:val="Tun"/>
          <w:highlight w:val="yellow"/>
        </w:rPr>
        <w:t>POSKYTOVATEL</w:t>
      </w:r>
      <w:r w:rsidRPr="00B42F40">
        <w:rPr>
          <w:rStyle w:val="Tun"/>
        </w:rPr>
        <w:t>]</w:t>
      </w:r>
      <w:r w:rsidRPr="00B42F40">
        <w:t xml:space="preserve">" </w:t>
      </w:r>
    </w:p>
    <w:p w14:paraId="083797F5" w14:textId="2B08C4D2"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ust. § </w:t>
      </w:r>
      <w:r w:rsidR="004850A5" w:rsidRPr="004850A5">
        <w:t xml:space="preserve">1746 odst. 2 </w:t>
      </w:r>
      <w:r w:rsidR="00253CBA">
        <w:t>zákona č. </w:t>
      </w:r>
      <w:r w:rsidRPr="00B42F40">
        <w:t>89/2012 Sb., občanský zákoník, ve znění pozdějších předpisů (dále jen „</w:t>
      </w:r>
      <w:r w:rsidRPr="003F5723">
        <w:rPr>
          <w:rStyle w:val="Tun"/>
        </w:rPr>
        <w:t>občanský zákoník</w:t>
      </w:r>
      <w:r w:rsidRPr="00B42F40">
        <w:t>“).</w:t>
      </w:r>
    </w:p>
    <w:p w14:paraId="57CD3E36" w14:textId="77777777" w:rsidR="00253CBA" w:rsidRPr="00417DF5" w:rsidRDefault="00253CBA" w:rsidP="00417DF5">
      <w:pPr>
        <w:pStyle w:val="Textbezodsazen"/>
      </w:pPr>
    </w:p>
    <w:p w14:paraId="77D87DE6" w14:textId="77777777" w:rsidR="00253CBA" w:rsidRPr="00BC322B" w:rsidRDefault="00253CBA" w:rsidP="00BC322B">
      <w:pPr>
        <w:pStyle w:val="Textbezodsazen"/>
        <w:rPr>
          <w:rStyle w:val="Tun"/>
          <w:b w:val="0"/>
        </w:rPr>
      </w:pPr>
    </w:p>
    <w:p w14:paraId="4762CA0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3EE4B56" w14:textId="77777777" w:rsidR="003F5723" w:rsidRDefault="003F5723" w:rsidP="003F5723">
      <w:pPr>
        <w:pStyle w:val="Nadpis1-1"/>
      </w:pPr>
      <w:r>
        <w:t>ÚVODNÍ USTANOVENÍ</w:t>
      </w:r>
    </w:p>
    <w:p w14:paraId="57CCEA52"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6B4641F3" w14:textId="5CB226A6" w:rsidR="003F5723" w:rsidRDefault="00621CFC" w:rsidP="003F5723">
      <w:pPr>
        <w:pStyle w:val="Text1-1"/>
      </w:pPr>
      <w:r>
        <w:t>P</w:t>
      </w:r>
      <w:r w:rsidR="00FA6F06">
        <w:t>oskytovatel</w:t>
      </w:r>
      <w:r w:rsidR="003F5723">
        <w:t xml:space="preserve"> prohlašuje, že splňuje veškeré podmínky a požadavky v této Smlouvě stanovené a je oprávněn tuto Smlouvu uzavřít a řádně plnit povinnosti v ní obsažené.</w:t>
      </w:r>
    </w:p>
    <w:p w14:paraId="015CF247" w14:textId="67564BC4" w:rsidR="003F5723" w:rsidRDefault="00621CFC" w:rsidP="003F5723">
      <w:pPr>
        <w:pStyle w:val="Text1-1"/>
      </w:pPr>
      <w:r>
        <w:t>P</w:t>
      </w:r>
      <w:r w:rsidR="00FA6F06">
        <w:t>oskytovatel</w:t>
      </w:r>
      <w:r w:rsidR="003F5723">
        <w:t xml:space="preserve"> dále prohlašuje, že ke dni uzavření této Smlouvy není vůči němu vedeno řízení dle zákona č. 182/2006 Sb., o úpadku a způsobech jeho řešení (insolvenční zákon), ve</w:t>
      </w:r>
      <w:r w:rsidR="00C06EFF">
        <w:t> </w:t>
      </w:r>
      <w:r w:rsidR="003F5723">
        <w:t>znění pozdějších předpisů a zavazuje se Objednatele bezodkladně informovat o všech skutečnos</w:t>
      </w:r>
      <w:r w:rsidR="00253CBA">
        <w:t>tech o hrozícím úpadku, popř. o </w:t>
      </w:r>
      <w:r w:rsidR="003F5723">
        <w:t>prohlášení úpadku jeho společnosti, stejně jako o změnách v jeho kvalifikaci, kterou prokázal v rámci své nabídky na plnění Veřejné zakázky v dále uvedeném smyslu.</w:t>
      </w:r>
    </w:p>
    <w:p w14:paraId="2A532C65" w14:textId="4C93ECCE" w:rsidR="003F5723" w:rsidRDefault="003F5723" w:rsidP="003F5723">
      <w:pPr>
        <w:pStyle w:val="Text1-1"/>
      </w:pPr>
      <w:r>
        <w:t>Pojmy s velkým počátečním písmenem, které nejsou definovány v této Smlouvě, mají význam uvedený v</w:t>
      </w:r>
      <w:r w:rsidR="005D6ADA">
        <w:t> zadávacích podmínkách</w:t>
      </w:r>
      <w:r>
        <w:t xml:space="preserve">, které tvoří Přílohu č. </w:t>
      </w:r>
      <w:r w:rsidR="005D6ADA">
        <w:t>1</w:t>
      </w:r>
      <w:r>
        <w:t xml:space="preserve"> této Smlouvy</w:t>
      </w:r>
      <w:r w:rsidR="005D6ADA">
        <w:t>.</w:t>
      </w:r>
    </w:p>
    <w:p w14:paraId="53DADB15" w14:textId="77777777" w:rsidR="003F5723" w:rsidRDefault="003F5723" w:rsidP="003F5723">
      <w:pPr>
        <w:pStyle w:val="Nadpis1-1"/>
      </w:pPr>
      <w:r>
        <w:t>ÚČEL SMLOUVY</w:t>
      </w:r>
    </w:p>
    <w:p w14:paraId="0E139DE8" w14:textId="7A20362D" w:rsidR="003F5723" w:rsidRDefault="003F5723" w:rsidP="003F5723">
      <w:pPr>
        <w:pStyle w:val="Text1-1"/>
      </w:pPr>
      <w:r>
        <w:t xml:space="preserve">Objednatel oznámil uveřejněním oznámení o zahájení zadávacího řízení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w:t>
      </w:r>
      <w:r w:rsidR="006B6891">
        <w:t xml:space="preserve">sektorovou </w:t>
      </w:r>
      <w:r>
        <w:t>veřejnou zakázku s názvem „</w:t>
      </w:r>
      <w:r w:rsidR="006B6891" w:rsidRPr="006B6891">
        <w:rPr>
          <w:b/>
          <w:bCs/>
        </w:rPr>
        <w:t>Poskytování služeb právního, finančního, ekonomického a technického poradenství před a v průběhu zadávacího řízení na výběr koncesionáře pro projekt PPP Nemanice – Ševětín</w:t>
      </w:r>
      <w:r>
        <w:t>“ (dále jen „</w:t>
      </w:r>
      <w:r w:rsidRPr="003F5723">
        <w:rPr>
          <w:rStyle w:val="Tun"/>
        </w:rPr>
        <w:t>Veřejná zakázka</w:t>
      </w:r>
      <w:r>
        <w:t xml:space="preserve">“). Na základě tohoto zadávacího řízení byla pro plnění Veřejné zakázky vybrána jako ekonomicky nejvýhodnější nabídka </w:t>
      </w:r>
      <w:r w:rsidR="005E00DD" w:rsidRPr="005E00DD">
        <w:t>Poskytovatel</w:t>
      </w:r>
      <w:r w:rsidR="005E00DD">
        <w:t xml:space="preserve">e </w:t>
      </w:r>
      <w:r>
        <w:t>(dále jen „</w:t>
      </w:r>
      <w:r w:rsidRPr="003F5723">
        <w:rPr>
          <w:rStyle w:val="Tun"/>
        </w:rPr>
        <w:t>Nabídka</w:t>
      </w:r>
      <w:r>
        <w:t>“).</w:t>
      </w:r>
    </w:p>
    <w:p w14:paraId="219D88A0" w14:textId="6A2E4831"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w:t>
      </w:r>
      <w:r w:rsidR="003F2CB7">
        <w:t>, která tvoří přílohu č. 1 této Smlouvy</w:t>
      </w:r>
      <w:r w:rsidR="00253CBA">
        <w:t xml:space="preserve"> a </w:t>
      </w:r>
      <w:r>
        <w:t>stanovení způsobu a podmínek její realizace pro Objednatele.</w:t>
      </w:r>
    </w:p>
    <w:p w14:paraId="338F3692" w14:textId="45308C11" w:rsidR="003F5723" w:rsidRDefault="00AC211F" w:rsidP="003F5723">
      <w:pPr>
        <w:pStyle w:val="Text1-1"/>
      </w:pPr>
      <w:r w:rsidRPr="00AC211F">
        <w:t>Poskytovatel</w:t>
      </w:r>
      <w:r w:rsidR="003F5723">
        <w:t xml:space="preserve"> touto Smlouvou garantuje Objednateli splnění předmětu Veřejné zakázky a všech z toho vyplývajících podmínek a povinností podle Zadávací dokumentace a Nabídky </w:t>
      </w:r>
      <w:r w:rsidRPr="00AC211F">
        <w:t>Poskytovatel</w:t>
      </w:r>
      <w:r>
        <w:t>e</w:t>
      </w:r>
      <w:r w:rsidR="003F5723">
        <w:t>. Tato garance je nadřazena ostatním podmínkám a garancím uvedeným v této Smlouvě. Pro vyloučení jakýchkoliv pochybností to znamená, že:</w:t>
      </w:r>
    </w:p>
    <w:p w14:paraId="182D4DB7"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D0B34AF" w14:textId="12BD3BA7" w:rsidR="003F5723" w:rsidRDefault="003F5723" w:rsidP="00B16327">
      <w:pPr>
        <w:pStyle w:val="Text1-2"/>
      </w:pPr>
      <w:r>
        <w:t xml:space="preserve">v případě chybějících ustanovení této Smlouvy budou použita dostatečně konkrétní ustanovení Zadávací dokumentace nebo Nabídky </w:t>
      </w:r>
      <w:r w:rsidR="00AC211F" w:rsidRPr="00AC211F">
        <w:t>Poskytovatel</w:t>
      </w:r>
      <w:r w:rsidR="00AC211F">
        <w:t>e</w:t>
      </w:r>
      <w:r>
        <w:t>,</w:t>
      </w:r>
    </w:p>
    <w:p w14:paraId="51F0D0D3" w14:textId="55A6307F" w:rsidR="003F5723" w:rsidRDefault="0015788B" w:rsidP="00B16327">
      <w:pPr>
        <w:pStyle w:val="Text1-2"/>
      </w:pPr>
      <w:r w:rsidRPr="0015788B">
        <w:t>Poskytovatel</w:t>
      </w:r>
      <w:r w:rsidR="003F5723">
        <w:t xml:space="preserve"> je vázán svou Nabídkou předloženou Objednateli v rámci zadávacího řízení na zadání Veřejné zakázky, která se pro úpravu vzájemných vztahů vyplývajících z této Smlouvy použije subsidiárně.</w:t>
      </w:r>
    </w:p>
    <w:p w14:paraId="1E8811C9" w14:textId="77777777" w:rsidR="003F5723" w:rsidRDefault="003F5723" w:rsidP="003F5723">
      <w:pPr>
        <w:pStyle w:val="Nadpis1-1"/>
      </w:pPr>
      <w:r>
        <w:lastRenderedPageBreak/>
        <w:t>PŘEDMĚT, CENA A HARMONOGRAM PLNĚNÍ SMLOUVY</w:t>
      </w:r>
    </w:p>
    <w:p w14:paraId="6CB408BF" w14:textId="0050CFAE" w:rsidR="00BB074C" w:rsidRDefault="00A878C0" w:rsidP="00BB074C">
      <w:pPr>
        <w:pStyle w:val="Text1-1"/>
      </w:pPr>
      <w:r w:rsidRPr="00A878C0">
        <w:t xml:space="preserve">Předmětem této </w:t>
      </w:r>
      <w:r w:rsidR="00CE24E6">
        <w:t>S</w:t>
      </w:r>
      <w:r w:rsidRPr="00A878C0">
        <w:t xml:space="preserve">mlouvy je poskytování </w:t>
      </w:r>
      <w:r w:rsidR="00CE24E6" w:rsidRPr="00CE24E6">
        <w:t>komplexn</w:t>
      </w:r>
      <w:r w:rsidR="00CE24E6">
        <w:t xml:space="preserve">ích </w:t>
      </w:r>
      <w:r w:rsidRPr="00A878C0">
        <w:t>služeb právního, finančního, ekonomického a technického poradenství před a v průběhu zadávacího řízení na výběr koncesionáře pro</w:t>
      </w:r>
      <w:r w:rsidR="00CE24E6">
        <w:t xml:space="preserve"> </w:t>
      </w:r>
      <w:r w:rsidRPr="00A878C0">
        <w:t xml:space="preserve">Projekt, včetně poradenství pro uzavření příslušných smluv Objednatelem tak, jak byl Projekt definován v zadávacích podmínkách pro </w:t>
      </w:r>
      <w:r w:rsidR="00CE24E6">
        <w:t>V</w:t>
      </w:r>
      <w:r w:rsidRPr="00A878C0">
        <w:t xml:space="preserve">eřejnou zakázku, která předcházela uzavření této </w:t>
      </w:r>
      <w:r w:rsidR="00CE24E6">
        <w:t>S</w:t>
      </w:r>
      <w:r w:rsidRPr="00A878C0">
        <w:t>mlouvy (</w:t>
      </w:r>
      <w:r w:rsidR="00006DB6" w:rsidRPr="00006DB6">
        <w:t xml:space="preserve">Zadávací dokumentace </w:t>
      </w:r>
      <w:r w:rsidR="00006DB6">
        <w:t>V</w:t>
      </w:r>
      <w:r w:rsidRPr="00A878C0">
        <w:t xml:space="preserve">eřejné zakázky tvoří Přílohu č. 1 této </w:t>
      </w:r>
      <w:r w:rsidR="00995732">
        <w:t>S</w:t>
      </w:r>
      <w:r w:rsidRPr="00A878C0">
        <w:t>mlouvy).</w:t>
      </w:r>
      <w:r w:rsidR="00CE24E6">
        <w:t xml:space="preserve"> </w:t>
      </w:r>
      <w:r w:rsidR="00CE24E6" w:rsidRPr="00CE24E6">
        <w:t xml:space="preserve">Projektem se rozumí stavba „Modernizace trati Nemanice I – Ševětín“ (stavební fáze) a </w:t>
      </w:r>
      <w:r w:rsidR="00CE24E6">
        <w:t>p</w:t>
      </w:r>
      <w:r w:rsidR="00CE24E6" w:rsidRPr="00CE24E6">
        <w:t>rovozování vybraných objektů stavby po dobu trvání Projektu (provozní fáze) (dále také jen „</w:t>
      </w:r>
      <w:r w:rsidR="00CE24E6" w:rsidRPr="00CE24E6">
        <w:rPr>
          <w:b/>
          <w:bCs/>
        </w:rPr>
        <w:t>Projekt</w:t>
      </w:r>
      <w:r w:rsidR="00CE24E6" w:rsidRPr="00CE24E6">
        <w:t>“), přičemž Projekt je detailněji popsán v dokumentu „Studie proveditelnosti PPP Projekt Nemanice – Ševětín“</w:t>
      </w:r>
      <w:r w:rsidR="00CE24E6">
        <w:t xml:space="preserve">, který </w:t>
      </w:r>
      <w:r w:rsidR="00B93206">
        <w:t>tvoří přílohu č. 3 této Smlouvy.</w:t>
      </w:r>
    </w:p>
    <w:p w14:paraId="544BD052" w14:textId="51E1C273" w:rsidR="00775B29" w:rsidRDefault="00775B29" w:rsidP="003F5723">
      <w:pPr>
        <w:pStyle w:val="Text1-1"/>
      </w:pPr>
      <w:r w:rsidRPr="00775B29">
        <w:t xml:space="preserve">Poskytovatel poskytne služby dle tohoto článku v souladu s touto </w:t>
      </w:r>
      <w:r>
        <w:t>S</w:t>
      </w:r>
      <w:r w:rsidRPr="00775B29">
        <w:t xml:space="preserve">mlouvou, jeho </w:t>
      </w:r>
      <w:r w:rsidR="00F07D3A">
        <w:t>N</w:t>
      </w:r>
      <w:r w:rsidRPr="00775B29">
        <w:t xml:space="preserve">abídkou a </w:t>
      </w:r>
      <w:r w:rsidR="00995732">
        <w:t>Z</w:t>
      </w:r>
      <w:r w:rsidRPr="00775B29">
        <w:t xml:space="preserve">adávací dokumentací k </w:t>
      </w:r>
      <w:r>
        <w:t>V</w:t>
      </w:r>
      <w:r w:rsidRPr="00775B29">
        <w:t>eřejné zakázce</w:t>
      </w:r>
      <w:r w:rsidR="00BB074C">
        <w:t>.</w:t>
      </w:r>
    </w:p>
    <w:p w14:paraId="7A643A4C" w14:textId="1815BE0A" w:rsidR="00BB074C" w:rsidRDefault="00BB074C" w:rsidP="003F5723">
      <w:pPr>
        <w:pStyle w:val="Text1-1"/>
      </w:pPr>
      <w:r w:rsidRPr="00BB074C">
        <w:t xml:space="preserve">Poskytovatel v rámci plnění dle předmětu této </w:t>
      </w:r>
      <w:r>
        <w:t>S</w:t>
      </w:r>
      <w:r w:rsidRPr="00BB074C">
        <w:t>mlouvy poskytne Objednateli následující služby:</w:t>
      </w:r>
    </w:p>
    <w:p w14:paraId="5078457A" w14:textId="77777777" w:rsidR="00FF76F1" w:rsidRPr="00FF76F1" w:rsidRDefault="00FF76F1" w:rsidP="00FF76F1">
      <w:pPr>
        <w:numPr>
          <w:ilvl w:val="1"/>
          <w:numId w:val="0"/>
        </w:numPr>
        <w:suppressAutoHyphens/>
        <w:spacing w:before="240" w:after="120" w:line="264" w:lineRule="auto"/>
        <w:ind w:left="1276" w:hanging="567"/>
        <w:jc w:val="both"/>
        <w:outlineLvl w:val="1"/>
        <w:rPr>
          <w:rFonts w:eastAsia="Verdana" w:cs="Times New Roman"/>
          <w:iCs/>
          <w:noProof/>
          <w:sz w:val="18"/>
          <w:szCs w:val="18"/>
          <w:u w:val="single"/>
          <w:lang w:eastAsia="cs-CZ"/>
        </w:rPr>
      </w:pPr>
      <w:r w:rsidRPr="00FF76F1">
        <w:rPr>
          <w:rFonts w:eastAsia="Verdana" w:cs="Times New Roman"/>
          <w:iCs/>
          <w:noProof/>
          <w:sz w:val="18"/>
          <w:szCs w:val="18"/>
          <w:u w:val="single"/>
          <w:lang w:eastAsia="cs-CZ"/>
        </w:rPr>
        <w:t>Management plnění veřejné zakázky</w:t>
      </w:r>
    </w:p>
    <w:p w14:paraId="310E4CA3" w14:textId="2420A19F" w:rsidR="00FF76F1" w:rsidRPr="00FF76F1" w:rsidRDefault="00FF76F1" w:rsidP="00FF76F1">
      <w:pPr>
        <w:spacing w:after="120"/>
        <w:ind w:left="1701" w:hanging="425"/>
        <w:jc w:val="both"/>
        <w:rPr>
          <w:rFonts w:eastAsia="Calibri" w:cs="Times New Roman"/>
          <w:sz w:val="18"/>
          <w:szCs w:val="22"/>
          <w:lang w:eastAsia="cs-CZ"/>
        </w:rPr>
      </w:pPr>
      <w:r w:rsidRPr="00FF76F1">
        <w:rPr>
          <w:rFonts w:eastAsia="Calibri" w:cs="Times New Roman"/>
          <w:sz w:val="18"/>
          <w:szCs w:val="22"/>
          <w:lang w:eastAsia="cs-CZ"/>
        </w:rPr>
        <w:t>•</w:t>
      </w:r>
      <w:r w:rsidRPr="00FF76F1">
        <w:rPr>
          <w:rFonts w:eastAsia="Calibri" w:cs="Times New Roman"/>
          <w:sz w:val="18"/>
          <w:szCs w:val="22"/>
          <w:lang w:eastAsia="cs-CZ"/>
        </w:rPr>
        <w:tab/>
        <w:t xml:space="preserve">Vypracování a průběžná aktualizace strukturovaného plánu plnění předmětu </w:t>
      </w:r>
      <w:r w:rsidR="00070211">
        <w:rPr>
          <w:rFonts w:eastAsia="Calibri" w:cs="Times New Roman"/>
          <w:sz w:val="18"/>
          <w:szCs w:val="22"/>
          <w:lang w:eastAsia="cs-CZ"/>
        </w:rPr>
        <w:t>V</w:t>
      </w:r>
      <w:r w:rsidRPr="00FF76F1">
        <w:rPr>
          <w:rFonts w:eastAsia="Calibri" w:cs="Times New Roman"/>
          <w:sz w:val="18"/>
          <w:szCs w:val="22"/>
          <w:lang w:eastAsia="cs-CZ"/>
        </w:rPr>
        <w:t xml:space="preserve">eřejné zakázky </w:t>
      </w:r>
      <w:r w:rsidR="00070211">
        <w:rPr>
          <w:rFonts w:eastAsia="Calibri" w:cs="Times New Roman"/>
          <w:sz w:val="18"/>
          <w:szCs w:val="22"/>
          <w:lang w:eastAsia="cs-CZ"/>
        </w:rPr>
        <w:t xml:space="preserve">a této Smlouvy </w:t>
      </w:r>
      <w:r w:rsidRPr="00FF76F1">
        <w:rPr>
          <w:rFonts w:eastAsia="Calibri" w:cs="Times New Roman"/>
          <w:sz w:val="18"/>
          <w:szCs w:val="22"/>
          <w:lang w:eastAsia="cs-CZ"/>
        </w:rPr>
        <w:t xml:space="preserve">zahrnující postupy k plnění předmětu </w:t>
      </w:r>
      <w:r w:rsidR="00070211">
        <w:rPr>
          <w:rFonts w:eastAsia="Calibri" w:cs="Times New Roman"/>
          <w:sz w:val="18"/>
          <w:szCs w:val="22"/>
          <w:lang w:eastAsia="cs-CZ"/>
        </w:rPr>
        <w:t>V</w:t>
      </w:r>
      <w:r w:rsidRPr="00FF76F1">
        <w:rPr>
          <w:rFonts w:eastAsia="Calibri" w:cs="Times New Roman"/>
          <w:sz w:val="18"/>
          <w:szCs w:val="22"/>
          <w:lang w:eastAsia="cs-CZ"/>
        </w:rPr>
        <w:t>eřejné zakázky</w:t>
      </w:r>
      <w:r w:rsidR="00070211" w:rsidRPr="00070211">
        <w:t xml:space="preserve"> </w:t>
      </w:r>
      <w:r w:rsidR="00070211" w:rsidRPr="00070211">
        <w:rPr>
          <w:rFonts w:eastAsia="Calibri" w:cs="Times New Roman"/>
          <w:sz w:val="18"/>
          <w:szCs w:val="22"/>
          <w:lang w:eastAsia="cs-CZ"/>
        </w:rPr>
        <w:t>a této Smlouvy</w:t>
      </w:r>
      <w:r w:rsidRPr="00FF76F1">
        <w:rPr>
          <w:rFonts w:eastAsia="Calibri" w:cs="Times New Roman"/>
          <w:sz w:val="18"/>
          <w:szCs w:val="22"/>
          <w:lang w:eastAsia="cs-CZ"/>
        </w:rPr>
        <w:t xml:space="preserve">, plán a míra zapojení jednotlivých poradců v průběhu plnění </w:t>
      </w:r>
      <w:r w:rsidR="00070211">
        <w:rPr>
          <w:rFonts w:eastAsia="Calibri" w:cs="Times New Roman"/>
          <w:sz w:val="18"/>
          <w:szCs w:val="22"/>
          <w:lang w:eastAsia="cs-CZ"/>
        </w:rPr>
        <w:t>V</w:t>
      </w:r>
      <w:r w:rsidRPr="00FF76F1">
        <w:rPr>
          <w:rFonts w:eastAsia="Calibri" w:cs="Times New Roman"/>
          <w:sz w:val="18"/>
          <w:szCs w:val="22"/>
          <w:lang w:eastAsia="cs-CZ"/>
        </w:rPr>
        <w:t>eřejné zakázky</w:t>
      </w:r>
      <w:r w:rsidR="00070211" w:rsidRPr="00070211">
        <w:t xml:space="preserve"> </w:t>
      </w:r>
      <w:r w:rsidR="00070211" w:rsidRPr="00070211">
        <w:rPr>
          <w:rFonts w:eastAsia="Calibri" w:cs="Times New Roman"/>
          <w:sz w:val="18"/>
          <w:szCs w:val="22"/>
          <w:lang w:eastAsia="cs-CZ"/>
        </w:rPr>
        <w:t>a této Smlouvy</w:t>
      </w:r>
      <w:r w:rsidRPr="00FF76F1">
        <w:rPr>
          <w:rFonts w:eastAsia="Calibri" w:cs="Times New Roman"/>
          <w:sz w:val="18"/>
          <w:szCs w:val="22"/>
          <w:lang w:eastAsia="cs-CZ"/>
        </w:rPr>
        <w:t xml:space="preserve">, posouzení vytíženosti jednotlivých poradců a rozdělení konkrétních úkolů mezi jednotlivé poradce, a to včetně konkretizovaného harmonogramu plnění předmětu </w:t>
      </w:r>
      <w:r w:rsidR="00070211">
        <w:rPr>
          <w:rFonts w:eastAsia="Calibri" w:cs="Times New Roman"/>
          <w:sz w:val="18"/>
          <w:szCs w:val="22"/>
          <w:lang w:eastAsia="cs-CZ"/>
        </w:rPr>
        <w:t>V</w:t>
      </w:r>
      <w:r w:rsidRPr="00FF76F1">
        <w:rPr>
          <w:rFonts w:eastAsia="Calibri" w:cs="Times New Roman"/>
          <w:sz w:val="18"/>
          <w:szCs w:val="22"/>
          <w:lang w:eastAsia="cs-CZ"/>
        </w:rPr>
        <w:t>eřejné zakázky</w:t>
      </w:r>
      <w:r w:rsidR="00070211" w:rsidRPr="00070211">
        <w:t xml:space="preserve"> </w:t>
      </w:r>
      <w:r w:rsidR="00070211" w:rsidRPr="00070211">
        <w:rPr>
          <w:rFonts w:eastAsia="Calibri" w:cs="Times New Roman"/>
          <w:sz w:val="18"/>
          <w:szCs w:val="22"/>
          <w:lang w:eastAsia="cs-CZ"/>
        </w:rPr>
        <w:t>a této Smlouvy</w:t>
      </w:r>
      <w:r w:rsidRPr="00FF76F1">
        <w:rPr>
          <w:rFonts w:eastAsia="Calibri" w:cs="Times New Roman"/>
          <w:sz w:val="18"/>
          <w:szCs w:val="22"/>
          <w:lang w:eastAsia="cs-CZ"/>
        </w:rPr>
        <w:t>.</w:t>
      </w:r>
    </w:p>
    <w:p w14:paraId="0C9ED199" w14:textId="5A250AA5"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Zabezpečení vypracování rozhodovacího řetězce a rozdělení klíčových odpovědností mezi jednotlivé poradce </w:t>
      </w:r>
      <w:r w:rsidR="00F071CD">
        <w:rPr>
          <w:rFonts w:eastAsia="Calibri" w:cs="Times New Roman"/>
          <w:sz w:val="18"/>
          <w:szCs w:val="22"/>
          <w:lang w:eastAsia="cs-CZ"/>
        </w:rPr>
        <w:t xml:space="preserve">Poskytovatele </w:t>
      </w:r>
      <w:r w:rsidRPr="00FF76F1">
        <w:rPr>
          <w:rFonts w:eastAsia="Calibri" w:cs="Times New Roman"/>
          <w:sz w:val="18"/>
          <w:szCs w:val="22"/>
          <w:lang w:eastAsia="cs-CZ"/>
        </w:rPr>
        <w:t xml:space="preserve">a mezi </w:t>
      </w:r>
      <w:r w:rsidR="00AD38FD">
        <w:rPr>
          <w:rFonts w:eastAsia="Calibri" w:cs="Times New Roman"/>
          <w:sz w:val="18"/>
          <w:szCs w:val="22"/>
          <w:lang w:eastAsia="cs-CZ"/>
        </w:rPr>
        <w:t>Objednatele</w:t>
      </w:r>
      <w:r w:rsidRPr="00FF76F1">
        <w:rPr>
          <w:rFonts w:eastAsia="Calibri" w:cs="Times New Roman"/>
          <w:sz w:val="18"/>
          <w:szCs w:val="22"/>
          <w:lang w:eastAsia="cs-CZ"/>
        </w:rPr>
        <w:t xml:space="preserve">. Tímto není dotčena skutečnost, že </w:t>
      </w:r>
      <w:r w:rsidR="00F071CD" w:rsidRPr="00F071CD">
        <w:rPr>
          <w:rFonts w:eastAsia="Calibri" w:cs="Times New Roman"/>
          <w:sz w:val="18"/>
          <w:szCs w:val="22"/>
          <w:lang w:eastAsia="cs-CZ"/>
        </w:rPr>
        <w:t>Poskytovatel</w:t>
      </w:r>
      <w:r w:rsidR="00F071CD">
        <w:rPr>
          <w:rFonts w:eastAsia="Calibri" w:cs="Times New Roman"/>
          <w:sz w:val="18"/>
          <w:szCs w:val="22"/>
          <w:lang w:eastAsia="cs-CZ"/>
        </w:rPr>
        <w:t xml:space="preserve"> </w:t>
      </w:r>
      <w:r w:rsidRPr="00FF76F1">
        <w:rPr>
          <w:rFonts w:eastAsia="Calibri" w:cs="Times New Roman"/>
          <w:sz w:val="18"/>
          <w:szCs w:val="22"/>
          <w:lang w:eastAsia="cs-CZ"/>
        </w:rPr>
        <w:t xml:space="preserve">není oprávněn přenášet odpovědnost za plnění předmětu </w:t>
      </w:r>
      <w:r w:rsidR="00C143FB">
        <w:rPr>
          <w:rFonts w:eastAsia="Calibri" w:cs="Times New Roman"/>
          <w:sz w:val="18"/>
          <w:szCs w:val="22"/>
          <w:lang w:eastAsia="cs-CZ"/>
        </w:rPr>
        <w:t>V</w:t>
      </w:r>
      <w:r w:rsidRPr="00FF76F1">
        <w:rPr>
          <w:rFonts w:eastAsia="Calibri" w:cs="Times New Roman"/>
          <w:sz w:val="18"/>
          <w:szCs w:val="22"/>
          <w:lang w:eastAsia="cs-CZ"/>
        </w:rPr>
        <w:t>eřejné zakázky</w:t>
      </w:r>
      <w:r w:rsidR="00C143FB">
        <w:rPr>
          <w:rFonts w:eastAsia="Calibri" w:cs="Times New Roman"/>
          <w:sz w:val="18"/>
          <w:szCs w:val="22"/>
          <w:lang w:eastAsia="cs-CZ"/>
        </w:rPr>
        <w:t xml:space="preserve"> </w:t>
      </w:r>
      <w:r w:rsidR="00C143FB" w:rsidRPr="00C143FB">
        <w:rPr>
          <w:rFonts w:eastAsia="Calibri" w:cs="Times New Roman"/>
          <w:sz w:val="18"/>
          <w:szCs w:val="22"/>
          <w:lang w:eastAsia="cs-CZ"/>
        </w:rPr>
        <w:t>a této Smlouvy</w:t>
      </w:r>
      <w:r w:rsidRPr="00FF76F1">
        <w:rPr>
          <w:rFonts w:eastAsia="Calibri" w:cs="Times New Roman"/>
          <w:sz w:val="18"/>
          <w:szCs w:val="22"/>
          <w:lang w:eastAsia="cs-CZ"/>
        </w:rPr>
        <w:t xml:space="preserve"> na </w:t>
      </w:r>
      <w:r w:rsidR="00F071CD" w:rsidRPr="00F071CD">
        <w:rPr>
          <w:rFonts w:eastAsia="Calibri" w:cs="Times New Roman"/>
          <w:sz w:val="18"/>
          <w:szCs w:val="22"/>
          <w:lang w:eastAsia="cs-CZ"/>
        </w:rPr>
        <w:t>Objednatele</w:t>
      </w:r>
      <w:r w:rsidRPr="00FF76F1">
        <w:rPr>
          <w:rFonts w:eastAsia="Calibri" w:cs="Times New Roman"/>
          <w:sz w:val="18"/>
          <w:szCs w:val="22"/>
          <w:lang w:eastAsia="cs-CZ"/>
        </w:rPr>
        <w:t>.</w:t>
      </w:r>
    </w:p>
    <w:p w14:paraId="43DB9FE4" w14:textId="055A4976"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Koordinace plnění předmětu </w:t>
      </w:r>
      <w:r w:rsidR="000B75BB">
        <w:rPr>
          <w:rFonts w:eastAsia="Calibri" w:cs="Times New Roman"/>
          <w:sz w:val="18"/>
          <w:szCs w:val="22"/>
          <w:lang w:eastAsia="cs-CZ"/>
        </w:rPr>
        <w:t>V</w:t>
      </w:r>
      <w:r w:rsidRPr="00FF76F1">
        <w:rPr>
          <w:rFonts w:eastAsia="Calibri" w:cs="Times New Roman"/>
          <w:sz w:val="18"/>
          <w:szCs w:val="22"/>
          <w:lang w:eastAsia="cs-CZ"/>
        </w:rPr>
        <w:t xml:space="preserve">eřejné zakázky </w:t>
      </w:r>
      <w:r w:rsidR="000B75BB" w:rsidRPr="000B75BB">
        <w:rPr>
          <w:rFonts w:eastAsia="Calibri" w:cs="Times New Roman"/>
          <w:sz w:val="18"/>
          <w:szCs w:val="22"/>
          <w:lang w:eastAsia="cs-CZ"/>
        </w:rPr>
        <w:t xml:space="preserve">a této Smlouvy </w:t>
      </w:r>
      <w:r w:rsidRPr="00FF76F1">
        <w:rPr>
          <w:rFonts w:eastAsia="Calibri" w:cs="Times New Roman"/>
          <w:sz w:val="18"/>
          <w:szCs w:val="22"/>
          <w:lang w:eastAsia="cs-CZ"/>
        </w:rPr>
        <w:t>a koordinace jednotlivých poradců</w:t>
      </w:r>
      <w:r w:rsidR="000B75BB">
        <w:rPr>
          <w:rFonts w:eastAsia="Calibri" w:cs="Times New Roman"/>
          <w:sz w:val="18"/>
          <w:szCs w:val="22"/>
          <w:lang w:eastAsia="cs-CZ"/>
        </w:rPr>
        <w:t xml:space="preserve"> Poskytovatele</w:t>
      </w:r>
      <w:r w:rsidRPr="00FF76F1">
        <w:rPr>
          <w:rFonts w:eastAsia="Calibri" w:cs="Times New Roman"/>
          <w:sz w:val="18"/>
          <w:szCs w:val="22"/>
          <w:lang w:eastAsia="cs-CZ"/>
        </w:rPr>
        <w:t>.</w:t>
      </w:r>
    </w:p>
    <w:p w14:paraId="5B91C857" w14:textId="0BA2CD27"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Vypracování a zavedení systému ukládání a správy dokumentů v průběhu realizace předmětu plnění </w:t>
      </w:r>
      <w:r w:rsidR="00880935">
        <w:rPr>
          <w:rFonts w:eastAsia="Calibri" w:cs="Times New Roman"/>
          <w:sz w:val="18"/>
          <w:szCs w:val="22"/>
          <w:lang w:eastAsia="cs-CZ"/>
        </w:rPr>
        <w:t>V</w:t>
      </w:r>
      <w:r w:rsidRPr="00FF76F1">
        <w:rPr>
          <w:rFonts w:eastAsia="Calibri" w:cs="Times New Roman"/>
          <w:sz w:val="18"/>
          <w:szCs w:val="22"/>
          <w:lang w:eastAsia="cs-CZ"/>
        </w:rPr>
        <w:t>eřejné zakázky</w:t>
      </w:r>
      <w:r w:rsidR="00880935">
        <w:rPr>
          <w:rFonts w:eastAsia="Calibri" w:cs="Times New Roman"/>
          <w:sz w:val="18"/>
          <w:szCs w:val="22"/>
          <w:lang w:eastAsia="cs-CZ"/>
        </w:rPr>
        <w:t xml:space="preserve"> </w:t>
      </w:r>
      <w:r w:rsidR="00880935" w:rsidRPr="00880935">
        <w:rPr>
          <w:rFonts w:eastAsia="Calibri" w:cs="Times New Roman"/>
          <w:sz w:val="18"/>
          <w:szCs w:val="22"/>
          <w:lang w:eastAsia="cs-CZ"/>
        </w:rPr>
        <w:t>a této Smlouvy</w:t>
      </w:r>
      <w:r w:rsidRPr="00FF76F1">
        <w:rPr>
          <w:rFonts w:eastAsia="Calibri" w:cs="Times New Roman"/>
          <w:sz w:val="18"/>
          <w:szCs w:val="22"/>
          <w:lang w:eastAsia="cs-CZ"/>
        </w:rPr>
        <w:t>.</w:t>
      </w:r>
    </w:p>
    <w:p w14:paraId="02BF9BA2" w14:textId="4CBEB863"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Zabezpečení identifikace rizik a vyhodnocení závěrů ze Studie proveditelnosti PPP Projekt Nemanice – Ševětín, která tvoří přílohu č. </w:t>
      </w:r>
      <w:r w:rsidR="009C2B68">
        <w:rPr>
          <w:rFonts w:eastAsia="Calibri" w:cs="Times New Roman"/>
          <w:sz w:val="18"/>
          <w:szCs w:val="22"/>
          <w:lang w:eastAsia="cs-CZ"/>
        </w:rPr>
        <w:t>3</w:t>
      </w:r>
      <w:r w:rsidRPr="00FF76F1">
        <w:rPr>
          <w:rFonts w:eastAsia="Calibri" w:cs="Times New Roman"/>
          <w:sz w:val="18"/>
          <w:szCs w:val="22"/>
          <w:lang w:eastAsia="cs-CZ"/>
        </w:rPr>
        <w:t xml:space="preserve"> této </w:t>
      </w:r>
      <w:r w:rsidR="009C2B68">
        <w:rPr>
          <w:rFonts w:eastAsia="Calibri" w:cs="Times New Roman"/>
          <w:sz w:val="18"/>
          <w:szCs w:val="22"/>
          <w:lang w:eastAsia="cs-CZ"/>
        </w:rPr>
        <w:t xml:space="preserve">Smlouvy </w:t>
      </w:r>
      <w:r w:rsidRPr="00FF76F1">
        <w:rPr>
          <w:rFonts w:eastAsia="Calibri" w:cs="Times New Roman"/>
          <w:sz w:val="18"/>
          <w:szCs w:val="22"/>
          <w:lang w:eastAsia="cs-CZ"/>
        </w:rPr>
        <w:t>a návrh případných úprav.</w:t>
      </w:r>
    </w:p>
    <w:p w14:paraId="0BC24A28" w14:textId="3A5C1A00"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Zabezpečení identifikace a monitorování rizik v průběhu plnění předmětu</w:t>
      </w:r>
      <w:r w:rsidR="00054EC9">
        <w:rPr>
          <w:rFonts w:eastAsia="Calibri" w:cs="Times New Roman"/>
          <w:sz w:val="18"/>
          <w:szCs w:val="22"/>
          <w:lang w:eastAsia="cs-CZ"/>
        </w:rPr>
        <w:t xml:space="preserve"> V</w:t>
      </w:r>
      <w:r w:rsidRPr="00FF76F1">
        <w:rPr>
          <w:rFonts w:eastAsia="Calibri" w:cs="Times New Roman"/>
          <w:sz w:val="18"/>
          <w:szCs w:val="22"/>
          <w:lang w:eastAsia="cs-CZ"/>
        </w:rPr>
        <w:t xml:space="preserve">eřejné zakázky </w:t>
      </w:r>
      <w:r w:rsidR="00054EC9" w:rsidRPr="00054EC9">
        <w:rPr>
          <w:rFonts w:eastAsia="Calibri" w:cs="Times New Roman"/>
          <w:sz w:val="18"/>
          <w:szCs w:val="22"/>
          <w:lang w:eastAsia="cs-CZ"/>
        </w:rPr>
        <w:t xml:space="preserve">a této Smlouvy </w:t>
      </w:r>
      <w:r w:rsidRPr="00FF76F1">
        <w:rPr>
          <w:rFonts w:eastAsia="Calibri" w:cs="Times New Roman"/>
          <w:sz w:val="18"/>
          <w:szCs w:val="22"/>
          <w:lang w:eastAsia="cs-CZ"/>
        </w:rPr>
        <w:t>a zabezpečení identifikace rizik v souvislosti s Projektem.</w:t>
      </w:r>
    </w:p>
    <w:p w14:paraId="37A38BC5" w14:textId="50DBE738"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Porovnání organizačních, časových, finančních a jiných dopadů na poradce </w:t>
      </w:r>
      <w:r w:rsidR="0040778D" w:rsidRPr="0040778D">
        <w:rPr>
          <w:rFonts w:eastAsia="Calibri" w:cs="Times New Roman"/>
          <w:sz w:val="18"/>
          <w:szCs w:val="22"/>
          <w:lang w:eastAsia="cs-CZ"/>
        </w:rPr>
        <w:t xml:space="preserve">Poskytovatele </w:t>
      </w:r>
      <w:r w:rsidRPr="00FF76F1">
        <w:rPr>
          <w:rFonts w:eastAsia="Calibri" w:cs="Times New Roman"/>
          <w:sz w:val="18"/>
          <w:szCs w:val="22"/>
          <w:lang w:eastAsia="cs-CZ"/>
        </w:rPr>
        <w:t xml:space="preserve">a na </w:t>
      </w:r>
      <w:r w:rsidR="0040778D">
        <w:rPr>
          <w:rFonts w:eastAsia="Calibri" w:cs="Times New Roman"/>
          <w:sz w:val="18"/>
          <w:szCs w:val="22"/>
          <w:lang w:eastAsia="cs-CZ"/>
        </w:rPr>
        <w:t>Objednatele</w:t>
      </w:r>
      <w:r w:rsidRPr="00FF76F1">
        <w:rPr>
          <w:rFonts w:eastAsia="Calibri" w:cs="Times New Roman"/>
          <w:sz w:val="18"/>
          <w:szCs w:val="22"/>
          <w:lang w:eastAsia="cs-CZ"/>
        </w:rPr>
        <w:t xml:space="preserve"> při různých variantách vedení zadávacího řízení na výběr koncesionáře pro Projekt.</w:t>
      </w:r>
    </w:p>
    <w:p w14:paraId="1835C79F" w14:textId="6430578D" w:rsidR="00FF76F1" w:rsidRPr="00FF76F1" w:rsidRDefault="00FF76F1" w:rsidP="00FF76F1">
      <w:pPr>
        <w:numPr>
          <w:ilvl w:val="0"/>
          <w:numId w:val="21"/>
        </w:numPr>
        <w:spacing w:before="120" w:after="120"/>
        <w:ind w:left="1701" w:hanging="425"/>
        <w:jc w:val="both"/>
        <w:rPr>
          <w:rFonts w:eastAsia="Calibri" w:cs="Times New Roman"/>
          <w:sz w:val="18"/>
          <w:szCs w:val="22"/>
          <w:lang w:eastAsia="cs-CZ"/>
        </w:rPr>
      </w:pPr>
      <w:r w:rsidRPr="00FF76F1">
        <w:rPr>
          <w:rFonts w:eastAsia="Calibri" w:cs="Times New Roman"/>
          <w:sz w:val="18"/>
          <w:szCs w:val="22"/>
          <w:lang w:eastAsia="cs-CZ"/>
        </w:rPr>
        <w:t xml:space="preserve">Management plnění </w:t>
      </w:r>
      <w:r w:rsidR="0056027A">
        <w:rPr>
          <w:rFonts w:eastAsia="Calibri" w:cs="Times New Roman"/>
          <w:sz w:val="18"/>
          <w:szCs w:val="22"/>
          <w:lang w:eastAsia="cs-CZ"/>
        </w:rPr>
        <w:t>V</w:t>
      </w:r>
      <w:r w:rsidRPr="00FF76F1">
        <w:rPr>
          <w:rFonts w:eastAsia="Calibri" w:cs="Times New Roman"/>
          <w:sz w:val="18"/>
          <w:szCs w:val="22"/>
          <w:lang w:eastAsia="cs-CZ"/>
        </w:rPr>
        <w:t xml:space="preserve">eřejné zakázky </w:t>
      </w:r>
      <w:r w:rsidR="0056027A" w:rsidRPr="0056027A">
        <w:rPr>
          <w:rFonts w:eastAsia="Calibri" w:cs="Times New Roman"/>
          <w:sz w:val="18"/>
          <w:szCs w:val="22"/>
          <w:lang w:eastAsia="cs-CZ"/>
        </w:rPr>
        <w:t xml:space="preserve">a této Smlouvy </w:t>
      </w:r>
      <w:r w:rsidRPr="00FF76F1">
        <w:rPr>
          <w:rFonts w:eastAsia="Calibri" w:cs="Times New Roman"/>
          <w:sz w:val="18"/>
          <w:szCs w:val="22"/>
          <w:lang w:eastAsia="cs-CZ"/>
        </w:rPr>
        <w:t>zajistí jeden z členů týmu L1, F1 nebo T1.</w:t>
      </w:r>
    </w:p>
    <w:p w14:paraId="6237D8C1" w14:textId="77777777" w:rsidR="00FF76F1" w:rsidRPr="00FF76F1" w:rsidRDefault="00FF76F1" w:rsidP="00FF76F1">
      <w:pPr>
        <w:numPr>
          <w:ilvl w:val="1"/>
          <w:numId w:val="0"/>
        </w:numPr>
        <w:suppressAutoHyphens/>
        <w:spacing w:before="240" w:after="120" w:line="264" w:lineRule="auto"/>
        <w:ind w:left="1276" w:hanging="567"/>
        <w:jc w:val="both"/>
        <w:outlineLvl w:val="1"/>
        <w:rPr>
          <w:rFonts w:eastAsia="Verdana" w:cs="Times New Roman"/>
          <w:iCs/>
          <w:noProof/>
          <w:sz w:val="18"/>
          <w:szCs w:val="18"/>
          <w:u w:val="single"/>
          <w:lang w:eastAsia="cs-CZ"/>
        </w:rPr>
      </w:pPr>
      <w:r w:rsidRPr="00FF76F1">
        <w:rPr>
          <w:rFonts w:eastAsia="Verdana" w:cs="Times New Roman"/>
          <w:iCs/>
          <w:noProof/>
          <w:sz w:val="18"/>
          <w:szCs w:val="18"/>
          <w:u w:val="single"/>
          <w:lang w:eastAsia="cs-CZ"/>
        </w:rPr>
        <w:t>Právní poradenství</w:t>
      </w:r>
    </w:p>
    <w:p w14:paraId="13835495" w14:textId="77777777"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bookmarkStart w:id="0" w:name="_Hlk146616745"/>
      <w:r w:rsidRPr="00FF76F1">
        <w:rPr>
          <w:rFonts w:eastAsia="Calibri" w:cs="Times New Roman"/>
          <w:color w:val="000000"/>
          <w:sz w:val="18"/>
          <w:szCs w:val="18"/>
          <w14:ligatures w14:val="standardContextual"/>
        </w:rPr>
        <w:t>Vypracování veškerých právních částí kvalifikační a soutěžní dokumentace, vč. smluvní dokumentace, pro možnost zahájení zadávacího řízení, jeho zdárný průběh a úspěšné ukončení, vč. smluvní části zajišťované při finančním uzavření Projektu.</w:t>
      </w:r>
      <w:bookmarkEnd w:id="0"/>
      <w:r w:rsidRPr="00FF76F1">
        <w:rPr>
          <w:rFonts w:eastAsia="Calibri" w:cs="Times New Roman"/>
          <w:color w:val="000000"/>
          <w:sz w:val="18"/>
          <w:szCs w:val="18"/>
          <w14:ligatures w14:val="standardContextual"/>
        </w:rPr>
        <w:t xml:space="preserve"> </w:t>
      </w:r>
    </w:p>
    <w:p w14:paraId="3050A442" w14:textId="10765528"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právních konzultací pro </w:t>
      </w:r>
      <w:r w:rsidR="00547992" w:rsidRPr="00547992">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 xml:space="preserve">v souvislosti s přípravou a </w:t>
      </w:r>
      <w:r w:rsidRPr="00FF76F1">
        <w:rPr>
          <w:rFonts w:eastAsia="Calibri" w:cs="Times New Roman"/>
          <w:color w:val="000000"/>
          <w:sz w:val="18"/>
          <w:szCs w:val="18"/>
          <w14:ligatures w14:val="standardContextual"/>
        </w:rPr>
        <w:lastRenderedPageBreak/>
        <w:t xml:space="preserve">samotným průběhem zadávacího řízení pro Projekt. </w:t>
      </w:r>
    </w:p>
    <w:p w14:paraId="20BA406F" w14:textId="0F0518C0"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Vypracování, případně připomínkování, podkladů, stanovisek, návrhů, odpovědí, vč. vysvětlení zadávací dokumentace a smluv podle aktuálních požadavků </w:t>
      </w:r>
      <w:r w:rsidR="00547992" w:rsidRPr="00547992">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 xml:space="preserve">v souvislosti s přípravou a samotným průběhem zadávacího řízení pro Projekt z právního hlediska. </w:t>
      </w:r>
    </w:p>
    <w:p w14:paraId="2446AE9A" w14:textId="6F5C0142"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Zabezpečení účasti kvalifikovaných expertů poskytujících právní poradenství před a v průběhu zadávacího řízení pro Projekt podle potřeb </w:t>
      </w:r>
      <w:r w:rsidR="00547992" w:rsidRPr="00547992">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xml:space="preserve">. </w:t>
      </w:r>
    </w:p>
    <w:p w14:paraId="46A52056" w14:textId="77777777"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právního poradenství při řešení majetkoprávních záležitostí při přípravě Projektu. </w:t>
      </w:r>
    </w:p>
    <w:p w14:paraId="47D66DA4" w14:textId="533C6152"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Zastupování </w:t>
      </w:r>
      <w:r w:rsidR="00547992" w:rsidRPr="00547992">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v případných soudních sporech či řízeních vedených Úřadem pro ochranu hospodářské soutěže v souvislosti s Projektem.</w:t>
      </w:r>
    </w:p>
    <w:p w14:paraId="083903B9" w14:textId="7C3C3843"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dalších právních služeb a právní podpory pro </w:t>
      </w:r>
      <w:r w:rsidR="00547992" w:rsidRPr="00547992">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xml:space="preserve">, vypracování právních stanovisek a dalších souvisejících písemností a aktivní účast při řešení jakýchkoliv právních záležitostí v souvislosti s přípravou a realizací Projektu. </w:t>
      </w:r>
    </w:p>
    <w:p w14:paraId="0E508D34" w14:textId="77777777" w:rsidR="00FF76F1" w:rsidRPr="00FF76F1" w:rsidRDefault="00FF76F1" w:rsidP="00FF76F1">
      <w:pPr>
        <w:widowControl w:val="0"/>
        <w:numPr>
          <w:ilvl w:val="0"/>
          <w:numId w:val="18"/>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právního poradenství ve vztahu k implementaci metody BIM; vypracování podkladů, návrhů a řešení pro efektivní využití BIM zúčastněnými stranami projektu PPP Nemanice – Ševětín, přípravu dokumentace a podkladů s ohledem na implementaci BIM; vypracování návrhů na vytvoření (1) společného datového prostředí, angl. </w:t>
      </w:r>
      <w:proofErr w:type="spellStart"/>
      <w:r w:rsidRPr="00FF76F1">
        <w:rPr>
          <w:rFonts w:eastAsia="Calibri" w:cs="Times New Roman"/>
          <w:i/>
          <w:iCs/>
          <w:color w:val="000000"/>
          <w:sz w:val="18"/>
          <w:szCs w:val="18"/>
          <w14:ligatures w14:val="standardContextual"/>
        </w:rPr>
        <w:t>Common</w:t>
      </w:r>
      <w:proofErr w:type="spellEnd"/>
      <w:r w:rsidRPr="00FF76F1">
        <w:rPr>
          <w:rFonts w:eastAsia="Calibri" w:cs="Times New Roman"/>
          <w:i/>
          <w:iCs/>
          <w:color w:val="000000"/>
          <w:sz w:val="18"/>
          <w:szCs w:val="18"/>
          <w14:ligatures w14:val="standardContextual"/>
        </w:rPr>
        <w:t xml:space="preserve"> Data Environment </w:t>
      </w:r>
      <w:r w:rsidRPr="00FF76F1">
        <w:rPr>
          <w:rFonts w:eastAsia="Calibri" w:cs="Times New Roman"/>
          <w:color w:val="000000"/>
          <w:sz w:val="18"/>
          <w:szCs w:val="18"/>
          <w14:ligatures w14:val="standardContextual"/>
        </w:rPr>
        <w:t>(„</w:t>
      </w:r>
      <w:r w:rsidRPr="00FF76F1">
        <w:rPr>
          <w:rFonts w:eastAsia="Calibri" w:cs="Times New Roman"/>
          <w:b/>
          <w:bCs/>
          <w:color w:val="000000"/>
          <w:sz w:val="18"/>
          <w:szCs w:val="18"/>
          <w14:ligatures w14:val="standardContextual"/>
        </w:rPr>
        <w:t>CDE</w:t>
      </w:r>
      <w:r w:rsidRPr="00FF76F1">
        <w:rPr>
          <w:rFonts w:eastAsia="Calibri" w:cs="Times New Roman"/>
          <w:color w:val="000000"/>
          <w:sz w:val="18"/>
          <w:szCs w:val="18"/>
          <w14:ligatures w14:val="standardContextual"/>
        </w:rPr>
        <w:t xml:space="preserve">“) a (2) plánu realizace BIM, angl. </w:t>
      </w:r>
      <w:r w:rsidRPr="00FF76F1">
        <w:rPr>
          <w:rFonts w:eastAsia="Calibri" w:cs="Times New Roman"/>
          <w:i/>
          <w:iCs/>
          <w:color w:val="000000"/>
          <w:sz w:val="18"/>
          <w:szCs w:val="18"/>
          <w14:ligatures w14:val="standardContextual"/>
        </w:rPr>
        <w:t xml:space="preserve">BIM </w:t>
      </w:r>
      <w:proofErr w:type="spellStart"/>
      <w:r w:rsidRPr="00FF76F1">
        <w:rPr>
          <w:rFonts w:eastAsia="Calibri" w:cs="Times New Roman"/>
          <w:i/>
          <w:iCs/>
          <w:color w:val="000000"/>
          <w:sz w:val="18"/>
          <w:szCs w:val="18"/>
          <w14:ligatures w14:val="standardContextual"/>
        </w:rPr>
        <w:t>Execution</w:t>
      </w:r>
      <w:proofErr w:type="spellEnd"/>
      <w:r w:rsidRPr="00FF76F1">
        <w:rPr>
          <w:rFonts w:eastAsia="Calibri" w:cs="Times New Roman"/>
          <w:i/>
          <w:iCs/>
          <w:color w:val="000000"/>
          <w:sz w:val="18"/>
          <w:szCs w:val="18"/>
          <w14:ligatures w14:val="standardContextual"/>
        </w:rPr>
        <w:t xml:space="preserve"> </w:t>
      </w:r>
      <w:proofErr w:type="spellStart"/>
      <w:r w:rsidRPr="00FF76F1">
        <w:rPr>
          <w:rFonts w:eastAsia="Calibri" w:cs="Times New Roman"/>
          <w:i/>
          <w:iCs/>
          <w:color w:val="000000"/>
          <w:sz w:val="18"/>
          <w:szCs w:val="18"/>
          <w14:ligatures w14:val="standardContextual"/>
        </w:rPr>
        <w:t>Plan</w:t>
      </w:r>
      <w:proofErr w:type="spellEnd"/>
      <w:r w:rsidRPr="00FF76F1">
        <w:rPr>
          <w:rFonts w:eastAsia="Calibri" w:cs="Times New Roman"/>
          <w:i/>
          <w:iCs/>
          <w:color w:val="000000"/>
          <w:sz w:val="18"/>
          <w:szCs w:val="18"/>
          <w14:ligatures w14:val="standardContextual"/>
        </w:rPr>
        <w:t xml:space="preserve"> </w:t>
      </w:r>
      <w:r w:rsidRPr="00FF76F1">
        <w:rPr>
          <w:rFonts w:eastAsia="Calibri" w:cs="Times New Roman"/>
          <w:color w:val="000000"/>
          <w:sz w:val="18"/>
          <w:szCs w:val="18"/>
          <w14:ligatures w14:val="standardContextual"/>
        </w:rPr>
        <w:t>(„</w:t>
      </w:r>
      <w:r w:rsidRPr="00FF76F1">
        <w:rPr>
          <w:rFonts w:eastAsia="Calibri" w:cs="Times New Roman"/>
          <w:b/>
          <w:bCs/>
          <w:color w:val="000000"/>
          <w:sz w:val="18"/>
          <w:szCs w:val="18"/>
          <w14:ligatures w14:val="standardContextual"/>
        </w:rPr>
        <w:t>BEP</w:t>
      </w:r>
      <w:r w:rsidRPr="00FF76F1">
        <w:rPr>
          <w:rFonts w:eastAsia="Calibri" w:cs="Times New Roman"/>
          <w:color w:val="000000"/>
          <w:sz w:val="18"/>
          <w:szCs w:val="18"/>
          <w14:ligatures w14:val="standardContextual"/>
        </w:rPr>
        <w:t xml:space="preserve">“) a (3) obecné požadavky na BIM a specifikování (4) požadavků určení detailu modelu BIM, angl. </w:t>
      </w:r>
      <w:proofErr w:type="spellStart"/>
      <w:r w:rsidRPr="00FF76F1">
        <w:rPr>
          <w:rFonts w:eastAsia="Calibri" w:cs="Times New Roman"/>
          <w:i/>
          <w:iCs/>
          <w:color w:val="000000"/>
          <w:sz w:val="18"/>
          <w:szCs w:val="18"/>
          <w14:ligatures w14:val="standardContextual"/>
        </w:rPr>
        <w:t>Employer</w:t>
      </w:r>
      <w:proofErr w:type="spellEnd"/>
      <w:r w:rsidRPr="00FF76F1">
        <w:rPr>
          <w:rFonts w:eastAsia="Calibri" w:cs="Times New Roman"/>
          <w:i/>
          <w:iCs/>
          <w:color w:val="000000"/>
          <w:sz w:val="18"/>
          <w:szCs w:val="18"/>
          <w14:ligatures w14:val="standardContextual"/>
        </w:rPr>
        <w:t xml:space="preserve"> </w:t>
      </w:r>
      <w:proofErr w:type="spellStart"/>
      <w:r w:rsidRPr="00FF76F1">
        <w:rPr>
          <w:rFonts w:eastAsia="Calibri" w:cs="Times New Roman"/>
          <w:i/>
          <w:iCs/>
          <w:color w:val="000000"/>
          <w:sz w:val="18"/>
          <w:szCs w:val="18"/>
          <w14:ligatures w14:val="standardContextual"/>
        </w:rPr>
        <w:t>Information</w:t>
      </w:r>
      <w:proofErr w:type="spellEnd"/>
      <w:r w:rsidRPr="00FF76F1">
        <w:rPr>
          <w:rFonts w:eastAsia="Calibri" w:cs="Times New Roman"/>
          <w:i/>
          <w:iCs/>
          <w:color w:val="000000"/>
          <w:sz w:val="18"/>
          <w:szCs w:val="18"/>
          <w14:ligatures w14:val="standardContextual"/>
        </w:rPr>
        <w:t xml:space="preserve"> </w:t>
      </w:r>
      <w:proofErr w:type="spellStart"/>
      <w:r w:rsidRPr="00FF76F1">
        <w:rPr>
          <w:rFonts w:eastAsia="Calibri" w:cs="Times New Roman"/>
          <w:i/>
          <w:iCs/>
          <w:color w:val="000000"/>
          <w:sz w:val="18"/>
          <w:szCs w:val="18"/>
          <w14:ligatures w14:val="standardContextual"/>
        </w:rPr>
        <w:t>Requirement</w:t>
      </w:r>
      <w:proofErr w:type="spellEnd"/>
      <w:r w:rsidRPr="00FF76F1">
        <w:rPr>
          <w:rFonts w:eastAsia="Calibri" w:cs="Times New Roman"/>
          <w:i/>
          <w:iCs/>
          <w:color w:val="000000"/>
          <w:sz w:val="18"/>
          <w:szCs w:val="18"/>
          <w14:ligatures w14:val="standardContextual"/>
        </w:rPr>
        <w:t xml:space="preserve"> </w:t>
      </w:r>
      <w:r w:rsidRPr="00FF76F1">
        <w:rPr>
          <w:rFonts w:eastAsia="Calibri" w:cs="Times New Roman"/>
          <w:color w:val="000000"/>
          <w:sz w:val="18"/>
          <w:szCs w:val="18"/>
          <w14:ligatures w14:val="standardContextual"/>
        </w:rPr>
        <w:t>(„</w:t>
      </w:r>
      <w:r w:rsidRPr="00FF76F1">
        <w:rPr>
          <w:rFonts w:eastAsia="Calibri" w:cs="Times New Roman"/>
          <w:b/>
          <w:bCs/>
          <w:color w:val="000000"/>
          <w:sz w:val="18"/>
          <w:szCs w:val="18"/>
          <w14:ligatures w14:val="standardContextual"/>
        </w:rPr>
        <w:t>EIR</w:t>
      </w:r>
      <w:r w:rsidRPr="00FF76F1">
        <w:rPr>
          <w:rFonts w:eastAsia="Calibri" w:cs="Times New Roman"/>
          <w:color w:val="000000"/>
          <w:sz w:val="18"/>
          <w:szCs w:val="18"/>
          <w14:ligatures w14:val="standardContextual"/>
        </w:rPr>
        <w:t xml:space="preserve">“). </w:t>
      </w:r>
    </w:p>
    <w:p w14:paraId="4345B1D2" w14:textId="77777777" w:rsidR="00FF76F1" w:rsidRPr="00FF76F1" w:rsidRDefault="00FF76F1" w:rsidP="00FF76F1">
      <w:pPr>
        <w:numPr>
          <w:ilvl w:val="1"/>
          <w:numId w:val="0"/>
        </w:numPr>
        <w:suppressAutoHyphens/>
        <w:spacing w:before="240" w:after="120" w:line="264" w:lineRule="auto"/>
        <w:ind w:left="1276" w:hanging="567"/>
        <w:jc w:val="both"/>
        <w:outlineLvl w:val="1"/>
        <w:rPr>
          <w:rFonts w:eastAsia="Verdana" w:cs="Times New Roman"/>
          <w:iCs/>
          <w:noProof/>
          <w:sz w:val="18"/>
          <w:szCs w:val="18"/>
          <w:u w:val="single"/>
          <w:lang w:eastAsia="cs-CZ"/>
        </w:rPr>
      </w:pPr>
      <w:r w:rsidRPr="00FF76F1">
        <w:rPr>
          <w:rFonts w:eastAsia="Verdana" w:cs="Times New Roman"/>
          <w:iCs/>
          <w:noProof/>
          <w:sz w:val="18"/>
          <w:szCs w:val="18"/>
          <w:u w:val="single"/>
          <w:lang w:eastAsia="cs-CZ"/>
        </w:rPr>
        <w:t>Finanční a ekonomické poradenství</w:t>
      </w:r>
    </w:p>
    <w:p w14:paraId="63C3AC63" w14:textId="77777777" w:rsidR="00FF76F1" w:rsidRPr="00FF76F1" w:rsidRDefault="00FF76F1" w:rsidP="00FF76F1">
      <w:pPr>
        <w:widowControl w:val="0"/>
        <w:numPr>
          <w:ilvl w:val="0"/>
          <w:numId w:val="19"/>
        </w:numPr>
        <w:autoSpaceDE w:val="0"/>
        <w:autoSpaceDN w:val="0"/>
        <w:adjustRightInd w:val="0"/>
        <w:spacing w:before="120" w:after="120" w:line="288" w:lineRule="auto"/>
        <w:ind w:left="1701" w:hanging="425"/>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Vypracování veškerých finančních a ekonomických částí kvalifikační a soutěžní dokumentace, včetně smluvní dokumentace, pro zahájení zadávacího řízení, jeho zdárný průběh a úspěšné ukončení, včetně finančního uzavření Projektu a zajištění komunikace s multilaterálními financujícími institucemi, s cílem přizpůsobit v případě potřeby Projekt tak, aby byl pro tyto instituce financovatelný, a to především s důrazem na potřebu zajištění významnější části seniorního financování Evropskou investiční bankou (</w:t>
      </w:r>
      <w:proofErr w:type="spellStart"/>
      <w:r w:rsidRPr="00FF76F1">
        <w:rPr>
          <w:rFonts w:eastAsia="Calibri" w:cs="Times New Roman"/>
          <w:i/>
          <w:iCs/>
          <w:color w:val="000000"/>
          <w:sz w:val="18"/>
          <w:szCs w:val="18"/>
          <w14:ligatures w14:val="standardContextual"/>
        </w:rPr>
        <w:t>European</w:t>
      </w:r>
      <w:proofErr w:type="spellEnd"/>
      <w:r w:rsidRPr="00FF76F1">
        <w:rPr>
          <w:rFonts w:eastAsia="Calibri" w:cs="Times New Roman"/>
          <w:i/>
          <w:iCs/>
          <w:color w:val="000000"/>
          <w:sz w:val="18"/>
          <w:szCs w:val="18"/>
          <w14:ligatures w14:val="standardContextual"/>
        </w:rPr>
        <w:t xml:space="preserve"> </w:t>
      </w:r>
      <w:proofErr w:type="spellStart"/>
      <w:r w:rsidRPr="00FF76F1">
        <w:rPr>
          <w:rFonts w:eastAsia="Calibri" w:cs="Times New Roman"/>
          <w:i/>
          <w:iCs/>
          <w:color w:val="000000"/>
          <w:sz w:val="18"/>
          <w:szCs w:val="18"/>
          <w14:ligatures w14:val="standardContextual"/>
        </w:rPr>
        <w:t>Investment</w:t>
      </w:r>
      <w:proofErr w:type="spellEnd"/>
      <w:r w:rsidRPr="00FF76F1">
        <w:rPr>
          <w:rFonts w:eastAsia="Calibri" w:cs="Times New Roman"/>
          <w:i/>
          <w:iCs/>
          <w:color w:val="000000"/>
          <w:sz w:val="18"/>
          <w:szCs w:val="18"/>
          <w14:ligatures w14:val="standardContextual"/>
        </w:rPr>
        <w:t xml:space="preserve"> Bank - </w:t>
      </w:r>
      <w:r w:rsidRPr="00FF76F1">
        <w:rPr>
          <w:rFonts w:eastAsia="Calibri" w:cs="Times New Roman"/>
          <w:color w:val="000000"/>
          <w:sz w:val="18"/>
          <w:szCs w:val="18"/>
          <w14:ligatures w14:val="standardContextual"/>
        </w:rPr>
        <w:t>dále jen „</w:t>
      </w:r>
      <w:r w:rsidRPr="00FF76F1">
        <w:rPr>
          <w:rFonts w:eastAsia="Calibri" w:cs="Times New Roman"/>
          <w:b/>
          <w:bCs/>
          <w:color w:val="000000"/>
          <w:sz w:val="18"/>
          <w:szCs w:val="18"/>
          <w14:ligatures w14:val="standardContextual"/>
        </w:rPr>
        <w:t>EIB</w:t>
      </w:r>
      <w:r w:rsidRPr="00FF76F1">
        <w:rPr>
          <w:rFonts w:eastAsia="Calibri" w:cs="Times New Roman"/>
          <w:color w:val="000000"/>
          <w:sz w:val="18"/>
          <w:szCs w:val="18"/>
          <w14:ligatures w14:val="standardContextual"/>
        </w:rPr>
        <w:t>“), a Evropskou bankou pro obnovu a rozvoj (</w:t>
      </w:r>
      <w:proofErr w:type="spellStart"/>
      <w:r w:rsidRPr="00FF76F1">
        <w:rPr>
          <w:rFonts w:eastAsia="Calibri" w:cs="Times New Roman"/>
          <w:i/>
          <w:iCs/>
          <w:color w:val="000000"/>
          <w:sz w:val="18"/>
          <w:szCs w:val="18"/>
          <w14:ligatures w14:val="standardContextual"/>
        </w:rPr>
        <w:t>European</w:t>
      </w:r>
      <w:proofErr w:type="spellEnd"/>
      <w:r w:rsidRPr="00FF76F1">
        <w:rPr>
          <w:rFonts w:eastAsia="Calibri" w:cs="Times New Roman"/>
          <w:i/>
          <w:iCs/>
          <w:color w:val="000000"/>
          <w:sz w:val="18"/>
          <w:szCs w:val="18"/>
          <w14:ligatures w14:val="standardContextual"/>
        </w:rPr>
        <w:t xml:space="preserve"> Bank </w:t>
      </w:r>
      <w:proofErr w:type="spellStart"/>
      <w:r w:rsidRPr="00FF76F1">
        <w:rPr>
          <w:rFonts w:eastAsia="Calibri" w:cs="Times New Roman"/>
          <w:i/>
          <w:iCs/>
          <w:color w:val="000000"/>
          <w:sz w:val="18"/>
          <w:szCs w:val="18"/>
          <w14:ligatures w14:val="standardContextual"/>
        </w:rPr>
        <w:t>for</w:t>
      </w:r>
      <w:proofErr w:type="spellEnd"/>
      <w:r w:rsidRPr="00FF76F1">
        <w:rPr>
          <w:rFonts w:eastAsia="Calibri" w:cs="Times New Roman"/>
          <w:i/>
          <w:iCs/>
          <w:color w:val="000000"/>
          <w:sz w:val="18"/>
          <w:szCs w:val="18"/>
          <w14:ligatures w14:val="standardContextual"/>
        </w:rPr>
        <w:t xml:space="preserve"> </w:t>
      </w:r>
      <w:proofErr w:type="spellStart"/>
      <w:r w:rsidRPr="00FF76F1">
        <w:rPr>
          <w:rFonts w:eastAsia="Calibri" w:cs="Times New Roman"/>
          <w:i/>
          <w:iCs/>
          <w:color w:val="000000"/>
          <w:sz w:val="18"/>
          <w:szCs w:val="18"/>
          <w14:ligatures w14:val="standardContextual"/>
        </w:rPr>
        <w:t>Reconstruction</w:t>
      </w:r>
      <w:proofErr w:type="spellEnd"/>
      <w:r w:rsidRPr="00FF76F1">
        <w:rPr>
          <w:rFonts w:eastAsia="Calibri" w:cs="Times New Roman"/>
          <w:i/>
          <w:iCs/>
          <w:color w:val="000000"/>
          <w:sz w:val="18"/>
          <w:szCs w:val="18"/>
          <w14:ligatures w14:val="standardContextual"/>
        </w:rPr>
        <w:t xml:space="preserve"> and Development </w:t>
      </w:r>
      <w:r w:rsidRPr="00FF76F1">
        <w:rPr>
          <w:rFonts w:eastAsia="Calibri" w:cs="Times New Roman"/>
          <w:color w:val="000000"/>
          <w:sz w:val="18"/>
          <w:szCs w:val="18"/>
          <w14:ligatures w14:val="standardContextual"/>
        </w:rPr>
        <w:t>- dále jen „</w:t>
      </w:r>
      <w:r w:rsidRPr="00FF76F1">
        <w:rPr>
          <w:rFonts w:eastAsia="Calibri" w:cs="Times New Roman"/>
          <w:b/>
          <w:bCs/>
          <w:color w:val="000000"/>
          <w:sz w:val="18"/>
          <w:szCs w:val="18"/>
          <w14:ligatures w14:val="standardContextual"/>
        </w:rPr>
        <w:t>EBRD</w:t>
      </w:r>
      <w:r w:rsidRPr="00FF76F1">
        <w:rPr>
          <w:rFonts w:eastAsia="Calibri" w:cs="Times New Roman"/>
          <w:color w:val="000000"/>
          <w:sz w:val="18"/>
          <w:szCs w:val="18"/>
          <w14:ligatures w14:val="standardContextual"/>
        </w:rPr>
        <w:t>“).</w:t>
      </w:r>
    </w:p>
    <w:p w14:paraId="64B94FC4" w14:textId="6A09BDDE"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Poskytování komplexních konzultací v rámci ekonomického a finančního poradenství v souvislosti s přípravou a průběhem zadávacího řízení pro Projekt</w:t>
      </w:r>
      <w:r w:rsidR="00AA1285" w:rsidRPr="00AA1285">
        <w:rPr>
          <w:rFonts w:eastAsia="Calibri" w:cs="Times New Roman"/>
          <w:color w:val="000000"/>
          <w:sz w:val="18"/>
          <w:szCs w:val="18"/>
          <w14:ligatures w14:val="standardContextual"/>
        </w:rPr>
        <w:t>, včetně poradenství v oblasti ESA 2010</w:t>
      </w:r>
      <w:r w:rsidRPr="00FF76F1">
        <w:rPr>
          <w:rFonts w:eastAsia="Calibri" w:cs="Times New Roman"/>
          <w:color w:val="000000"/>
          <w:sz w:val="18"/>
          <w:szCs w:val="18"/>
          <w14:ligatures w14:val="standardContextual"/>
        </w:rPr>
        <w:t xml:space="preserve">. </w:t>
      </w:r>
    </w:p>
    <w:p w14:paraId="3436116F" w14:textId="330AA36A"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Vypracování a připomínkování podkladů, stanovisek, návrhů, odpovědí a smluv podle aktuálních požadavků </w:t>
      </w:r>
      <w:r w:rsidR="00547992" w:rsidRPr="00547992">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 xml:space="preserve">v souvislosti s přípravou a samotným průběhem zadávacího řízení pro Projekt z finančního a ekonomického hlediska (včetně daňových otázek, otázek pojištění, účetnictví apod.). </w:t>
      </w:r>
    </w:p>
    <w:p w14:paraId="19479323" w14:textId="18076261"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Zabezpečení účasti kvalifikovaných expertů poskytujících finanční a ekonomické poradenství před a v průběhu zadávacího řízení pro Projekt podle potřeb </w:t>
      </w:r>
      <w:r w:rsidR="00547992" w:rsidRPr="00547992">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xml:space="preserve">. </w:t>
      </w:r>
    </w:p>
    <w:p w14:paraId="69E467F3" w14:textId="77777777"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ekonomického a finančního poradenství v souvislosti s případnými soudními spory či řízeními vedenými Úřadem pro ochranu hospodářské soutěže v souvislosti s Projektem. </w:t>
      </w:r>
    </w:p>
    <w:p w14:paraId="7A74C4FE" w14:textId="7C9738F9"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Vytvoření finančního modelu pro ověřování parametrů Projektu v průběhu jeho </w:t>
      </w:r>
      <w:r w:rsidRPr="00FF76F1">
        <w:rPr>
          <w:rFonts w:eastAsia="Calibri" w:cs="Times New Roman"/>
          <w:color w:val="000000"/>
          <w:sz w:val="18"/>
          <w:szCs w:val="18"/>
          <w14:ligatures w14:val="standardContextual"/>
        </w:rPr>
        <w:lastRenderedPageBreak/>
        <w:t xml:space="preserve">přípravy a vytvoření zabezpečeného kalkulačního nástroje pro potřeby </w:t>
      </w:r>
      <w:r w:rsidR="00547992" w:rsidRPr="00547992">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 xml:space="preserve">sloužícího pro výpočet plateb za dostupnost, resp. výpočet srážek a kompenzací podle koncesionářské smlouvy, předání plně funkční verze těchto nástrojů </w:t>
      </w:r>
      <w:r w:rsidR="00547992" w:rsidRPr="00547992">
        <w:rPr>
          <w:rFonts w:eastAsia="Calibri" w:cs="Times New Roman"/>
          <w:color w:val="000000"/>
          <w:sz w:val="18"/>
          <w:szCs w:val="18"/>
          <w14:ligatures w14:val="standardContextual"/>
        </w:rPr>
        <w:t>Objednatel</w:t>
      </w:r>
      <w:r w:rsidR="00547992">
        <w:rPr>
          <w:rFonts w:eastAsia="Calibri" w:cs="Times New Roman"/>
          <w:color w:val="000000"/>
          <w:sz w:val="18"/>
          <w:szCs w:val="18"/>
          <w14:ligatures w14:val="standardContextual"/>
        </w:rPr>
        <w:t>i</w:t>
      </w:r>
      <w:r w:rsidRPr="00FF76F1">
        <w:rPr>
          <w:rFonts w:eastAsia="Calibri" w:cs="Times New Roman"/>
          <w:color w:val="000000"/>
          <w:sz w:val="18"/>
          <w:szCs w:val="18"/>
          <w14:ligatures w14:val="standardContextual"/>
        </w:rPr>
        <w:t xml:space="preserve">, a následné poskytování potřebné uživatelské podpory. Pod pojmem poskytování uživatelské podpory se rozumí dále i vyškolení personálu </w:t>
      </w:r>
      <w:r w:rsidR="00B962A1">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xml:space="preserve"> pro práci s těmito nástroji. V případě, že bude nástroj zpracován v softwaru, kterým </w:t>
      </w:r>
      <w:r w:rsidR="00B962A1" w:rsidRPr="00B962A1">
        <w:rPr>
          <w:rFonts w:eastAsia="Calibri" w:cs="Times New Roman"/>
          <w:color w:val="000000"/>
          <w:sz w:val="18"/>
          <w:szCs w:val="18"/>
          <w14:ligatures w14:val="standardContextual"/>
        </w:rPr>
        <w:t>Objednatel</w:t>
      </w:r>
      <w:r w:rsidR="00B962A1">
        <w:rPr>
          <w:rFonts w:eastAsia="Calibri" w:cs="Times New Roman"/>
          <w:color w:val="000000"/>
          <w:sz w:val="18"/>
          <w:szCs w:val="18"/>
          <w14:ligatures w14:val="standardContextual"/>
        </w:rPr>
        <w:t xml:space="preserve"> </w:t>
      </w:r>
      <w:r w:rsidRPr="00FF76F1">
        <w:rPr>
          <w:rFonts w:eastAsia="Calibri" w:cs="Times New Roman"/>
          <w:color w:val="000000"/>
          <w:sz w:val="18"/>
          <w:szCs w:val="18"/>
          <w14:ligatures w14:val="standardContextual"/>
        </w:rPr>
        <w:t xml:space="preserve">nedisponuje, bude součástí předání tohoto kalkulačního nástroje i příslušná licence k softwaru umožňující </w:t>
      </w:r>
      <w:r w:rsidR="00B962A1" w:rsidRPr="00B962A1">
        <w:rPr>
          <w:rFonts w:eastAsia="Calibri" w:cs="Times New Roman"/>
          <w:color w:val="000000"/>
          <w:sz w:val="18"/>
          <w:szCs w:val="18"/>
          <w14:ligatures w14:val="standardContextual"/>
        </w:rPr>
        <w:t>Objednatel</w:t>
      </w:r>
      <w:r w:rsidR="00B962A1">
        <w:rPr>
          <w:rFonts w:eastAsia="Calibri" w:cs="Times New Roman"/>
          <w:color w:val="000000"/>
          <w:sz w:val="18"/>
          <w:szCs w:val="18"/>
          <w14:ligatures w14:val="standardContextual"/>
        </w:rPr>
        <w:t xml:space="preserve">i </w:t>
      </w:r>
      <w:r w:rsidRPr="00FF76F1">
        <w:rPr>
          <w:rFonts w:eastAsia="Calibri" w:cs="Times New Roman"/>
          <w:color w:val="000000"/>
          <w:sz w:val="18"/>
          <w:szCs w:val="18"/>
          <w14:ligatures w14:val="standardContextual"/>
        </w:rPr>
        <w:t>využívání a úpravy tohoto nástroje. Cena za licenci je obsažena v ceně za poskytované služby.</w:t>
      </w:r>
    </w:p>
    <w:p w14:paraId="6CB63DCE" w14:textId="77777777" w:rsidR="00FF76F1" w:rsidRPr="00FF76F1" w:rsidRDefault="00FF76F1" w:rsidP="00FF76F1">
      <w:pPr>
        <w:widowControl w:val="0"/>
        <w:numPr>
          <w:ilvl w:val="0"/>
          <w:numId w:val="19"/>
        </w:numPr>
        <w:autoSpaceDE w:val="0"/>
        <w:autoSpaceDN w:val="0"/>
        <w:adjustRightInd w:val="0"/>
        <w:spacing w:before="120" w:after="104" w:line="288" w:lineRule="auto"/>
        <w:ind w:left="1701" w:hanging="426"/>
        <w:jc w:val="both"/>
        <w:rPr>
          <w:rFonts w:eastAsia="Calibri" w:cs="Times New Roman"/>
          <w:sz w:val="18"/>
          <w:szCs w:val="18"/>
          <w14:ligatures w14:val="standardContextual"/>
        </w:rPr>
      </w:pPr>
      <w:r w:rsidRPr="00FF76F1">
        <w:rPr>
          <w:rFonts w:eastAsia="Calibri" w:cs="Times New Roman"/>
          <w:sz w:val="18"/>
          <w:szCs w:val="18"/>
          <w14:ligatures w14:val="standardContextual"/>
        </w:rPr>
        <w:t xml:space="preserve">Aktualizace finančního modelu, který stanoví hodnotu za peníze. Aktualizovaný finanční model a přepočtená hodnota za peníze bude sestavena před okamžikem podání konečných nabídek tak, jak bude definováno ve výzvě k podání nabídek. </w:t>
      </w:r>
    </w:p>
    <w:p w14:paraId="266DF9A7" w14:textId="7F4D6D0D" w:rsidR="00FF76F1" w:rsidRPr="00FF76F1" w:rsidRDefault="00FF76F1" w:rsidP="00FF76F1">
      <w:pPr>
        <w:widowControl w:val="0"/>
        <w:numPr>
          <w:ilvl w:val="0"/>
          <w:numId w:val="19"/>
        </w:numPr>
        <w:autoSpaceDE w:val="0"/>
        <w:autoSpaceDN w:val="0"/>
        <w:adjustRightInd w:val="0"/>
        <w:spacing w:before="120" w:after="0"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dalších služeb finančního a ekonomického poradenství a podpory pro </w:t>
      </w:r>
      <w:r w:rsidR="00547992" w:rsidRPr="00547992">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vypracování stanovisek a dalších souvisejících písemností a aktivní účast při řešení jakýchkoliv záležitostí finančního a ekonomického charakteru v souvislosti s přípravou a realizací Projektu.</w:t>
      </w:r>
    </w:p>
    <w:p w14:paraId="640F5235" w14:textId="77777777" w:rsidR="00FF76F1" w:rsidRPr="00FF76F1" w:rsidRDefault="00FF76F1" w:rsidP="00FF76F1">
      <w:pPr>
        <w:numPr>
          <w:ilvl w:val="1"/>
          <w:numId w:val="0"/>
        </w:numPr>
        <w:suppressAutoHyphens/>
        <w:spacing w:before="240" w:after="120" w:line="264" w:lineRule="auto"/>
        <w:ind w:left="1276" w:hanging="567"/>
        <w:jc w:val="both"/>
        <w:outlineLvl w:val="1"/>
        <w:rPr>
          <w:rFonts w:eastAsia="Verdana" w:cs="Times New Roman"/>
          <w:iCs/>
          <w:noProof/>
          <w:sz w:val="18"/>
          <w:szCs w:val="18"/>
          <w:u w:val="single"/>
          <w:lang w:eastAsia="cs-CZ"/>
        </w:rPr>
      </w:pPr>
      <w:r w:rsidRPr="00FF76F1">
        <w:rPr>
          <w:rFonts w:eastAsia="Verdana" w:cs="Times New Roman"/>
          <w:iCs/>
          <w:noProof/>
          <w:sz w:val="18"/>
          <w:szCs w:val="18"/>
          <w:u w:val="single"/>
          <w:lang w:eastAsia="cs-CZ"/>
        </w:rPr>
        <w:t>Technické poradenství</w:t>
      </w:r>
    </w:p>
    <w:p w14:paraId="3AD1B397" w14:textId="77777777"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Vypracování veškerých technických částí kvalifikační a soutěžní dokumentace, včetně smluvní dokumentace, pro možnost zahájení zadávacího řízení, jeho zdárný průběh a úspěšné ukončení, včetně finančního uzavření Projektu a zajištění komunikace s multilaterálními financujícími institucemi, s cílem přizpůsobit v případě potřeby Projekt tak, aby byl pro tyto instituce financovatelný, a to především s důrazem na potřebu zajištění významnější části seniorního financování prostřednictvím EIB a EBRD.</w:t>
      </w:r>
    </w:p>
    <w:p w14:paraId="19E376C2" w14:textId="1428C9BF"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komplexních konzultací v rámci technického poradenství pro </w:t>
      </w:r>
      <w:r w:rsidR="008D4BF3" w:rsidRPr="008D4BF3">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v souvislosti s přípravou a se samotným průběhem zadávacího řízení pro Projekt.</w:t>
      </w:r>
    </w:p>
    <w:p w14:paraId="464FAE38" w14:textId="03E0100C"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Vypracování a připomínkování podkladů, stanovisek, návrhů, odpovědí podle aktuálních požadavků </w:t>
      </w:r>
      <w:r w:rsidR="008D4BF3" w:rsidRPr="008D4BF3">
        <w:rPr>
          <w:rFonts w:eastAsia="Calibri" w:cs="Times New Roman"/>
          <w:color w:val="000000"/>
          <w:sz w:val="18"/>
          <w:szCs w:val="18"/>
          <w14:ligatures w14:val="standardContextual"/>
        </w:rPr>
        <w:t xml:space="preserve">Objednatele </w:t>
      </w:r>
      <w:r w:rsidRPr="00FF76F1">
        <w:rPr>
          <w:rFonts w:eastAsia="Calibri" w:cs="Times New Roman"/>
          <w:color w:val="000000"/>
          <w:sz w:val="18"/>
          <w:szCs w:val="18"/>
          <w14:ligatures w14:val="standardContextual"/>
        </w:rPr>
        <w:t xml:space="preserve">v souvislosti s přípravou a samotným průběhem zadávacího řízení pro Projekt z technického hlediska. </w:t>
      </w:r>
    </w:p>
    <w:p w14:paraId="79DB6797" w14:textId="050E6C96"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Zabezpečení účasti kvalifikovaných expertů poskytujících technické poradenství před a v průběhu zadávacího řízení pro Projekt podle potřeb </w:t>
      </w:r>
      <w:r w:rsidR="008D4BF3" w:rsidRPr="008D4BF3">
        <w:rPr>
          <w:rFonts w:eastAsia="Calibri" w:cs="Times New Roman"/>
          <w:color w:val="000000"/>
          <w:sz w:val="18"/>
          <w:szCs w:val="18"/>
          <w14:ligatures w14:val="standardContextual"/>
        </w:rPr>
        <w:t>Objednatele</w:t>
      </w:r>
      <w:r w:rsidRPr="00FF76F1">
        <w:rPr>
          <w:rFonts w:eastAsia="Calibri" w:cs="Times New Roman"/>
          <w:color w:val="000000"/>
          <w:sz w:val="18"/>
          <w:szCs w:val="18"/>
          <w14:ligatures w14:val="standardContextual"/>
        </w:rPr>
        <w:t xml:space="preserve">. </w:t>
      </w:r>
    </w:p>
    <w:p w14:paraId="71221678" w14:textId="77777777"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technického poradenství v souvislosti s případnými soudními spory či řízeními vedenými Úřadem pro ochranu hospodářské soutěže v souvislosti s Projektem. </w:t>
      </w:r>
    </w:p>
    <w:p w14:paraId="43C4FB4B" w14:textId="77777777"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Spolupráce se zpracovateli projektových dokumentací Projektu při vytváření podkladů nezbytných pro úspěšné zahájení a průběh zadávacího řízení. V případě potřeby poskytování konzultací k technickým aspektům v místě plánované stavby Projektu či v místě sídla zpracovatelů projektové dokumentace. </w:t>
      </w:r>
    </w:p>
    <w:p w14:paraId="76E95644" w14:textId="77777777"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technického poradenství při řešení majetkoprávních záležitostí při přípravě Projektu. </w:t>
      </w:r>
    </w:p>
    <w:p w14:paraId="709F6FBA" w14:textId="3C4831CD"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t xml:space="preserve">Poskytování dalších služeb technického poradenství/podpory </w:t>
      </w:r>
      <w:r w:rsidR="00E50A90" w:rsidRPr="00E50A90">
        <w:rPr>
          <w:rFonts w:eastAsia="Calibri" w:cs="Times New Roman"/>
          <w:color w:val="000000"/>
          <w:sz w:val="18"/>
          <w:szCs w:val="18"/>
          <w14:ligatures w14:val="standardContextual"/>
        </w:rPr>
        <w:t>Objednatel</w:t>
      </w:r>
      <w:r w:rsidR="00E50A90">
        <w:rPr>
          <w:rFonts w:eastAsia="Calibri" w:cs="Times New Roman"/>
          <w:color w:val="000000"/>
          <w:sz w:val="18"/>
          <w:szCs w:val="18"/>
          <w14:ligatures w14:val="standardContextual"/>
        </w:rPr>
        <w:t>i</w:t>
      </w:r>
      <w:r w:rsidRPr="00FF76F1">
        <w:rPr>
          <w:rFonts w:eastAsia="Calibri" w:cs="Times New Roman"/>
          <w:color w:val="000000"/>
          <w:sz w:val="18"/>
          <w:szCs w:val="18"/>
          <w14:ligatures w14:val="standardContextual"/>
        </w:rPr>
        <w:t xml:space="preserve">, vypracování stanovisek a dalších souvisejících písemností a aktivní participace při řešení jakýchkoliv záležitostí technického charakteru v souvislosti s přípravou a realizací Projektu. </w:t>
      </w:r>
    </w:p>
    <w:p w14:paraId="2F8E2AAF" w14:textId="089E4194" w:rsidR="00FF76F1" w:rsidRPr="00FF76F1" w:rsidRDefault="00FF76F1" w:rsidP="00FF76F1">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FF76F1">
        <w:rPr>
          <w:rFonts w:eastAsia="Calibri" w:cs="Times New Roman"/>
          <w:color w:val="000000"/>
          <w:sz w:val="18"/>
          <w:szCs w:val="18"/>
          <w14:ligatures w14:val="standardContextual"/>
        </w:rPr>
        <w:lastRenderedPageBreak/>
        <w:t xml:space="preserve">Předmětem poskytovaných služeb není fyzické provedení průzkumných prací, které mohou být nezbytné pro provedení potřebného </w:t>
      </w:r>
      <w:proofErr w:type="spellStart"/>
      <w:r w:rsidRPr="00FF76F1">
        <w:rPr>
          <w:rFonts w:eastAsia="Calibri" w:cs="Times New Roman"/>
          <w:i/>
          <w:iCs/>
          <w:color w:val="000000"/>
          <w:sz w:val="18"/>
          <w:szCs w:val="18"/>
          <w14:ligatures w14:val="standardContextual"/>
        </w:rPr>
        <w:t>due</w:t>
      </w:r>
      <w:proofErr w:type="spellEnd"/>
      <w:r w:rsidRPr="00FF76F1">
        <w:rPr>
          <w:rFonts w:eastAsia="Calibri" w:cs="Times New Roman"/>
          <w:i/>
          <w:iCs/>
          <w:color w:val="000000"/>
          <w:sz w:val="18"/>
          <w:szCs w:val="18"/>
          <w14:ligatures w14:val="standardContextual"/>
        </w:rPr>
        <w:t xml:space="preserve"> diligence</w:t>
      </w:r>
      <w:r w:rsidRPr="00FF76F1">
        <w:rPr>
          <w:rFonts w:eastAsia="Calibri" w:cs="Times New Roman"/>
          <w:color w:val="000000"/>
          <w:sz w:val="18"/>
          <w:szCs w:val="18"/>
          <w14:ligatures w14:val="standardContextual"/>
        </w:rPr>
        <w:t xml:space="preserve"> u zahrnutých provozovaných úseků, resp. u úseků, které mají být nově vystavěné. </w:t>
      </w:r>
      <w:r w:rsidR="000522B0" w:rsidRPr="000522B0">
        <w:rPr>
          <w:rFonts w:eastAsia="Calibri" w:cs="Times New Roman"/>
          <w:color w:val="000000"/>
          <w:sz w:val="18"/>
          <w:szCs w:val="18"/>
          <w14:ligatures w14:val="standardContextual"/>
        </w:rPr>
        <w:t>Objednatel</w:t>
      </w:r>
      <w:r w:rsidR="000522B0">
        <w:rPr>
          <w:rFonts w:eastAsia="Calibri" w:cs="Times New Roman"/>
          <w:color w:val="000000"/>
          <w:sz w:val="18"/>
          <w:szCs w:val="18"/>
          <w14:ligatures w14:val="standardContextual"/>
        </w:rPr>
        <w:t xml:space="preserve"> </w:t>
      </w:r>
      <w:r w:rsidRPr="00FF76F1">
        <w:rPr>
          <w:rFonts w:eastAsia="Calibri" w:cs="Times New Roman"/>
          <w:color w:val="000000"/>
          <w:sz w:val="18"/>
          <w:szCs w:val="18"/>
          <w14:ligatures w14:val="standardContextual"/>
        </w:rPr>
        <w:t xml:space="preserve">disponuje většinou potřebných průzkumů u plánovaných novostaveb. </w:t>
      </w:r>
      <w:r w:rsidR="000522B0" w:rsidRPr="000522B0">
        <w:rPr>
          <w:rFonts w:eastAsia="Calibri" w:cs="Times New Roman"/>
          <w:color w:val="000000"/>
          <w:sz w:val="18"/>
          <w:szCs w:val="18"/>
          <w14:ligatures w14:val="standardContextual"/>
        </w:rPr>
        <w:t>Objednatel</w:t>
      </w:r>
      <w:r w:rsidR="000522B0">
        <w:rPr>
          <w:rFonts w:eastAsia="Calibri" w:cs="Times New Roman"/>
          <w:color w:val="000000"/>
          <w:sz w:val="18"/>
          <w:szCs w:val="18"/>
          <w14:ligatures w14:val="standardContextual"/>
        </w:rPr>
        <w:t xml:space="preserve"> </w:t>
      </w:r>
      <w:r w:rsidRPr="00FF76F1">
        <w:rPr>
          <w:rFonts w:eastAsia="Calibri" w:cs="Times New Roman"/>
          <w:color w:val="000000"/>
          <w:sz w:val="18"/>
          <w:szCs w:val="18"/>
          <w14:ligatures w14:val="standardContextual"/>
        </w:rPr>
        <w:t xml:space="preserve">zajistí případné provedení dodatečných fyzických průzkumných prací separátně od předmětu plnění </w:t>
      </w:r>
      <w:r w:rsidR="000522B0">
        <w:rPr>
          <w:rFonts w:eastAsia="Calibri" w:cs="Times New Roman"/>
          <w:color w:val="000000"/>
          <w:sz w:val="18"/>
          <w:szCs w:val="18"/>
          <w14:ligatures w14:val="standardContextual"/>
        </w:rPr>
        <w:t xml:space="preserve">Veřejné zakázky a </w:t>
      </w:r>
      <w:r w:rsidRPr="00FF76F1">
        <w:rPr>
          <w:rFonts w:eastAsia="Calibri" w:cs="Times New Roman"/>
          <w:color w:val="000000"/>
          <w:sz w:val="18"/>
          <w:szCs w:val="18"/>
          <w14:ligatures w14:val="standardContextual"/>
        </w:rPr>
        <w:t xml:space="preserve">této </w:t>
      </w:r>
      <w:r w:rsidR="000522B0">
        <w:rPr>
          <w:rFonts w:eastAsia="Calibri" w:cs="Times New Roman"/>
          <w:color w:val="000000"/>
          <w:sz w:val="18"/>
          <w:szCs w:val="18"/>
          <w14:ligatures w14:val="standardContextual"/>
        </w:rPr>
        <w:t>S</w:t>
      </w:r>
      <w:r w:rsidRPr="00FF76F1">
        <w:rPr>
          <w:rFonts w:eastAsia="Calibri" w:cs="Times New Roman"/>
          <w:color w:val="000000"/>
          <w:sz w:val="18"/>
          <w:szCs w:val="18"/>
          <w14:ligatures w14:val="standardContextual"/>
        </w:rPr>
        <w:t>mlouvy v rozsahu, který s technickým poradcem vzájemně písemně odsouhlasí jako nezbytný.</w:t>
      </w:r>
    </w:p>
    <w:p w14:paraId="4BD5114D" w14:textId="0F2A13DB" w:rsidR="00BB074C" w:rsidRPr="007128D9" w:rsidRDefault="00FF76F1" w:rsidP="00BB074C">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7128D9">
        <w:rPr>
          <w:rFonts w:eastAsia="Calibri" w:cs="Times New Roman"/>
          <w:color w:val="000000"/>
          <w:sz w:val="18"/>
          <w:szCs w:val="18"/>
          <w14:ligatures w14:val="standardContextual"/>
        </w:rPr>
        <w:t xml:space="preserve">Poskytování technického poradenství ve vztahu k implementaci metody BIM; vypracování podkladů, návrhů a řešení pro efektivní využití BIM zúčastněnými stranami projektu PPP Nemanice – Ševětín, přípravu dokumentace a podkladů s ohledem na implementaci BIM, návrhů na vytvoření (1) společného datového prostředí, angl. </w:t>
      </w:r>
      <w:proofErr w:type="spellStart"/>
      <w:r w:rsidRPr="007128D9">
        <w:rPr>
          <w:rFonts w:eastAsia="Calibri" w:cs="Times New Roman"/>
          <w:i/>
          <w:color w:val="000000"/>
          <w:sz w:val="18"/>
          <w:szCs w:val="18"/>
          <w14:ligatures w14:val="standardContextual"/>
        </w:rPr>
        <w:t>Common</w:t>
      </w:r>
      <w:proofErr w:type="spellEnd"/>
      <w:r w:rsidRPr="007128D9">
        <w:rPr>
          <w:rFonts w:eastAsia="Calibri" w:cs="Times New Roman"/>
          <w:i/>
          <w:color w:val="000000"/>
          <w:sz w:val="18"/>
          <w:szCs w:val="18"/>
          <w14:ligatures w14:val="standardContextual"/>
        </w:rPr>
        <w:t xml:space="preserve"> Data Environment </w:t>
      </w:r>
      <w:r w:rsidRPr="007128D9">
        <w:rPr>
          <w:rFonts w:eastAsia="Calibri" w:cs="Times New Roman"/>
          <w:color w:val="000000"/>
          <w:sz w:val="18"/>
          <w:szCs w:val="18"/>
          <w14:ligatures w14:val="standardContextual"/>
        </w:rPr>
        <w:t>(„</w:t>
      </w:r>
      <w:r w:rsidRPr="007128D9">
        <w:rPr>
          <w:rFonts w:eastAsia="Calibri" w:cs="Times New Roman"/>
          <w:b/>
          <w:bCs/>
          <w:color w:val="000000"/>
          <w:sz w:val="18"/>
          <w:szCs w:val="18"/>
          <w14:ligatures w14:val="standardContextual"/>
        </w:rPr>
        <w:t>CDE</w:t>
      </w:r>
      <w:r w:rsidRPr="007128D9">
        <w:rPr>
          <w:rFonts w:eastAsia="Calibri" w:cs="Times New Roman"/>
          <w:color w:val="000000"/>
          <w:sz w:val="18"/>
          <w:szCs w:val="18"/>
          <w14:ligatures w14:val="standardContextual"/>
        </w:rPr>
        <w:t xml:space="preserve">“) a (2) plánu realizace BIM, angl. </w:t>
      </w:r>
      <w:r w:rsidRPr="007128D9">
        <w:rPr>
          <w:rFonts w:eastAsia="Calibri" w:cs="Times New Roman"/>
          <w:i/>
          <w:color w:val="000000"/>
          <w:sz w:val="18"/>
          <w:szCs w:val="18"/>
          <w14:ligatures w14:val="standardContextual"/>
        </w:rPr>
        <w:t xml:space="preserve">BIM </w:t>
      </w:r>
      <w:proofErr w:type="spellStart"/>
      <w:r w:rsidRPr="007128D9">
        <w:rPr>
          <w:rFonts w:eastAsia="Calibri" w:cs="Times New Roman"/>
          <w:i/>
          <w:color w:val="000000"/>
          <w:sz w:val="18"/>
          <w:szCs w:val="18"/>
          <w14:ligatures w14:val="standardContextual"/>
        </w:rPr>
        <w:t>Execution</w:t>
      </w:r>
      <w:proofErr w:type="spellEnd"/>
      <w:r w:rsidRPr="007128D9">
        <w:rPr>
          <w:rFonts w:eastAsia="Calibri" w:cs="Times New Roman"/>
          <w:i/>
          <w:color w:val="000000"/>
          <w:sz w:val="18"/>
          <w:szCs w:val="18"/>
          <w14:ligatures w14:val="standardContextual"/>
        </w:rPr>
        <w:t xml:space="preserve"> </w:t>
      </w:r>
      <w:proofErr w:type="spellStart"/>
      <w:r w:rsidRPr="007128D9">
        <w:rPr>
          <w:rFonts w:eastAsia="Calibri" w:cs="Times New Roman"/>
          <w:i/>
          <w:color w:val="000000"/>
          <w:sz w:val="18"/>
          <w:szCs w:val="18"/>
          <w14:ligatures w14:val="standardContextual"/>
        </w:rPr>
        <w:t>Plan</w:t>
      </w:r>
      <w:proofErr w:type="spellEnd"/>
      <w:r w:rsidRPr="007128D9">
        <w:rPr>
          <w:rFonts w:eastAsia="Calibri" w:cs="Times New Roman"/>
          <w:i/>
          <w:color w:val="000000"/>
          <w:sz w:val="18"/>
          <w:szCs w:val="18"/>
          <w14:ligatures w14:val="standardContextual"/>
        </w:rPr>
        <w:t xml:space="preserve"> </w:t>
      </w:r>
      <w:r w:rsidRPr="007128D9">
        <w:rPr>
          <w:rFonts w:eastAsia="Calibri" w:cs="Times New Roman"/>
          <w:color w:val="000000"/>
          <w:sz w:val="18"/>
          <w:szCs w:val="18"/>
          <w14:ligatures w14:val="standardContextual"/>
        </w:rPr>
        <w:t>(„</w:t>
      </w:r>
      <w:r w:rsidRPr="007128D9">
        <w:rPr>
          <w:rFonts w:eastAsia="Calibri" w:cs="Times New Roman"/>
          <w:b/>
          <w:bCs/>
          <w:color w:val="000000"/>
          <w:sz w:val="18"/>
          <w:szCs w:val="18"/>
          <w14:ligatures w14:val="standardContextual"/>
        </w:rPr>
        <w:t>BEP</w:t>
      </w:r>
      <w:r w:rsidRPr="007128D9">
        <w:rPr>
          <w:rFonts w:eastAsia="Calibri" w:cs="Times New Roman"/>
          <w:color w:val="000000"/>
          <w:sz w:val="18"/>
          <w:szCs w:val="18"/>
          <w14:ligatures w14:val="standardContextual"/>
        </w:rPr>
        <w:t xml:space="preserve">“) a (3) obecné požadavky na BIM a specifikování (4) požadavků určení detailu modelu BIM, angl. </w:t>
      </w:r>
      <w:proofErr w:type="spellStart"/>
      <w:r w:rsidRPr="007128D9">
        <w:rPr>
          <w:rFonts w:eastAsia="Calibri" w:cs="Times New Roman"/>
          <w:i/>
          <w:color w:val="000000"/>
          <w:sz w:val="18"/>
          <w:szCs w:val="18"/>
          <w14:ligatures w14:val="standardContextual"/>
        </w:rPr>
        <w:t>Employer</w:t>
      </w:r>
      <w:proofErr w:type="spellEnd"/>
      <w:r w:rsidRPr="007128D9">
        <w:rPr>
          <w:rFonts w:eastAsia="Calibri" w:cs="Times New Roman"/>
          <w:i/>
          <w:color w:val="000000"/>
          <w:sz w:val="18"/>
          <w:szCs w:val="18"/>
          <w14:ligatures w14:val="standardContextual"/>
        </w:rPr>
        <w:t xml:space="preserve"> </w:t>
      </w:r>
      <w:proofErr w:type="spellStart"/>
      <w:r w:rsidRPr="007128D9">
        <w:rPr>
          <w:rFonts w:eastAsia="Calibri" w:cs="Times New Roman"/>
          <w:i/>
          <w:color w:val="000000"/>
          <w:sz w:val="18"/>
          <w:szCs w:val="18"/>
          <w14:ligatures w14:val="standardContextual"/>
        </w:rPr>
        <w:t>Information</w:t>
      </w:r>
      <w:proofErr w:type="spellEnd"/>
      <w:r w:rsidRPr="007128D9">
        <w:rPr>
          <w:rFonts w:eastAsia="Calibri" w:cs="Times New Roman"/>
          <w:i/>
          <w:color w:val="000000"/>
          <w:sz w:val="18"/>
          <w:szCs w:val="18"/>
          <w14:ligatures w14:val="standardContextual"/>
        </w:rPr>
        <w:t xml:space="preserve"> </w:t>
      </w:r>
      <w:proofErr w:type="spellStart"/>
      <w:r w:rsidRPr="007128D9">
        <w:rPr>
          <w:rFonts w:eastAsia="Calibri" w:cs="Times New Roman"/>
          <w:i/>
          <w:color w:val="000000"/>
          <w:sz w:val="18"/>
          <w:szCs w:val="18"/>
          <w14:ligatures w14:val="standardContextual"/>
        </w:rPr>
        <w:t>Requirement</w:t>
      </w:r>
      <w:proofErr w:type="spellEnd"/>
      <w:r w:rsidRPr="007128D9">
        <w:rPr>
          <w:rFonts w:eastAsia="Calibri" w:cs="Times New Roman"/>
          <w:i/>
          <w:color w:val="000000"/>
          <w:sz w:val="18"/>
          <w:szCs w:val="18"/>
          <w14:ligatures w14:val="standardContextual"/>
        </w:rPr>
        <w:t xml:space="preserve"> </w:t>
      </w:r>
      <w:r w:rsidRPr="007128D9">
        <w:rPr>
          <w:rFonts w:eastAsia="Calibri" w:cs="Times New Roman"/>
          <w:color w:val="000000"/>
          <w:sz w:val="18"/>
          <w:szCs w:val="18"/>
          <w14:ligatures w14:val="standardContextual"/>
        </w:rPr>
        <w:t>(„</w:t>
      </w:r>
      <w:r w:rsidRPr="007128D9">
        <w:rPr>
          <w:rFonts w:eastAsia="Calibri" w:cs="Times New Roman"/>
          <w:b/>
          <w:bCs/>
          <w:color w:val="000000"/>
          <w:sz w:val="18"/>
          <w:szCs w:val="18"/>
          <w14:ligatures w14:val="standardContextual"/>
        </w:rPr>
        <w:t>EIR</w:t>
      </w:r>
      <w:r w:rsidRPr="007128D9">
        <w:rPr>
          <w:rFonts w:eastAsia="Calibri" w:cs="Times New Roman"/>
          <w:color w:val="000000"/>
          <w:sz w:val="18"/>
          <w:szCs w:val="18"/>
          <w14:ligatures w14:val="standardContextual"/>
        </w:rPr>
        <w:t>“).</w:t>
      </w:r>
    </w:p>
    <w:p w14:paraId="22D0EC79" w14:textId="77777777" w:rsidR="00ED04A7" w:rsidRPr="007128D9" w:rsidRDefault="00ED04A7" w:rsidP="00ED04A7">
      <w:pPr>
        <w:widowControl w:val="0"/>
        <w:numPr>
          <w:ilvl w:val="0"/>
          <w:numId w:val="20"/>
        </w:numPr>
        <w:autoSpaceDE w:val="0"/>
        <w:autoSpaceDN w:val="0"/>
        <w:adjustRightInd w:val="0"/>
        <w:spacing w:after="104" w:line="288" w:lineRule="auto"/>
        <w:ind w:left="1701" w:hanging="426"/>
        <w:jc w:val="both"/>
        <w:rPr>
          <w:rFonts w:eastAsia="Calibri" w:cs="Times New Roman"/>
          <w:color w:val="000000"/>
          <w:sz w:val="18"/>
          <w:szCs w:val="18"/>
          <w14:ligatures w14:val="standardContextual"/>
        </w:rPr>
      </w:pPr>
      <w:r w:rsidRPr="007128D9">
        <w:rPr>
          <w:rFonts w:eastAsia="Calibri" w:cs="Times New Roman"/>
          <w:color w:val="000000"/>
          <w:sz w:val="18"/>
          <w:szCs w:val="18"/>
          <w14:ligatures w14:val="standardContextual"/>
        </w:rPr>
        <w:t>Poskytování podkladů pro stanovení technických, finančních a právních kvalifikačních kritérií.</w:t>
      </w:r>
    </w:p>
    <w:p w14:paraId="440C946E" w14:textId="77777777" w:rsidR="00ED04A7" w:rsidRPr="007128D9" w:rsidRDefault="00ED04A7" w:rsidP="00ED04A7">
      <w:pPr>
        <w:widowControl w:val="0"/>
        <w:numPr>
          <w:ilvl w:val="0"/>
          <w:numId w:val="20"/>
        </w:numPr>
        <w:autoSpaceDE w:val="0"/>
        <w:autoSpaceDN w:val="0"/>
        <w:adjustRightInd w:val="0"/>
        <w:spacing w:after="104" w:line="288" w:lineRule="auto"/>
        <w:ind w:left="1701" w:hanging="426"/>
        <w:jc w:val="both"/>
        <w:rPr>
          <w:rFonts w:eastAsia="Calibri" w:cs="Times New Roman"/>
          <w:color w:val="000000"/>
          <w:sz w:val="18"/>
          <w:szCs w:val="18"/>
          <w14:ligatures w14:val="standardContextual"/>
        </w:rPr>
      </w:pPr>
      <w:r w:rsidRPr="007128D9">
        <w:rPr>
          <w:rFonts w:eastAsia="Calibri" w:cs="Times New Roman"/>
          <w:color w:val="000000"/>
          <w:sz w:val="18"/>
          <w:szCs w:val="18"/>
          <w14:ligatures w14:val="standardContextual"/>
        </w:rPr>
        <w:t>Vypracování technických specifikací, které popisují technické aspekty povinností soukromého sektoru v rámci dohod o projektu, včetně úrovně služeb, kvality výstupů a požadavků na výkon.</w:t>
      </w:r>
    </w:p>
    <w:p w14:paraId="31A71BD3" w14:textId="77777777" w:rsidR="00ED04A7" w:rsidRPr="007128D9" w:rsidRDefault="00ED04A7" w:rsidP="00ED04A7">
      <w:pPr>
        <w:widowControl w:val="0"/>
        <w:numPr>
          <w:ilvl w:val="0"/>
          <w:numId w:val="20"/>
        </w:numPr>
        <w:autoSpaceDE w:val="0"/>
        <w:autoSpaceDN w:val="0"/>
        <w:adjustRightInd w:val="0"/>
        <w:spacing w:after="104" w:line="288" w:lineRule="auto"/>
        <w:ind w:left="1701" w:hanging="426"/>
        <w:jc w:val="both"/>
        <w:rPr>
          <w:rFonts w:eastAsia="Calibri" w:cs="Times New Roman"/>
          <w:color w:val="000000"/>
          <w:sz w:val="18"/>
          <w:szCs w:val="18"/>
          <w14:ligatures w14:val="standardContextual"/>
        </w:rPr>
      </w:pPr>
      <w:r w:rsidRPr="007128D9">
        <w:rPr>
          <w:rFonts w:eastAsia="Calibri" w:cs="Times New Roman"/>
          <w:color w:val="000000"/>
          <w:sz w:val="18"/>
          <w:szCs w:val="18"/>
          <w14:ligatures w14:val="standardContextual"/>
        </w:rPr>
        <w:t>Navrhování podrobných klíčových ukazatelů výkonnosti (KPI).</w:t>
      </w:r>
    </w:p>
    <w:p w14:paraId="420991C2" w14:textId="72E33BA6" w:rsidR="00ED04A7" w:rsidRDefault="00ED04A7" w:rsidP="00ED04A7">
      <w:pPr>
        <w:widowControl w:val="0"/>
        <w:numPr>
          <w:ilvl w:val="0"/>
          <w:numId w:val="20"/>
        </w:numPr>
        <w:autoSpaceDE w:val="0"/>
        <w:autoSpaceDN w:val="0"/>
        <w:adjustRightInd w:val="0"/>
        <w:spacing w:before="120" w:after="104" w:line="288" w:lineRule="auto"/>
        <w:ind w:left="1701" w:hanging="426"/>
        <w:jc w:val="both"/>
        <w:rPr>
          <w:rFonts w:eastAsia="Calibri" w:cs="Times New Roman"/>
          <w:color w:val="000000"/>
          <w:sz w:val="18"/>
          <w:szCs w:val="18"/>
          <w14:ligatures w14:val="standardContextual"/>
        </w:rPr>
      </w:pPr>
      <w:r w:rsidRPr="007128D9">
        <w:rPr>
          <w:rFonts w:eastAsia="Calibri" w:cs="Times New Roman"/>
          <w:color w:val="000000"/>
          <w:sz w:val="18"/>
          <w:szCs w:val="18"/>
          <w14:ligatures w14:val="standardContextual"/>
        </w:rPr>
        <w:t>Vypracování ustanovení týkajících se platných požadavků E&amp;S a zajištění zapracování doporučení a odpovědností z posouzení E&amp;S.</w:t>
      </w:r>
    </w:p>
    <w:p w14:paraId="4DA8ED2D" w14:textId="77777777" w:rsidR="002F63C4" w:rsidRPr="002F63C4" w:rsidRDefault="002F63C4" w:rsidP="004E2A6F">
      <w:pPr>
        <w:widowControl w:val="0"/>
        <w:autoSpaceDE w:val="0"/>
        <w:autoSpaceDN w:val="0"/>
        <w:adjustRightInd w:val="0"/>
        <w:spacing w:after="0" w:line="288" w:lineRule="auto"/>
        <w:ind w:left="1701"/>
        <w:jc w:val="both"/>
        <w:rPr>
          <w:rFonts w:eastAsia="Calibri" w:cs="Times New Roman"/>
          <w:color w:val="000000"/>
          <w:sz w:val="18"/>
          <w:szCs w:val="18"/>
          <w14:ligatures w14:val="standardContextual"/>
        </w:rPr>
      </w:pPr>
    </w:p>
    <w:p w14:paraId="0DE241F2" w14:textId="6EA52D6C" w:rsidR="002F63C4" w:rsidRDefault="002F63C4" w:rsidP="003F5723">
      <w:pPr>
        <w:pStyle w:val="Text1-1"/>
      </w:pPr>
      <w:r w:rsidRPr="002F63C4">
        <w:t xml:space="preserve">Smluvní strany se dohodly, že předpokládaný rozsah poskytovaných služeb pro období následujícího měsíce bude vždy před zahájením poskytování služeb projednán a odsouhlasen kontaktními osobami Objednatele. Poskytoval i Objednatel </w:t>
      </w:r>
      <w:r w:rsidR="00B514B1">
        <w:t xml:space="preserve">v návaznosti na účinnost této Smlouvy písemně oznámí své kontaktní osoby druhé smluvní straně. </w:t>
      </w:r>
      <w:r w:rsidR="00B514B1" w:rsidRPr="00B514B1">
        <w:t xml:space="preserve">Poskytoval i Objednatel </w:t>
      </w:r>
      <w:r w:rsidRPr="002F63C4">
        <w:t xml:space="preserve">jsou oprávněni v průběhu plnění </w:t>
      </w:r>
      <w:r w:rsidR="004D1503">
        <w:t>S</w:t>
      </w:r>
      <w:r w:rsidRPr="002F63C4">
        <w:t>mlouvy změnit na základě písemného oznámení své kontaktní osoby.</w:t>
      </w:r>
    </w:p>
    <w:p w14:paraId="4E4EC888" w14:textId="66CF9306" w:rsidR="004D1503" w:rsidRDefault="004D1503" w:rsidP="003F5723">
      <w:pPr>
        <w:pStyle w:val="Text1-1"/>
      </w:pPr>
      <w:r w:rsidRPr="004D1503">
        <w:t xml:space="preserve">Základním komunikačním jazykem v rámci plnění předmětu této </w:t>
      </w:r>
      <w:r>
        <w:t>S</w:t>
      </w:r>
      <w:r w:rsidRPr="004D1503">
        <w:t xml:space="preserve">mlouvy je český jazyk. Veškeré finální výstupy plnění předmětu této </w:t>
      </w:r>
      <w:r w:rsidR="002E3369">
        <w:t>S</w:t>
      </w:r>
      <w:r w:rsidRPr="004D1503">
        <w:t xml:space="preserve">mlouvy budou předloženy v českém i anglickém jazyce. Objednatel je oprávněn kdykoliv v průběhu plnění předmětu této </w:t>
      </w:r>
      <w:r w:rsidR="002E3369">
        <w:t>S</w:t>
      </w:r>
      <w:r w:rsidRPr="004D1503">
        <w:t>mlouvy dle své potřeby vyzvat Poskytovatele k předložení konkrétních informací či dokumentů, představujících dílčí plnění, v českém jazyce. Objednatel je rovněž oprávněn požádat Poskytovatele o zajištění překladatelských služeb z českého do anglického jazyka a opačně ve vztahu ke svým jednotlivým klíčovým expertům pro konkrétní vedená jednání. Náklady na tyto překladatelské služby jsou zahrnuty v ceně za poskytované služby.</w:t>
      </w:r>
    </w:p>
    <w:p w14:paraId="1A33D0BD" w14:textId="09A67481" w:rsidR="002E3369" w:rsidRDefault="002E3369" w:rsidP="00B644B7">
      <w:pPr>
        <w:pStyle w:val="Text1-1"/>
      </w:pPr>
      <w:r w:rsidRPr="002E3369">
        <w:t xml:space="preserve">Objednatel si v souladu s ust. § 100 odst. 3 zákona č. 134/2016 Sb., o zadávání veřejných zakázek, ve znění pozdějších předpisů (dále jen „ZZVZ“), vyhradil v zadávacích podmínkách </w:t>
      </w:r>
      <w:r w:rsidR="00481FC5">
        <w:t xml:space="preserve">Veřejné zakázky </w:t>
      </w:r>
      <w:r w:rsidRPr="002E3369">
        <w:t xml:space="preserve">možnou změnu závazku, resp. výhradu využití jednacího řízení bez uveřejnění pro poskytnutí nových služeb spočívající v možnosti uzavřít formou jednacího řízení bez uveřejnění dodatek této </w:t>
      </w:r>
      <w:r w:rsidR="00DD0933">
        <w:t>S</w:t>
      </w:r>
      <w:r w:rsidRPr="002E3369">
        <w:t xml:space="preserve">mlouvy spočívající v poskytování poradenských služeb souvisejících s uzavřenou koncesionářskou smlouvou, zastupování zájmů </w:t>
      </w:r>
      <w:r w:rsidR="00B962A1" w:rsidRPr="00B962A1">
        <w:t xml:space="preserve">Objednatele </w:t>
      </w:r>
      <w:r w:rsidR="00B962A1">
        <w:t xml:space="preserve">(jako zadavatele) </w:t>
      </w:r>
      <w:r w:rsidRPr="002E3369">
        <w:t>při jednání s koncesionářem, nezávislým dozorem a jinými subjekty, participujícími na realizaci procesů dle uzavřené koncesionářské smlouvy</w:t>
      </w:r>
      <w:r w:rsidR="00125DD7">
        <w:t xml:space="preserve"> </w:t>
      </w:r>
      <w:r w:rsidR="00125DD7" w:rsidRPr="00125DD7">
        <w:t>(tzv. „opční právo“)</w:t>
      </w:r>
      <w:r w:rsidRPr="002E3369">
        <w:t xml:space="preserve">. </w:t>
      </w:r>
      <w:r w:rsidR="00125DD7" w:rsidRPr="00125DD7">
        <w:t xml:space="preserve">Doba pro využití tzv. opčního práva je stanovena na 18 měsíců ode dne </w:t>
      </w:r>
      <w:r w:rsidR="00125DD7">
        <w:t>F</w:t>
      </w:r>
      <w:r w:rsidR="00125DD7" w:rsidRPr="00125DD7">
        <w:t>inančního uzavření Projektu</w:t>
      </w:r>
      <w:r w:rsidR="00125DD7">
        <w:t xml:space="preserve">. </w:t>
      </w:r>
      <w:r w:rsidRPr="002E3369">
        <w:t>Poradenskými službami se v tomto ohledu rozumí také vypracovávání a připomínkování podkladů, stanovisek, návrhů, odpovědí a dalších dokumentů, jejichž nezbytnost vyplyne z uzavřené koncesionářské smlouvy, resp. z následné komunikace s vybraným koncesionářem pro Projekt.</w:t>
      </w:r>
      <w:r w:rsidR="00125DD7">
        <w:t xml:space="preserve"> Poskytovatel </w:t>
      </w:r>
      <w:r w:rsidR="00125DD7">
        <w:lastRenderedPageBreak/>
        <w:t>vyvine maximální úsilí, aby zabezpečil</w:t>
      </w:r>
      <w:r w:rsidR="00125DD7" w:rsidRPr="00125DD7">
        <w:t xml:space="preserve"> poskytování služeb </w:t>
      </w:r>
      <w:r w:rsidR="00125DD7">
        <w:t xml:space="preserve">na základě opčního práva </w:t>
      </w:r>
      <w:r w:rsidR="00125DD7" w:rsidRPr="00125DD7">
        <w:t>stejným realizačním týmem, který se podílel na poskytování poradenských služeb předcházejících finančnímu uzavření Projektu.</w:t>
      </w:r>
      <w:r w:rsidR="00125DD7">
        <w:t xml:space="preserve"> </w:t>
      </w:r>
      <w:r w:rsidR="00125DD7" w:rsidRPr="00125DD7">
        <w:t>Poskytovatel toto vyhrazené právo Objednatele respektuje a zavazuje se poskytnout v případném jednacím řízení bez uveřejnění Objednateli součinnost při uzavření smlouvy, a to za podmínek stanovených v zadávací dokumentaci.</w:t>
      </w:r>
    </w:p>
    <w:p w14:paraId="22F42340" w14:textId="533F19B9" w:rsidR="00125DD7" w:rsidRDefault="00B644B7" w:rsidP="00B644B7">
      <w:pPr>
        <w:pStyle w:val="Nadpis1-1"/>
      </w:pPr>
      <w:r w:rsidRPr="00B644B7">
        <w:t>Doba a místo plnění</w:t>
      </w:r>
    </w:p>
    <w:p w14:paraId="4E1A381B" w14:textId="78CB64E6" w:rsidR="00B644B7" w:rsidRDefault="00B644B7" w:rsidP="003F5723">
      <w:pPr>
        <w:pStyle w:val="Text1-1"/>
      </w:pPr>
      <w:r w:rsidRPr="00B644B7">
        <w:t xml:space="preserve">Poskytovatel zahájí plnění předmětu této </w:t>
      </w:r>
      <w:r>
        <w:t>S</w:t>
      </w:r>
      <w:r w:rsidRPr="00B644B7">
        <w:t xml:space="preserve">mlouvy po nabytí její účinnosti bezprostředně po obdržení písemné výzvy </w:t>
      </w:r>
      <w:r>
        <w:t xml:space="preserve">Objednatele </w:t>
      </w:r>
      <w:r w:rsidRPr="00B644B7">
        <w:t>k zahájení poskytování služeb (čas T).</w:t>
      </w:r>
    </w:p>
    <w:p w14:paraId="2B38F577" w14:textId="276E3887" w:rsidR="00B644B7" w:rsidRDefault="00B644B7" w:rsidP="003F5723">
      <w:pPr>
        <w:pStyle w:val="Text1-1"/>
      </w:pPr>
      <w:r w:rsidRPr="00B644B7">
        <w:t xml:space="preserve">Tato </w:t>
      </w:r>
      <w:r w:rsidR="00A4785F">
        <w:t>S</w:t>
      </w:r>
      <w:r w:rsidRPr="00B644B7">
        <w:t xml:space="preserve">mlouva je uzavřena na dobu určitou s dobou plnění 24 měsíců ode dne obdržení písemné výzvy dle odst. </w:t>
      </w:r>
      <w:r w:rsidR="00990691" w:rsidRPr="00611312">
        <w:t>4.</w:t>
      </w:r>
      <w:r w:rsidRPr="00611312">
        <w:t>1</w:t>
      </w:r>
      <w:r w:rsidRPr="00B644B7">
        <w:t xml:space="preserve"> tohoto článku, tj. T+24 měsíců, kdy nejpozději musí být dosaženo </w:t>
      </w:r>
      <w:r>
        <w:t>F</w:t>
      </w:r>
      <w:r w:rsidRPr="00B644B7">
        <w:t xml:space="preserve">inančního uzavření Projektu. V případě, že by celková doba plnění předmětu této </w:t>
      </w:r>
      <w:r>
        <w:t>S</w:t>
      </w:r>
      <w:r w:rsidRPr="00B644B7">
        <w:t xml:space="preserve">mlouvy v důsledku prodloužení termínu plnění ze strany Objednatele dle pravidel obsažených v odst. </w:t>
      </w:r>
      <w:r w:rsidRPr="00611312">
        <w:t>4.4</w:t>
      </w:r>
      <w:r w:rsidRPr="00B644B7">
        <w:t xml:space="preserve"> tohoto článku překročila 42 měsíců, je Poskytovatel oprávněn požadovat úhradu dodatečných nezbytných nákladů, které objektivně a prokazatelně vynaloží v souvislosti s dalším prodlužením termínu plnění. Veškeré dílčí kroky při plnění předmětu této </w:t>
      </w:r>
      <w:r>
        <w:t>S</w:t>
      </w:r>
      <w:r w:rsidRPr="00B644B7">
        <w:t xml:space="preserve">mlouvy musí být ze strany Poskytovatele podmíněny možností dodržení termínu plnění v délce 24 měsíců. Poskytovatel bezodkladně po nabytí účinnosti této </w:t>
      </w:r>
      <w:r w:rsidR="00CD421F">
        <w:t>S</w:t>
      </w:r>
      <w:r w:rsidRPr="00B644B7">
        <w:t>mlouvy, nejdéle však do 10 pracovních dní, předloží Objednateli harmonogram dílčích kroků, ze kterého bude vyplývat dodržení požadovaného konečného termínu plnění (dále jen „</w:t>
      </w:r>
      <w:r w:rsidRPr="00B644B7">
        <w:rPr>
          <w:b/>
          <w:bCs/>
        </w:rPr>
        <w:t>Harmonogram</w:t>
      </w:r>
      <w:r w:rsidRPr="00B644B7">
        <w:t xml:space="preserve">“). Harmonogram bude dále obsahovat předpokládané termíny dosažení jednotlivých milníků uvedených v Příloze č. 2 této </w:t>
      </w:r>
      <w:r w:rsidR="00236310">
        <w:t>S</w:t>
      </w:r>
      <w:r w:rsidRPr="00B644B7">
        <w:t>mlouvy a předpokládané termíny odevzdávání jednotlivých dílčích plnění v období následujících 3 měsíců, včetně předpokladu fakturovaných částek v těchto následujících 3 měsících.</w:t>
      </w:r>
    </w:p>
    <w:p w14:paraId="4C68D0C0" w14:textId="77DCFA7D" w:rsidR="00B644B7" w:rsidRDefault="00B644B7" w:rsidP="003F5723">
      <w:pPr>
        <w:pStyle w:val="Text1-1"/>
      </w:pPr>
      <w:r w:rsidRPr="00B644B7">
        <w:t xml:space="preserve">Poskytovatel je povinen provádět řádně plnění předmětu této </w:t>
      </w:r>
      <w:r>
        <w:t>S</w:t>
      </w:r>
      <w:r w:rsidRPr="00B644B7">
        <w:t xml:space="preserve">mlouvy ve lhůtách odpovídajících Harmonogramu, ve lhůtách stanovených touto </w:t>
      </w:r>
      <w:r>
        <w:t>S</w:t>
      </w:r>
      <w:r w:rsidRPr="00B644B7">
        <w:t>mlouvou nebo ve lhůtách písemně dohodnutých s Objednatelem. Objednatel poskytne v rámci svých možností Poskytovateli potřebnou součinnost pro možnost dodržení těchto lhůt.</w:t>
      </w:r>
    </w:p>
    <w:p w14:paraId="43645706" w14:textId="44E6DC48" w:rsidR="00B644B7" w:rsidRDefault="00B644B7" w:rsidP="003F5723">
      <w:pPr>
        <w:pStyle w:val="Text1-1"/>
      </w:pPr>
      <w:r w:rsidRPr="00B644B7">
        <w:t xml:space="preserve">Objednatel má právo prodloužit ze své vůle konečnou i dílčí lhůtu plnění, pokud by objektivní okolnosti na jeho straně znemožňovaly dosažení milníku ve stanovené lhůtě. V případě, že by celková doba plnění předmětu </w:t>
      </w:r>
      <w:r>
        <w:t>V</w:t>
      </w:r>
      <w:r w:rsidRPr="00B644B7">
        <w:t xml:space="preserve">eřejné zakázky v důsledku prodloužení termínu plnění dle předchozí věty překročila 42 měsíců, je Poskytovatel oprávněn požadovat úhradu dodatečných nákladů, které musí objektivně vynaložit v souvislosti s dalším prodlužením termínu plnění </w:t>
      </w:r>
      <w:r w:rsidR="00B30651">
        <w:t>V</w:t>
      </w:r>
      <w:r w:rsidRPr="00B644B7">
        <w:t xml:space="preserve">eřejné zakázky. Poskytovatel je povinen udržovat Harmonogram aktuální po celou dobu poskytování služeb, tj. je povinen v Harmonogramu zohledňovat reálný vývoj projektových prací. Aktualizaci Harmonogramu naplňující požadavky na Harmonogram dle odst. </w:t>
      </w:r>
      <w:r w:rsidRPr="00611312">
        <w:t>4.2</w:t>
      </w:r>
      <w:r w:rsidRPr="00B644B7">
        <w:t xml:space="preserve"> tohoto článku je </w:t>
      </w:r>
      <w:r>
        <w:t>Poskytovatel</w:t>
      </w:r>
      <w:r w:rsidRPr="00B644B7">
        <w:t xml:space="preserve"> povinen Objednateli předložit vždy spolu s návrhem akceptačního protokolu dle </w:t>
      </w:r>
      <w:r w:rsidRPr="00611312">
        <w:t xml:space="preserve">článku 6. této </w:t>
      </w:r>
      <w:r w:rsidR="00893FDE" w:rsidRPr="00611312">
        <w:t>S</w:t>
      </w:r>
      <w:r w:rsidRPr="00611312">
        <w:t>mlouvy</w:t>
      </w:r>
      <w:r w:rsidRPr="00B644B7">
        <w:t>.</w:t>
      </w:r>
    </w:p>
    <w:p w14:paraId="2F086B74" w14:textId="595F4755" w:rsidR="00B644B7" w:rsidRDefault="00861F29" w:rsidP="00F448F3">
      <w:pPr>
        <w:pStyle w:val="Text1-1"/>
      </w:pPr>
      <w:r w:rsidRPr="00861F29">
        <w:t>Místem plnění</w:t>
      </w:r>
      <w:r w:rsidR="00AE3673">
        <w:t xml:space="preserve"> </w:t>
      </w:r>
      <w:r w:rsidR="00AE3673" w:rsidRPr="00AE3673">
        <w:t>předmětu této Smlouvy je</w:t>
      </w:r>
      <w:r w:rsidR="00AE3673">
        <w:t xml:space="preserve"> </w:t>
      </w:r>
      <w:r w:rsidR="00AE3673" w:rsidRPr="00AE3673">
        <w:t xml:space="preserve">sídlo </w:t>
      </w:r>
      <w:r w:rsidR="00AE3673">
        <w:t>Objednatele</w:t>
      </w:r>
      <w:r w:rsidR="00AE3673" w:rsidRPr="00AE3673">
        <w:t xml:space="preserve"> nebo sídlo </w:t>
      </w:r>
      <w:r w:rsidR="00AE3673">
        <w:t>Poskytovatele</w:t>
      </w:r>
      <w:r w:rsidR="00AE3673" w:rsidRPr="00AE3673">
        <w:t xml:space="preserve">. </w:t>
      </w:r>
      <w:r w:rsidR="00C10ACB">
        <w:t xml:space="preserve">Poskytovatel se zavazuje, že </w:t>
      </w:r>
      <w:r w:rsidR="00AE3673" w:rsidRPr="00AE3673">
        <w:t xml:space="preserve">veškerá jednání, související s poskytovanými službami, </w:t>
      </w:r>
      <w:r w:rsidR="00C10ACB">
        <w:t>budou</w:t>
      </w:r>
      <w:r w:rsidR="00AE3673" w:rsidRPr="00AE3673">
        <w:t xml:space="preserve"> organizována v sídle </w:t>
      </w:r>
      <w:r w:rsidR="007E6BF6" w:rsidRPr="007E6BF6">
        <w:t xml:space="preserve">Objednatele </w:t>
      </w:r>
      <w:r w:rsidR="00AE3673" w:rsidRPr="00AE3673">
        <w:t xml:space="preserve">– Dlážděná 1003/7, 110 00 Praha 1, nebo alternativně na jiném místě v rámci České republiky s ohledem na lokalizaci Projektu či na jiném místě určeném na základě vzájemné shody </w:t>
      </w:r>
      <w:r w:rsidR="00C10ACB">
        <w:t xml:space="preserve">Objednatele </w:t>
      </w:r>
      <w:r w:rsidR="00182D32">
        <w:t>a</w:t>
      </w:r>
      <w:r w:rsidR="00C10ACB">
        <w:t xml:space="preserve"> Poskytovatele</w:t>
      </w:r>
      <w:r w:rsidR="00AE3673" w:rsidRPr="00AE3673">
        <w:t>.</w:t>
      </w:r>
    </w:p>
    <w:p w14:paraId="2F8D6553" w14:textId="576B94FF" w:rsidR="00B644B7" w:rsidRDefault="00F448F3" w:rsidP="004C5F26">
      <w:pPr>
        <w:pStyle w:val="Nadpis1-1"/>
      </w:pPr>
      <w:r>
        <w:t>Cena</w:t>
      </w:r>
      <w:r w:rsidR="003729D7">
        <w:t xml:space="preserve"> a platební podmínky</w:t>
      </w:r>
    </w:p>
    <w:p w14:paraId="46E9FAA4" w14:textId="661C1E86" w:rsidR="00B83B46" w:rsidRDefault="00B83B46" w:rsidP="00B83B46">
      <w:pPr>
        <w:pStyle w:val="Text1-1"/>
      </w:pPr>
      <w:r w:rsidRPr="00B83B46">
        <w:t xml:space="preserve">Smluvní strany se dohodly, že celková cena za řádně poskytnuté služby dle předmětu této </w:t>
      </w:r>
      <w:r>
        <w:t>S</w:t>
      </w:r>
      <w:r w:rsidRPr="00B83B46">
        <w:t>mlouvy činí [</w:t>
      </w:r>
      <w:r w:rsidRPr="003F5723">
        <w:rPr>
          <w:rStyle w:val="Tun"/>
          <w:highlight w:val="yellow"/>
        </w:rPr>
        <w:t xml:space="preserve">VLOŽÍ </w:t>
      </w:r>
      <w:r>
        <w:rPr>
          <w:rStyle w:val="Tun"/>
          <w:highlight w:val="yellow"/>
        </w:rPr>
        <w:t>POSKYTOVATEL</w:t>
      </w:r>
      <w:r w:rsidRPr="00B83B46">
        <w:t>] Kč bez DPH, tj.  [</w:t>
      </w:r>
      <w:r w:rsidRPr="003F5723">
        <w:rPr>
          <w:rStyle w:val="Tun"/>
          <w:highlight w:val="yellow"/>
        </w:rPr>
        <w:t xml:space="preserve">VLOŽÍ </w:t>
      </w:r>
      <w:r>
        <w:rPr>
          <w:rStyle w:val="Tun"/>
          <w:highlight w:val="yellow"/>
        </w:rPr>
        <w:t>POSKYTOVATEL</w:t>
      </w:r>
      <w:r w:rsidRPr="00B83B46">
        <w:t>] Kč včetně DPH.</w:t>
      </w:r>
    </w:p>
    <w:p w14:paraId="4130D326" w14:textId="7B02AB7A" w:rsidR="00B83B46" w:rsidRDefault="00B83B46" w:rsidP="00B83B46">
      <w:pPr>
        <w:pStyle w:val="Text1-1"/>
      </w:pPr>
      <w:r w:rsidRPr="00B83B46">
        <w:t>V uvedené ceně jsou zahrnuty veškeré náklady související s plněním předmětu této Smlouvy.</w:t>
      </w:r>
      <w:r>
        <w:t xml:space="preserve"> Cena uvedená v odst. </w:t>
      </w:r>
      <w:r w:rsidRPr="00611312">
        <w:t>5.1 této Smlouvy může být upravena pouze na základě pravidel obsažených v článku 4. odst. 4.4</w:t>
      </w:r>
      <w:r>
        <w:t xml:space="preserve"> této Smlouvy nebo v souvislosti se změnou sazby DPH.</w:t>
      </w:r>
    </w:p>
    <w:p w14:paraId="2676F0C2" w14:textId="71AF057D" w:rsidR="00B83B46" w:rsidRDefault="00B83B46" w:rsidP="00B1648F">
      <w:pPr>
        <w:pStyle w:val="Text1-1"/>
      </w:pPr>
      <w:r>
        <w:lastRenderedPageBreak/>
        <w:t>V případě změny sazby DPH dané právními předpisy bude k ceně bez DPH přiúčtována daň dle sazby platné ke dni zdanitelného plnění.</w:t>
      </w:r>
    </w:p>
    <w:p w14:paraId="6B8FBA98" w14:textId="607DD1A9" w:rsidR="006A57A4" w:rsidRPr="001B4800" w:rsidRDefault="006A57A4" w:rsidP="00B83B46">
      <w:pPr>
        <w:pStyle w:val="Text1-1"/>
      </w:pPr>
      <w:r w:rsidRPr="001B4800">
        <w:t xml:space="preserve">Daňové doklady bude </w:t>
      </w:r>
      <w:r w:rsidR="00B83B46">
        <w:t>Poskytovatel</w:t>
      </w:r>
      <w:r w:rsidRPr="001B4800">
        <w:t xml:space="preserve"> doručovat Objednateli některým (jedním) z níže uvedených způsobů:</w:t>
      </w:r>
    </w:p>
    <w:p w14:paraId="03F65527" w14:textId="77777777" w:rsidR="006A57A4" w:rsidRPr="00391B6F"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v elektronické podobě na e-mailovou adresu</w:t>
      </w:r>
      <w:r w:rsidRPr="00391B6F">
        <w:rPr>
          <w:rFonts w:eastAsia="Verdana"/>
          <w:sz w:val="18"/>
          <w:szCs w:val="18"/>
        </w:rPr>
        <w:t xml:space="preserve">: </w:t>
      </w:r>
      <w:hyperlink r:id="rId11" w:history="1">
        <w:r w:rsidRPr="00391B6F">
          <w:rPr>
            <w:rFonts w:eastAsia="Verdana"/>
            <w:noProof/>
            <w:sz w:val="18"/>
            <w:szCs w:val="18"/>
            <w:u w:val="single"/>
          </w:rPr>
          <w:t>ePodatelnaCFU@spravazeleznic.cz</w:t>
        </w:r>
      </w:hyperlink>
      <w:r w:rsidRPr="00391B6F">
        <w:rPr>
          <w:rFonts w:eastAsia="Verdana"/>
          <w:sz w:val="18"/>
          <w:szCs w:val="18"/>
        </w:rPr>
        <w:t xml:space="preserve">, </w:t>
      </w:r>
    </w:p>
    <w:p w14:paraId="1C2D7D6E" w14:textId="77777777" w:rsidR="006A57A4" w:rsidRPr="00391B6F" w:rsidRDefault="006A57A4" w:rsidP="006A57A4">
      <w:pPr>
        <w:spacing w:after="120" w:line="264" w:lineRule="auto"/>
        <w:ind w:left="1097"/>
        <w:contextualSpacing/>
        <w:jc w:val="both"/>
        <w:rPr>
          <w:rFonts w:eastAsia="Verdana"/>
          <w:sz w:val="18"/>
          <w:szCs w:val="18"/>
        </w:rPr>
      </w:pPr>
      <w:r w:rsidRPr="00391B6F">
        <w:rPr>
          <w:rFonts w:eastAsia="Verdana"/>
          <w:sz w:val="18"/>
          <w:szCs w:val="18"/>
        </w:rPr>
        <w:t>nebo</w:t>
      </w:r>
    </w:p>
    <w:p w14:paraId="1831AAA6" w14:textId="77777777" w:rsidR="006A57A4" w:rsidRPr="00391B6F" w:rsidRDefault="006A57A4" w:rsidP="006A57A4">
      <w:pPr>
        <w:numPr>
          <w:ilvl w:val="0"/>
          <w:numId w:val="12"/>
        </w:numPr>
        <w:autoSpaceDN w:val="0"/>
        <w:spacing w:after="120" w:line="264" w:lineRule="auto"/>
        <w:contextualSpacing/>
        <w:jc w:val="both"/>
        <w:rPr>
          <w:rFonts w:eastAsia="Verdana"/>
          <w:sz w:val="18"/>
          <w:szCs w:val="18"/>
        </w:rPr>
      </w:pPr>
      <w:r w:rsidRPr="00391B6F">
        <w:rPr>
          <w:rFonts w:eastAsia="Verdana"/>
          <w:sz w:val="18"/>
          <w:szCs w:val="18"/>
        </w:rPr>
        <w:t xml:space="preserve">datovou zprávou na identifikátor datové schránky: </w:t>
      </w:r>
      <w:proofErr w:type="spellStart"/>
      <w:r w:rsidRPr="00391B6F">
        <w:rPr>
          <w:rFonts w:eastAsia="Verdana"/>
          <w:sz w:val="18"/>
          <w:szCs w:val="18"/>
        </w:rPr>
        <w:t>uccchjm</w:t>
      </w:r>
      <w:proofErr w:type="spellEnd"/>
    </w:p>
    <w:p w14:paraId="446C52EF" w14:textId="77777777" w:rsidR="006A57A4" w:rsidRPr="00391B6F" w:rsidRDefault="006A57A4" w:rsidP="006A57A4">
      <w:pPr>
        <w:spacing w:after="120" w:line="264" w:lineRule="auto"/>
        <w:ind w:left="1097"/>
        <w:contextualSpacing/>
        <w:jc w:val="both"/>
        <w:rPr>
          <w:rFonts w:eastAsia="Verdana"/>
          <w:sz w:val="18"/>
          <w:szCs w:val="18"/>
        </w:rPr>
      </w:pPr>
      <w:r w:rsidRPr="00391B6F">
        <w:rPr>
          <w:rFonts w:eastAsia="Verdana"/>
          <w:sz w:val="18"/>
          <w:szCs w:val="18"/>
        </w:rPr>
        <w:t>nebo</w:t>
      </w:r>
    </w:p>
    <w:p w14:paraId="34FD6F30" w14:textId="0A380895" w:rsidR="00EE5E38" w:rsidRPr="00391B6F" w:rsidRDefault="006A57A4" w:rsidP="00DC5B20">
      <w:pPr>
        <w:numPr>
          <w:ilvl w:val="0"/>
          <w:numId w:val="12"/>
        </w:numPr>
        <w:autoSpaceDN w:val="0"/>
        <w:spacing w:after="120" w:line="264" w:lineRule="auto"/>
        <w:contextualSpacing/>
        <w:jc w:val="both"/>
        <w:rPr>
          <w:rFonts w:eastAsia="Verdana"/>
          <w:sz w:val="18"/>
          <w:szCs w:val="18"/>
        </w:rPr>
      </w:pPr>
      <w:r w:rsidRPr="00391B6F">
        <w:rPr>
          <w:rFonts w:eastAsia="Verdana"/>
          <w:sz w:val="18"/>
          <w:szCs w:val="18"/>
        </w:rPr>
        <w:t xml:space="preserve">v listinné podobě na adresu Správa železnic, státní organizace, Centrální finanční účtárna Čechy, Náměstí Jana </w:t>
      </w:r>
      <w:proofErr w:type="spellStart"/>
      <w:r w:rsidRPr="00391B6F">
        <w:rPr>
          <w:rFonts w:eastAsia="Verdana"/>
          <w:sz w:val="18"/>
          <w:szCs w:val="18"/>
        </w:rPr>
        <w:t>Pernera</w:t>
      </w:r>
      <w:proofErr w:type="spellEnd"/>
      <w:r w:rsidRPr="00391B6F">
        <w:rPr>
          <w:rFonts w:eastAsia="Verdana"/>
          <w:sz w:val="18"/>
          <w:szCs w:val="18"/>
        </w:rPr>
        <w:t xml:space="preserve"> 217, 530 02 Pardubice.</w:t>
      </w:r>
    </w:p>
    <w:p w14:paraId="0E4477E4" w14:textId="7AB56271" w:rsidR="00DC5B20" w:rsidRDefault="00DC5B20" w:rsidP="00C9081B">
      <w:pPr>
        <w:pStyle w:val="Text1-1"/>
      </w:pPr>
      <w:r w:rsidRPr="00DC5B20">
        <w:t xml:space="preserve">Poskytovatel je oprávněn fakturovat jen skutečně a řádně provedené plnění (resp. dílčí plnění) předmětu </w:t>
      </w:r>
      <w:r>
        <w:t>S</w:t>
      </w:r>
      <w:r w:rsidRPr="00DC5B20">
        <w:t>mlouvy po ukončení příslušného plnění, a to po kontrole a písemném odsouhlasení kontaktními osobami Objednatele.</w:t>
      </w:r>
    </w:p>
    <w:p w14:paraId="2798E554" w14:textId="61078088" w:rsidR="00F21BB1" w:rsidRDefault="00F21BB1" w:rsidP="00C9081B">
      <w:pPr>
        <w:pStyle w:val="Text1-1"/>
      </w:pPr>
      <w:r w:rsidRPr="00F21BB1">
        <w:t xml:space="preserve">Poskytovatel je oprávněn průběžně fakturovat poskytované služby v měsíčních intervalech (faktura za celý jeden kalendářní měsíc). Součet fakturovaných částek před úspěšným dosažením milníku, definovaného v Příloze č. 2 této </w:t>
      </w:r>
      <w:r w:rsidR="0084010E">
        <w:t>S</w:t>
      </w:r>
      <w:r w:rsidRPr="00F21BB1">
        <w:t>mlouvy, je limitován na 80 % částky stanovené v Příloze č. 2 za dosažení milníku. Zbylých 20 % částky stanovené za milník v Příloze č. 2 je Poskytovatel oprávněn fakturovat až v okamžiku úspěšného dosažení milníku.</w:t>
      </w:r>
    </w:p>
    <w:p w14:paraId="28297768" w14:textId="3F3D44A7" w:rsidR="008A77B1" w:rsidRDefault="008A77B1" w:rsidP="00C9081B">
      <w:pPr>
        <w:pStyle w:val="Text1-1"/>
      </w:pPr>
      <w:r w:rsidRPr="008A77B1">
        <w:t xml:space="preserve">Poskytovatel je povinen k faktuře přiložit kopii akceptačního protokolu poskytnutých služeb podepsaného kontaktními osobami Objednatele, jako doklad o skutečně a řádně poskytnutých službách Poskytovatelem; náležitosti akceptačního protokolu stanoví </w:t>
      </w:r>
      <w:r w:rsidRPr="00AF0319">
        <w:t>článek 6.</w:t>
      </w:r>
      <w:r w:rsidRPr="008A77B1">
        <w:t xml:space="preserve"> této </w:t>
      </w:r>
      <w:r w:rsidR="00677345">
        <w:t>S</w:t>
      </w:r>
      <w:r w:rsidRPr="008A77B1">
        <w:t>mlouvy.</w:t>
      </w:r>
    </w:p>
    <w:p w14:paraId="2F60B640" w14:textId="787C901B" w:rsidR="00677345" w:rsidRDefault="00677345" w:rsidP="00C9081B">
      <w:pPr>
        <w:pStyle w:val="Text1-1"/>
      </w:pPr>
      <w:r w:rsidRPr="00677345">
        <w:t xml:space="preserve">Faktura vystavená Poskytovatelem musí obsahovat evidenční číslo </w:t>
      </w:r>
      <w:r>
        <w:t>S</w:t>
      </w:r>
      <w:r w:rsidRPr="00677345">
        <w:t xml:space="preserve">mlouvy uvedené v úvodu této </w:t>
      </w:r>
      <w:r>
        <w:t>S</w:t>
      </w:r>
      <w:r w:rsidRPr="00677345">
        <w:t xml:space="preserve">mlouvy, název </w:t>
      </w:r>
      <w:r>
        <w:t>S</w:t>
      </w:r>
      <w:r w:rsidRPr="00677345">
        <w:t>mlouvy a náležitosti daňového dokladu stanovené právními předpisy. Přílohou faktury musí být kopie akceptačního protokolu dle čl</w:t>
      </w:r>
      <w:r>
        <w:t xml:space="preserve">ánku </w:t>
      </w:r>
      <w:r w:rsidRPr="00AF0319">
        <w:t>6. této Smlouvy.</w:t>
      </w:r>
      <w:r w:rsidR="00D5338E">
        <w:t xml:space="preserve"> </w:t>
      </w:r>
      <w:r w:rsidR="00D5338E" w:rsidRPr="00D5338E">
        <w:t xml:space="preserve">V případě, že faktura nebude obsahovat stanovené náležitosti, údaje budou neúplné nebo nesprávné nebo nebudou splněny podmínky </w:t>
      </w:r>
      <w:r w:rsidR="00D5338E">
        <w:t xml:space="preserve">dle odst. 5.10 této Smlouvy </w:t>
      </w:r>
      <w:r w:rsidR="00D5338E" w:rsidRPr="00D5338E">
        <w:t xml:space="preserve">je </w:t>
      </w:r>
      <w:r w:rsidR="00D5338E">
        <w:t>Objednatel</w:t>
      </w:r>
      <w:r w:rsidR="00D5338E" w:rsidRPr="00D5338E">
        <w:t xml:space="preserve"> oprávněn zaslat ji ve lhůtě splatnosti Poskytovateli k opravě či doplnění, aniž se tím dostane do prodlení; lhůta splatnosti počíná běžet znovu ode dne doručení bezvadné faktury </w:t>
      </w:r>
      <w:r w:rsidR="00D5338E">
        <w:t>Objednateli</w:t>
      </w:r>
      <w:r w:rsidR="00D5338E" w:rsidRPr="00D5338E">
        <w:t>.</w:t>
      </w:r>
    </w:p>
    <w:p w14:paraId="53509795" w14:textId="6D2108E0" w:rsidR="009C461F" w:rsidRDefault="009C461F" w:rsidP="00C9081B">
      <w:pPr>
        <w:pStyle w:val="Text1-1"/>
      </w:pPr>
      <w:r w:rsidRPr="009C461F">
        <w:t xml:space="preserve">Smluvní strany se dohodly na lhůtě splatnosti </w:t>
      </w:r>
      <w:r w:rsidRPr="00391B6F">
        <w:t xml:space="preserve">faktury </w:t>
      </w:r>
      <w:r w:rsidR="005213BD" w:rsidRPr="00391B6F">
        <w:t>6</w:t>
      </w:r>
      <w:r w:rsidRPr="00391B6F">
        <w:t>0 kalendářních dnů ode dne jejího</w:t>
      </w:r>
      <w:r w:rsidRPr="009C461F">
        <w:t xml:space="preserve"> doručení</w:t>
      </w:r>
      <w:r>
        <w:t>.</w:t>
      </w:r>
    </w:p>
    <w:p w14:paraId="27FA8E17" w14:textId="00DE6EC4" w:rsidR="00D5338E" w:rsidRPr="00D5338E" w:rsidRDefault="00D5338E" w:rsidP="00D5338E">
      <w:pPr>
        <w:pStyle w:val="Text1-1"/>
      </w:pPr>
      <w:r w:rsidRPr="00D5338E">
        <w:t xml:space="preserve">Zaplacením ceny za poskytované služby (resp. dílčí plnění) se rozumí den odeslání fakturované částky z účtu </w:t>
      </w:r>
      <w:r>
        <w:t>Objednatele</w:t>
      </w:r>
      <w:r w:rsidRPr="00D5338E">
        <w:t xml:space="preserve"> na účet Poskytovatele uvedený na faktuře, který musí odpovídat číslu účtu uvedenému v registru plátců DPH, je-li Poskytovatel plátcem DPH, jinak číslu účtu uvedenému v úvodu této </w:t>
      </w:r>
      <w:r>
        <w:t>S</w:t>
      </w:r>
      <w:r w:rsidRPr="00D5338E">
        <w:t xml:space="preserve">mlouvy. Případnou změnu čísla účtu je Poskytovatel povinen </w:t>
      </w:r>
      <w:r>
        <w:t>Objednateli</w:t>
      </w:r>
      <w:r w:rsidRPr="00D5338E">
        <w:t xml:space="preserve"> písemně oznámit a na zpětný dotaz Objednateli opětovně písemně potvrdit.</w:t>
      </w:r>
    </w:p>
    <w:p w14:paraId="7469D6F4" w14:textId="3338348B" w:rsidR="003F5723" w:rsidRDefault="003F5723" w:rsidP="00C9081B">
      <w:pPr>
        <w:pStyle w:val="Text1-1"/>
      </w:pPr>
      <w:r>
        <w:t xml:space="preserve">Smluvní strany se dohodly, že stane-li se </w:t>
      </w:r>
      <w:r w:rsidR="00B1648F" w:rsidRPr="00B1648F">
        <w:t xml:space="preserve">Poskytovatel </w:t>
      </w:r>
      <w:r>
        <w:t xml:space="preserve">nespolehlivým plátcem, ve smyslu ust. § 106a zákona č. 235/2004 Sb., o dani z přidané hodnoty, ve znění pozdějších předpisů, nebo daňový doklad </w:t>
      </w:r>
      <w:r w:rsidR="00B1648F" w:rsidRPr="00B1648F">
        <w:t>Poskytovatel</w:t>
      </w:r>
      <w:r w:rsidR="00B1648F">
        <w:t xml:space="preserve">e </w:t>
      </w:r>
      <w:r>
        <w:t>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w:t>
      </w:r>
      <w:r w:rsidR="00B1648F" w:rsidRPr="00B1648F">
        <w:t>Poskytovatel</w:t>
      </w:r>
      <w:r w:rsidR="00B1648F">
        <w:t>e</w:t>
      </w:r>
      <w:r>
        <w:t xml:space="preserve">. </w:t>
      </w:r>
    </w:p>
    <w:p w14:paraId="2CF843BC" w14:textId="28441388" w:rsidR="003F5723" w:rsidRPr="00DD5B90" w:rsidRDefault="003F5723" w:rsidP="00DD5B90">
      <w:pPr>
        <w:pStyle w:val="Text1-1"/>
        <w:numPr>
          <w:ilvl w:val="1"/>
          <w:numId w:val="5"/>
        </w:numPr>
      </w:pPr>
      <w:r>
        <w:t xml:space="preserve">Smluvní strany se dohodly, že </w:t>
      </w:r>
      <w:r w:rsidR="00452FFF" w:rsidRPr="00452FFF">
        <w:t xml:space="preserve">Poskytovatel </w:t>
      </w:r>
      <w:r>
        <w:t xml:space="preserve">na sebe přebírá nebezpečí změny okolností ve smyslu ust. § 1765 odst. 2 a § 2620 odst. 2 občanského zákoníku. Tzn., že </w:t>
      </w:r>
      <w:r w:rsidR="00452FFF" w:rsidRPr="00452FFF">
        <w:t>Poskytovatel</w:t>
      </w:r>
      <w:r w:rsidR="00452FFF">
        <w:t xml:space="preserve">i </w:t>
      </w:r>
      <w:r>
        <w:t>nevznikne vůči Objednateli při změně okolností práv</w:t>
      </w:r>
      <w:r w:rsidR="00964369">
        <w:t>o domáhat se obnovení jednání o </w:t>
      </w:r>
      <w:r>
        <w:t xml:space="preserve">Smlouvě ani zvýšení Ceny za </w:t>
      </w:r>
      <w:r w:rsidR="00C9081B">
        <w:t>plnění předmětu Veřejné zakázky</w:t>
      </w:r>
      <w:r>
        <w:t xml:space="preserve"> ani zrušení Smlouvy</w:t>
      </w:r>
      <w:r w:rsidRPr="00C41F26">
        <w:t>.</w:t>
      </w:r>
    </w:p>
    <w:p w14:paraId="3B040E5E" w14:textId="77777777" w:rsidR="002F50CA" w:rsidRDefault="002F50CA" w:rsidP="002F50CA">
      <w:pPr>
        <w:pStyle w:val="Nadpis1-1"/>
      </w:pPr>
      <w:r w:rsidRPr="002F50CA">
        <w:lastRenderedPageBreak/>
        <w:t>Předání a převzetí plnění</w:t>
      </w:r>
    </w:p>
    <w:p w14:paraId="495BE798" w14:textId="69A60662" w:rsidR="002F50CA" w:rsidRDefault="00BE64A6" w:rsidP="002F50CA">
      <w:pPr>
        <w:pStyle w:val="Text1-1"/>
      </w:pPr>
      <w:r w:rsidRPr="00BE64A6">
        <w:t xml:space="preserve">Předávání a převzetí jednotlivých písemných výstupů (i dílčích) bude probíhat v termínech obsažených v Harmonogramu. Výstupy plnění (i dílčí) budou předávány průběžně přednostně e-mailovou formou zaslané kontaktním osobám Objednatele či uložením na společné, Poskytovatelem zřízené a zabezpečené cloudové úložiště. Objednatel zaslané plnění předmětu této </w:t>
      </w:r>
      <w:r w:rsidR="00B94BD6">
        <w:t>S</w:t>
      </w:r>
      <w:r w:rsidRPr="00BE64A6">
        <w:t xml:space="preserve">mlouvy (i dílčí) předběžně odsouhlasí či vrátí Poskytovateli k dopracování s určením lhůty pro toto dopracování v délce trvání minimálně </w:t>
      </w:r>
      <w:proofErr w:type="gramStart"/>
      <w:r w:rsidRPr="00BE64A6">
        <w:t>10-ti</w:t>
      </w:r>
      <w:proofErr w:type="gramEnd"/>
      <w:r w:rsidRPr="00BE64A6">
        <w:t xml:space="preserve"> pracovních dnů. V případě, že bude plnění Poskytovatele (i dílčí) předběžně Objednatelem odsouhlaseno, je Poskytovatel oprávněn zahrnout jej do akceptačního protokolu, jinak se postupuje dle předchozí věty.</w:t>
      </w:r>
    </w:p>
    <w:p w14:paraId="3F745C13" w14:textId="6577E2D7" w:rsidR="00BE64A6" w:rsidRDefault="00BE64A6" w:rsidP="002F50CA">
      <w:pPr>
        <w:pStyle w:val="Text1-1"/>
      </w:pPr>
      <w:r w:rsidRPr="00BE64A6">
        <w:t xml:space="preserve">Poskytovatel předloží Objednateli návrh akceptačního protokolu nejpozději do 10. dne kalendářního měsíce následujícího po měsíci, za který je návrh akceptačního protokolu předkládán. Z návrhu akceptačního protokolu musí být zřejmé datum (datumové rozpětí) poskytované služby, osoby, které službu poskytly, popis poskytnuté služby a celková doba, která byla jednotlivými osobami vynaložena na poskytnuté služby. Celkový fakturovaný počet člověkodní za jednotlivé osoby v jednotlivých milnících nesmí přesáhnout počet člověkodní, který je za danou osobu a daný milník uveden v příloze č. 2 této </w:t>
      </w:r>
      <w:r w:rsidR="00B12341">
        <w:t>S</w:t>
      </w:r>
      <w:r w:rsidRPr="00BE64A6">
        <w:t>mlouvy.</w:t>
      </w:r>
    </w:p>
    <w:p w14:paraId="666D7793" w14:textId="300565E8" w:rsidR="00C25557" w:rsidRDefault="00C25557" w:rsidP="002F50CA">
      <w:pPr>
        <w:pStyle w:val="Text1-1"/>
      </w:pPr>
      <w:r w:rsidRPr="00C25557">
        <w:t xml:space="preserve">Podpisem akceptačního protokolu Objednatelem je plnění v něm uvedené považováno za řádně dokončené a převzaté Objednatelem. Poskytovatel předá výstupy obsažené v akceptačním protokolu kontaktním osobám Objednatele v elektronické podobě na CD/DVD či na </w:t>
      </w:r>
      <w:proofErr w:type="spellStart"/>
      <w:r w:rsidRPr="00C25557">
        <w:t>flash</w:t>
      </w:r>
      <w:proofErr w:type="spellEnd"/>
      <w:r w:rsidRPr="00C25557">
        <w:t xml:space="preserve"> disku a </w:t>
      </w:r>
      <w:r>
        <w:t xml:space="preserve">případně je </w:t>
      </w:r>
      <w:r w:rsidRPr="00C25557">
        <w:t>zároveň uloží na cloudové úložiště zřízen</w:t>
      </w:r>
      <w:r w:rsidR="00B2269E">
        <w:t>é</w:t>
      </w:r>
      <w:r w:rsidRPr="00C25557">
        <w:t xml:space="preserve"> dle odst. </w:t>
      </w:r>
      <w:r>
        <w:t>6.</w:t>
      </w:r>
      <w:r w:rsidRPr="00C25557">
        <w:t>1 tohoto článku</w:t>
      </w:r>
      <w:r>
        <w:t>.</w:t>
      </w:r>
    </w:p>
    <w:p w14:paraId="7E49CC0E" w14:textId="72BB3360" w:rsidR="00C25557" w:rsidRDefault="00C25557" w:rsidP="002F50CA">
      <w:pPr>
        <w:pStyle w:val="Text1-1"/>
      </w:pPr>
      <w:r w:rsidRPr="00C25557">
        <w:t xml:space="preserve">Zjistí-li Objednatel při posuzování návrhu akceptačního protokolu vady v plnění předmětu této </w:t>
      </w:r>
      <w:r>
        <w:t>S</w:t>
      </w:r>
      <w:r w:rsidRPr="00C25557">
        <w:t>mlouvy, je povinen sepsat o tom zápis s uvedením zjištěných vad. Lhůta pro odstranění vad činí 10 pracovních dnů, nestanoví-li Objednatel písemně lhůtu delší. Do odstranění těchto vad není Objednatel povinen schválit poskytnuté služby, podepsat akceptační protokol a zaplatit sjednanou cenu.</w:t>
      </w:r>
    </w:p>
    <w:p w14:paraId="3202CDC3" w14:textId="47D41704" w:rsidR="002F50CA" w:rsidRPr="002F50CA" w:rsidRDefault="00C25557" w:rsidP="002F50CA">
      <w:pPr>
        <w:pStyle w:val="Text1-1"/>
      </w:pPr>
      <w:r w:rsidRPr="00C25557">
        <w:t>Poskytovatel je povinen uchovávat veškeré výstupy z poskytovaných služeb a na vyžádání je opakovaně poskytnout Objednateli</w:t>
      </w:r>
      <w:r w:rsidR="00DF24D1">
        <w:t>, a to nejméně 3 roky po ukončení plnění dle této Smlouvy.</w:t>
      </w:r>
    </w:p>
    <w:p w14:paraId="6822BE43" w14:textId="63B1D592" w:rsidR="002E4D15" w:rsidRDefault="002E4D15" w:rsidP="003F5723">
      <w:pPr>
        <w:pStyle w:val="Nadpis1-1"/>
      </w:pPr>
      <w:r w:rsidRPr="002E4D15">
        <w:t>Práva a povinnosti smluvních stran</w:t>
      </w:r>
    </w:p>
    <w:p w14:paraId="6FB93DB7" w14:textId="2FF35971" w:rsidR="002E4D15" w:rsidRDefault="00150F38" w:rsidP="002E4D15">
      <w:pPr>
        <w:pStyle w:val="Text1-1"/>
      </w:pPr>
      <w:r w:rsidRPr="00150F38">
        <w:t xml:space="preserve">Poskytovatel je povinen poskytovat řádně a včas služby podle této </w:t>
      </w:r>
      <w:r>
        <w:t>S</w:t>
      </w:r>
      <w:r w:rsidRPr="00150F38">
        <w:t>mlouvy, přičemž odpovídá za jejich správnost, úplnost a kvalitu.</w:t>
      </w:r>
    </w:p>
    <w:p w14:paraId="07234517" w14:textId="00CE7557" w:rsidR="00150F38" w:rsidRDefault="00150F38" w:rsidP="002E4D15">
      <w:pPr>
        <w:pStyle w:val="Text1-1"/>
      </w:pPr>
      <w:r w:rsidRPr="00150F38">
        <w:t>Poskytovatel poskytuje své služby s odbornou péčí, podle svých nejlepších znalostí a schopností, na vlastní odpovědnost, dle požadavků Objednatele, přičemž sleduje oprávněné zájmy Objednatele.</w:t>
      </w:r>
    </w:p>
    <w:p w14:paraId="06A1678E" w14:textId="187522BE" w:rsidR="00150F38" w:rsidRDefault="00150F38" w:rsidP="002E4D15">
      <w:pPr>
        <w:pStyle w:val="Text1-1"/>
      </w:pPr>
      <w:r w:rsidRPr="00150F38">
        <w:t xml:space="preserve">Poskytovatel oznámí Objednateli všechny okolnosti, které zjistil v průběhu plnění této </w:t>
      </w:r>
      <w:r>
        <w:t>S</w:t>
      </w:r>
      <w:r w:rsidRPr="00150F38">
        <w:t xml:space="preserve">mlouvy a které mohou mít vliv na řádné plnění předmětu této </w:t>
      </w:r>
      <w:r>
        <w:t>S</w:t>
      </w:r>
      <w:r w:rsidRPr="00150F38">
        <w:t>mlouvy</w:t>
      </w:r>
      <w:r w:rsidR="00420217">
        <w:t xml:space="preserve"> a na smysl a účel</w:t>
      </w:r>
      <w:r w:rsidR="008334C6">
        <w:t xml:space="preserve"> </w:t>
      </w:r>
      <w:r w:rsidR="00420217">
        <w:t>které předmět Veřejné zakázky sleduje</w:t>
      </w:r>
      <w:r w:rsidRPr="00150F38">
        <w:t>.</w:t>
      </w:r>
    </w:p>
    <w:p w14:paraId="0AB92FD4" w14:textId="331BFD78" w:rsidR="00420217" w:rsidRDefault="00420217" w:rsidP="002E4D15">
      <w:pPr>
        <w:pStyle w:val="Text1-1"/>
      </w:pPr>
      <w:r w:rsidRPr="00420217">
        <w:t xml:space="preserve">Objednatel je oprávněn vstupovat do procesu prací souvisejících s plněním předmětu této </w:t>
      </w:r>
      <w:r>
        <w:t>S</w:t>
      </w:r>
      <w:r w:rsidRPr="00420217">
        <w:t xml:space="preserve">mlouvy a usměrňovat plnění předmětu této </w:t>
      </w:r>
      <w:r>
        <w:t>S</w:t>
      </w:r>
      <w:r w:rsidRPr="00420217">
        <w:t xml:space="preserve">mlouvy zejména v souvislosti se změnami právních a dalších předpisů souvisejících s plněním předmětu </w:t>
      </w:r>
      <w:r>
        <w:t>S</w:t>
      </w:r>
      <w:r w:rsidRPr="00420217">
        <w:t>mlouvy.</w:t>
      </w:r>
    </w:p>
    <w:p w14:paraId="632F10BB" w14:textId="6803B9C7" w:rsidR="001B2722" w:rsidRDefault="001B2722" w:rsidP="002E4D15">
      <w:pPr>
        <w:pStyle w:val="Text1-1"/>
      </w:pPr>
      <w:r w:rsidRPr="001B2722">
        <w:t xml:space="preserve">Objednatel poskytne Poskytovateli v rámci svých možností bez zbytečného odkladu informace a podklady i jinou nezbytnou součinnost potřebnou pro řádné plnění předmětu </w:t>
      </w:r>
      <w:r>
        <w:t>S</w:t>
      </w:r>
      <w:r w:rsidRPr="001B2722">
        <w:t>mlouvy.</w:t>
      </w:r>
    </w:p>
    <w:p w14:paraId="1148B565" w14:textId="56056101" w:rsidR="001B2722" w:rsidRDefault="001B2722" w:rsidP="002E4D15">
      <w:pPr>
        <w:pStyle w:val="Text1-1"/>
      </w:pPr>
      <w:r w:rsidRPr="001B2722">
        <w:t xml:space="preserve">Poskytovatel na požádání informuje Objednatele o průběhu plnění předmětu této </w:t>
      </w:r>
      <w:r>
        <w:t>S</w:t>
      </w:r>
      <w:r w:rsidRPr="001B2722">
        <w:t xml:space="preserve">mlouvy a řídí se jeho doplňujícími pokyny a připomínkami k plnění předmětu </w:t>
      </w:r>
      <w:r>
        <w:t>S</w:t>
      </w:r>
      <w:r w:rsidRPr="001B2722">
        <w:t xml:space="preserve">mlouvy. V případě, že Poskytovatel bude považovat pokyn Objednatele za nevhodný, popř. ohrožující řádné dokončení předmětu plnění této </w:t>
      </w:r>
      <w:r>
        <w:t>S</w:t>
      </w:r>
      <w:r w:rsidRPr="001B2722">
        <w:t>mlouvy, Objednatele na to prokazatelným způsobem upozorn</w:t>
      </w:r>
      <w:r w:rsidR="00BC48C6">
        <w:t>í</w:t>
      </w:r>
      <w:r w:rsidRPr="001B2722">
        <w:t xml:space="preserve">. Objednatel se na základě tohoto upozornění rozhodne, zda na pokynu nebo připomínce i nadále trvá a toto své rozhodnutí </w:t>
      </w:r>
      <w:r w:rsidRPr="001B2722">
        <w:lastRenderedPageBreak/>
        <w:t>prokazatelným způsobem oznámí Poskytovateli, v takovém případě však Poskytovatel neodpovídá za následky, na něž Objednatele řádně upozornil.</w:t>
      </w:r>
    </w:p>
    <w:p w14:paraId="740186FE" w14:textId="1CEC952F" w:rsidR="001B2722" w:rsidRDefault="001B2722" w:rsidP="002E4D15">
      <w:pPr>
        <w:pStyle w:val="Text1-1"/>
      </w:pPr>
      <w:r w:rsidRPr="001B2722">
        <w:t xml:space="preserve">V případě, že Objednatelem budou zjištěny nedostatky v průběhu plnění předmětu této </w:t>
      </w:r>
      <w:r>
        <w:t>S</w:t>
      </w:r>
      <w:r w:rsidRPr="001B2722">
        <w:t>mlouvy, je Poskytovatel tyto nedostatky bez nároku na navýšení finančního plnění neprodleně odstraní, nejdéle však do 10 pracovních dnů, nestanoví-li Objednatel písemně lhůtu delší.</w:t>
      </w:r>
    </w:p>
    <w:p w14:paraId="4A64D668" w14:textId="13E02AE6" w:rsidR="001B2722" w:rsidRDefault="001B2722" w:rsidP="001B2722">
      <w:pPr>
        <w:pStyle w:val="Text1-1"/>
      </w:pPr>
      <w:r w:rsidRPr="001B2722">
        <w:t>Řádným předáním výstupů poskytovaných služeb přecházejí na Objednatele veškerá práva k jejich užití.</w:t>
      </w:r>
      <w:r>
        <w:t xml:space="preserve"> </w:t>
      </w:r>
      <w:r w:rsidRPr="001B2722">
        <w:t xml:space="preserve">Poskytovatel touto </w:t>
      </w:r>
      <w:r>
        <w:t>S</w:t>
      </w:r>
      <w:r w:rsidRPr="001B2722">
        <w:t xml:space="preserve">mlouvou poskytuje Objednateli výhradní, nevypověditelnou a časově neomezenou licenci k užití výstupů z plnění předmětu této </w:t>
      </w:r>
      <w:r>
        <w:t>S</w:t>
      </w:r>
      <w:r w:rsidRPr="001B2722">
        <w:t xml:space="preserve">mlouvy (popř. licenci k software, který bude k užití výstupů nezbytný a jímž Objednatel nedisponuje, a to v rozsahu nezbytném pro řádné užití těchto výstupů) a všech jejich částí, jež podle obecně závazných právních předpisů představují autorská díla nebo práva pořizovatele k jím pořízené databázi, a to všemi způsoby užití, včetně oprávnění k jejich poskytnutí třetím osobám a včetně práva upravovat a měnit taková autorská díla nebo databáze. Objednatel není ve svých právech užití výstupů služeb poskytovaných dle této </w:t>
      </w:r>
      <w:r w:rsidR="00B83B45">
        <w:t>S</w:t>
      </w:r>
      <w:r w:rsidRPr="001B2722">
        <w:t>mlouvy nijak omezen. Cena za licenci je obsažena v ceně za poskytnuté služby.</w:t>
      </w:r>
    </w:p>
    <w:p w14:paraId="36136FFC" w14:textId="66FAE7AB" w:rsidR="001B2722" w:rsidRDefault="001B2722" w:rsidP="001B2722">
      <w:pPr>
        <w:pStyle w:val="Text1-1"/>
      </w:pPr>
      <w:r w:rsidRPr="001B2722">
        <w:t xml:space="preserve">Poskytovatel odpovídá za to, že plnění předmětu této </w:t>
      </w:r>
      <w:r w:rsidR="003A05AD">
        <w:t>S</w:t>
      </w:r>
      <w:r w:rsidRPr="001B2722">
        <w:t>mlouvy nezasahuje a nebude zasahovat do práv jiných osob, zejména práv z průmyslového nebo jiného duševního vlastnictví, a to pro jakékoliv využití v České republice i v zahraničí.</w:t>
      </w:r>
    </w:p>
    <w:p w14:paraId="468B339B" w14:textId="5631EE08" w:rsidR="001B2722" w:rsidRPr="00742B27" w:rsidRDefault="001B2722" w:rsidP="001B2722">
      <w:pPr>
        <w:pStyle w:val="Text1-1"/>
      </w:pPr>
      <w:r w:rsidRPr="001B2722">
        <w:t xml:space="preserve">Žádná ze smluvních stran není oprávněna poskytnout třetím osobám jakékoliv informace o podmínkách této </w:t>
      </w:r>
      <w:r>
        <w:t>S</w:t>
      </w:r>
      <w:r w:rsidRPr="001B2722">
        <w:t xml:space="preserve">mlouvy a souvisejících s touto </w:t>
      </w:r>
      <w:r>
        <w:t>S</w:t>
      </w:r>
      <w:r w:rsidRPr="001B2722">
        <w:t xml:space="preserve">mlouvou a informace získané v souladu s plněním předmětu této </w:t>
      </w:r>
      <w:r>
        <w:t>S</w:t>
      </w:r>
      <w:r w:rsidRPr="001B2722">
        <w:t>mlouvy, jejichž obsahem mohou být důvěrné informace, osobní a citlivé údaje, informace týkající se obchodního tajemství, technologie nebo know-how, s výjimkou povinnosti poskytovat informace podle zvláštních předpisů. Ustanovení odst</w:t>
      </w:r>
      <w:r w:rsidRPr="00742B27">
        <w:t>. 7.14 tohoto článku tím není dotčeno.</w:t>
      </w:r>
    </w:p>
    <w:p w14:paraId="11BB7A51" w14:textId="0B56FFF4" w:rsidR="001B2722" w:rsidRPr="00742B27" w:rsidRDefault="001B2722" w:rsidP="001B2722">
      <w:pPr>
        <w:pStyle w:val="Text1-1"/>
      </w:pPr>
      <w:r w:rsidRPr="00742B27">
        <w:t>Závazky podle předchozího odstavce a odst. 7.13 tohoto článku zůstávají v platnosti i po ukončení účinnosti této Smlouvy.</w:t>
      </w:r>
    </w:p>
    <w:p w14:paraId="3F45567A" w14:textId="0FA34929" w:rsidR="000E205D" w:rsidRDefault="000E205D" w:rsidP="001B2722">
      <w:pPr>
        <w:pStyle w:val="Text1-1"/>
      </w:pPr>
      <w:r w:rsidRPr="00742B27">
        <w:t>Poskytovatel není oprávněn pověřit poskytováním služeb dle této Smlouvy třetí osobu vyjma poddodavatelů dle čl. 8. této</w:t>
      </w:r>
      <w:r w:rsidRPr="000E205D">
        <w:t xml:space="preserve"> </w:t>
      </w:r>
      <w:r w:rsidR="00D572D6">
        <w:t>S</w:t>
      </w:r>
      <w:r w:rsidRPr="000E205D">
        <w:t>mlouvy.</w:t>
      </w:r>
    </w:p>
    <w:p w14:paraId="2B4CC4A6" w14:textId="4CBDC339" w:rsidR="000E205D" w:rsidRDefault="000E205D" w:rsidP="001B2722">
      <w:pPr>
        <w:pStyle w:val="Text1-1"/>
      </w:pPr>
      <w:r w:rsidRPr="000E205D">
        <w:t xml:space="preserve">Žádná ze smluvních stran není oprávněna postoupit či jinak převést svá práva nebo povinnosti vyplývající z této </w:t>
      </w:r>
      <w:r>
        <w:t>S</w:t>
      </w:r>
      <w:r w:rsidRPr="000E205D">
        <w:t>mlouvy bez předchozího písemného souhlasu druhé smluvní strany.</w:t>
      </w:r>
    </w:p>
    <w:p w14:paraId="6B9AFFB0" w14:textId="6BA461CC" w:rsidR="000E205D" w:rsidRDefault="000E205D" w:rsidP="001B2722">
      <w:pPr>
        <w:pStyle w:val="Text1-1"/>
      </w:pPr>
      <w:r w:rsidRPr="000E205D">
        <w:t xml:space="preserve">Poskytovatel souhlasí s tím, že Objednatel tuto </w:t>
      </w:r>
      <w:r>
        <w:t>S</w:t>
      </w:r>
      <w:r w:rsidRPr="000E205D">
        <w:t>mlouvu, včetně všech jejích příloh a dodatků, uveřejní v registru smluv v souladu se zákonem č. 340/2015 Sb., o zvláštních podmínkách účinnosti některých smluv, uveřejňování těchto smluv a o registru smluv (zákon o registru smluv), ve znění pozdějších předpisů.</w:t>
      </w:r>
    </w:p>
    <w:p w14:paraId="2B48F9F5" w14:textId="148E1139" w:rsidR="001B2722" w:rsidRDefault="00B077FD" w:rsidP="006E47F6">
      <w:pPr>
        <w:pStyle w:val="Text1-1"/>
      </w:pPr>
      <w:r w:rsidRPr="00B077FD">
        <w:t>Poskytoval je povinen dodržovat pravidla a zásady pro sociálně a environmentálně odpovědné zadávaní a inovace, jak je popsáno v</w:t>
      </w:r>
      <w:r>
        <w:t> zadávacích podmínkách</w:t>
      </w:r>
      <w:r w:rsidRPr="00B077FD">
        <w:t>.</w:t>
      </w:r>
      <w:r>
        <w:t xml:space="preserve"> </w:t>
      </w:r>
      <w:r w:rsidRPr="00B077FD">
        <w:t>Objednatel je oprávněn kontrolovat plnění těchto podmínek.</w:t>
      </w:r>
    </w:p>
    <w:p w14:paraId="5370C497" w14:textId="55C84424" w:rsidR="007A5D12" w:rsidRDefault="007A5D12" w:rsidP="006E47F6">
      <w:pPr>
        <w:pStyle w:val="Text1-1"/>
      </w:pPr>
      <w:r w:rsidRPr="007A5D12">
        <w:t xml:space="preserve">Smluvní strany stvrzují, že při plnění této </w:t>
      </w:r>
      <w:r>
        <w:t>S</w:t>
      </w:r>
      <w:r w:rsidRPr="007A5D12">
        <w:t>mlouvy a veškerých činnostech s ní souvisejících</w:t>
      </w:r>
      <w:r>
        <w:t xml:space="preserve"> budou jednat </w:t>
      </w:r>
      <w:r w:rsidRPr="007A5D12">
        <w:t>a postupova</w:t>
      </w:r>
      <w:r>
        <w:t>t</w:t>
      </w:r>
      <w:r w:rsidRPr="007A5D12">
        <w:t xml:space="preserve"> čestně a transparentně. Každá ze smluvních stran se zavazuje jednat v souladu se zásadami, hodnotami a cíli </w:t>
      </w:r>
      <w:proofErr w:type="spellStart"/>
      <w:r w:rsidRPr="007A5D12">
        <w:t>compliance</w:t>
      </w:r>
      <w:proofErr w:type="spellEnd"/>
      <w:r w:rsidRPr="007A5D12">
        <w:t xml:space="preserve"> programů a etických hodnot druhé smluvní strany, pakliže těmito dokumenty dotčené smluvní strany disponují, a jsou uveřejněny na webových stránkách smluvních stran.</w:t>
      </w:r>
    </w:p>
    <w:p w14:paraId="4A4B7BA5" w14:textId="78F2DD0C" w:rsidR="007D7F03" w:rsidRPr="007D7F03" w:rsidRDefault="007D7F03" w:rsidP="007D7F03">
      <w:pPr>
        <w:pStyle w:val="Text1-1"/>
      </w:pPr>
      <w:bookmarkStart w:id="1" w:name="_Ref133933679"/>
      <w:r>
        <w:t>Poskytovatel ve vztahu k mezinárodním sankcím prohlašuje, že:</w:t>
      </w:r>
      <w:bookmarkEnd w:id="1"/>
      <w:r w:rsidRPr="007D7F03">
        <w:t xml:space="preserve"> </w:t>
      </w:r>
    </w:p>
    <w:p w14:paraId="5DDB79AA" w14:textId="77777777" w:rsidR="007D7F03" w:rsidRPr="007D7F03" w:rsidRDefault="007D7F03" w:rsidP="007D7F03">
      <w:pPr>
        <w:pStyle w:val="Text1-2"/>
      </w:pPr>
      <w:r w:rsidRPr="007D7F03">
        <w:t>on, ani žádný z jeho poddodavatelů, či jiné osoby, které se budou podílet na plnění Smlouvy, nejsou osobami, na něž se vztahuje zákaz zadání veřejné zakázky ve smyslu § 48a ZZVZ,</w:t>
      </w:r>
    </w:p>
    <w:p w14:paraId="47D763F2" w14:textId="77777777" w:rsidR="007D7F03" w:rsidRPr="007D7F03" w:rsidRDefault="007D7F03" w:rsidP="007D7F03">
      <w:pPr>
        <w:pStyle w:val="Text1-2"/>
      </w:pPr>
      <w:r w:rsidRPr="007D7F0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w:t>
      </w:r>
      <w:r w:rsidRPr="007D7F03">
        <w:lastRenderedPageBreak/>
        <w:t>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7D7F03">
        <w:rPr>
          <w:rFonts w:hint="eastAsia"/>
        </w:rPr>
        <w:t>ří</w:t>
      </w:r>
      <w:r w:rsidRPr="007D7F03">
        <w:t>zení Evropského parlamentu a Rady (EU, Euratom) 2018/1046 následujícím osobám, subjekt</w:t>
      </w:r>
      <w:r w:rsidRPr="007D7F03">
        <w:rPr>
          <w:rFonts w:hint="eastAsia"/>
        </w:rPr>
        <w:t>ů</w:t>
      </w:r>
      <w:r w:rsidRPr="007D7F03">
        <w:t>m nebo orgán</w:t>
      </w:r>
      <w:r w:rsidRPr="007D7F03">
        <w:rPr>
          <w:rFonts w:hint="eastAsia"/>
        </w:rPr>
        <w:t>ů</w:t>
      </w:r>
      <w:r w:rsidRPr="007D7F03">
        <w:t>m, nebo pokra</w:t>
      </w:r>
      <w:r w:rsidRPr="007D7F03">
        <w:rPr>
          <w:rFonts w:hint="eastAsia"/>
        </w:rPr>
        <w:t>č</w:t>
      </w:r>
      <w:r w:rsidRPr="007D7F03">
        <w:t>ovat v jejich pln</w:t>
      </w:r>
      <w:r w:rsidRPr="007D7F03">
        <w:rPr>
          <w:rFonts w:hint="eastAsia"/>
        </w:rPr>
        <w:t>ě</w:t>
      </w:r>
      <w:r w:rsidRPr="007D7F03">
        <w:t>ní s následujícími osobami, subjekty a orgány,</w:t>
      </w:r>
    </w:p>
    <w:p w14:paraId="2D22180D" w14:textId="6EAF840C" w:rsidR="007D7F03" w:rsidRPr="007D7F03" w:rsidRDefault="007D7F03" w:rsidP="007D7F03">
      <w:pPr>
        <w:pStyle w:val="Text1-2"/>
      </w:pPr>
      <w:r w:rsidRPr="007D7F03">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w:t>
      </w:r>
      <w:r w:rsidR="00236310">
        <w:t>7.17.6</w:t>
      </w:r>
      <w:r w:rsidRPr="007D7F03">
        <w:t xml:space="preserve"> této </w:t>
      </w:r>
      <w:r w:rsidR="00236310">
        <w:t>S</w:t>
      </w:r>
      <w:r w:rsidRPr="007D7F03">
        <w:t>mlouvy (dále jen „</w:t>
      </w:r>
      <w:r w:rsidRPr="00E913D1">
        <w:rPr>
          <w:b/>
          <w:bCs/>
        </w:rPr>
        <w:t>Sankční seznamy</w:t>
      </w:r>
      <w:r w:rsidRPr="007D7F03">
        <w:t>“).</w:t>
      </w:r>
    </w:p>
    <w:p w14:paraId="10017C19" w14:textId="7BF642E0" w:rsidR="007D7F03" w:rsidRPr="007D7F03" w:rsidRDefault="007D7F03" w:rsidP="007D7F03">
      <w:pPr>
        <w:pStyle w:val="Text1-2"/>
      </w:pPr>
      <w:r w:rsidRPr="007D7F03">
        <w:t xml:space="preserve">Je-li </w:t>
      </w:r>
      <w:r>
        <w:t>Poskytovatelem</w:t>
      </w:r>
      <w:r w:rsidRPr="007D7F03">
        <w:t xml:space="preserve"> sdružení více osob, platí výše podmínky dle tohoto odst. </w:t>
      </w:r>
      <w:r w:rsidRPr="007D7F03">
        <w:fldChar w:fldCharType="begin"/>
      </w:r>
      <w:r w:rsidRPr="007D7F03">
        <w:instrText xml:space="preserve"> REF _Ref133933679 \r \h </w:instrText>
      </w:r>
      <w:r w:rsidRPr="007D7F03">
        <w:fldChar w:fldCharType="separate"/>
      </w:r>
      <w:r>
        <w:t>7.17</w:t>
      </w:r>
      <w:r w:rsidRPr="007D7F03">
        <w:fldChar w:fldCharType="end"/>
      </w:r>
      <w:r w:rsidRPr="007D7F03">
        <w:t xml:space="preserve"> také jednotlivě pro všechny osoby v rámci </w:t>
      </w:r>
      <w:r>
        <w:t>Poskytovatele</w:t>
      </w:r>
      <w:r w:rsidRPr="007D7F03">
        <w:t xml:space="preserve"> sdružené, a to bez ohledu na právní formu tohoto sdružení.</w:t>
      </w:r>
    </w:p>
    <w:p w14:paraId="2402889A" w14:textId="00F53072" w:rsidR="007D7F03" w:rsidRPr="007D7F03" w:rsidRDefault="007D7F03" w:rsidP="007D7F03">
      <w:pPr>
        <w:pStyle w:val="Text1-2"/>
      </w:pPr>
      <w:bookmarkStart w:id="2" w:name="_Ref133933721"/>
      <w:r w:rsidRPr="007D7F03">
        <w:t>Přestane-li Poskytovatel</w:t>
      </w:r>
      <w:r>
        <w:t xml:space="preserve"> </w:t>
      </w:r>
      <w:r w:rsidRPr="007D7F03">
        <w:t xml:space="preserve">nebo některý z jeho poddodavatelů nebo jiných osob, jejichž způsobilost byla využita ve smyslu evropských směrnic o zadávání veřejných zakázek, splňovat výše uvedené podmínky dle tohoto odst. </w:t>
      </w:r>
      <w:r w:rsidRPr="007D7F03">
        <w:fldChar w:fldCharType="begin"/>
      </w:r>
      <w:r w:rsidRPr="007D7F03">
        <w:instrText xml:space="preserve"> REF _Ref133933679 \r \h </w:instrText>
      </w:r>
      <w:r w:rsidRPr="007D7F03">
        <w:fldChar w:fldCharType="separate"/>
      </w:r>
      <w:r>
        <w:t>7.17</w:t>
      </w:r>
      <w:r w:rsidRPr="007D7F03">
        <w:fldChar w:fldCharType="end"/>
      </w:r>
      <w:r w:rsidRPr="007D7F03">
        <w:t>, oznámí tuto skutečnost bez zbytečného odkladu, nejpozději však do 3 pracovních dnů ode dne, kdy přestal splňovat výše uvedené podmínky, Objednateli.</w:t>
      </w:r>
      <w:bookmarkEnd w:id="2"/>
    </w:p>
    <w:p w14:paraId="103F344B" w14:textId="42934463" w:rsidR="007D7F03" w:rsidRPr="007D7F03" w:rsidRDefault="007D7F03" w:rsidP="007D7F03">
      <w:pPr>
        <w:pStyle w:val="Text1-2"/>
      </w:pPr>
      <w:bookmarkStart w:id="3" w:name="_Ref133933712"/>
      <w:r w:rsidRPr="007D7F03">
        <w:t>Poskytovatel</w:t>
      </w:r>
      <w:r>
        <w:t xml:space="preserve"> </w:t>
      </w:r>
      <w:r w:rsidRPr="007D7F03">
        <w:t>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3"/>
    </w:p>
    <w:p w14:paraId="63C5EB80" w14:textId="1FA97881" w:rsidR="007D7F03" w:rsidRPr="007D7F03" w:rsidRDefault="00E826CF" w:rsidP="007D7F03">
      <w:pPr>
        <w:pStyle w:val="Text1-2"/>
      </w:pPr>
      <w:bookmarkStart w:id="4" w:name="_Ref133933730"/>
      <w:r w:rsidRPr="00E826CF">
        <w:t>Poskytovatel</w:t>
      </w:r>
      <w:r>
        <w:t xml:space="preserve"> </w:t>
      </w:r>
      <w:r w:rsidR="007D7F03" w:rsidRPr="007D7F03">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4"/>
    </w:p>
    <w:p w14:paraId="4B1A1053" w14:textId="77777777" w:rsidR="006E47F6" w:rsidRDefault="006E47F6" w:rsidP="003F5723">
      <w:pPr>
        <w:pStyle w:val="Nadpis1-1"/>
      </w:pPr>
      <w:r w:rsidRPr="006E47F6">
        <w:t>Poddodavatelé</w:t>
      </w:r>
    </w:p>
    <w:p w14:paraId="79F124DD" w14:textId="28E487AD" w:rsidR="006E47F6" w:rsidRDefault="006E47F6" w:rsidP="006E47F6">
      <w:pPr>
        <w:pStyle w:val="Text1-1"/>
      </w:pPr>
      <w:r w:rsidRPr="006E47F6">
        <w:t xml:space="preserve">Poskytovatel není bez předchozího písemného souhlasu </w:t>
      </w:r>
      <w:r>
        <w:t>Objednatele</w:t>
      </w:r>
      <w:r w:rsidRPr="006E47F6">
        <w:t xml:space="preserve"> oprávněn využít pro poskytování služeb jiných poddodavatelů než těch, které jmenovitě uvedl </w:t>
      </w:r>
      <w:r>
        <w:t xml:space="preserve">v rámci </w:t>
      </w:r>
      <w:r w:rsidR="00F07D3A">
        <w:t>N</w:t>
      </w:r>
      <w:r>
        <w:t xml:space="preserve">abídky na Veřejnou zakázku. </w:t>
      </w:r>
    </w:p>
    <w:p w14:paraId="457295E7" w14:textId="5F1B8E9C" w:rsidR="009A026E" w:rsidRDefault="00177D0C" w:rsidP="006E47F6">
      <w:pPr>
        <w:pStyle w:val="Text1-1"/>
      </w:pPr>
      <w:r w:rsidRPr="00177D0C">
        <w:t>Objednatel je oprávněn</w:t>
      </w:r>
      <w:r>
        <w:t xml:space="preserve"> </w:t>
      </w:r>
      <w:r w:rsidRPr="00177D0C">
        <w:t xml:space="preserve">udělení souhlasu podle odst. </w:t>
      </w:r>
      <w:r>
        <w:t>8.</w:t>
      </w:r>
      <w:r w:rsidRPr="00177D0C">
        <w:t>1 tohoto článku vázat zejména na podmínky vztahující se k povaze poskytovaného plnění a rozsahu potenciálních poddodávek. Objednatel písemně informuje Poskytovatele o svém rozhodnutí do 10 pracovních dnů ode dne obdržení písemné žádosti Poskytovatele o udělení souhlasu Objednatele s uzavřením poddodavatelské smlouvy a uvede důvody případného odmítnutí souhlasu. V žádosti o udělení souhlasu Poskytovatel vždy provede řádnou identifikaci potenciálního poddodavatele a doloží dokumenty, kterými prokáže odbornou kvalifikaci poddodavatele, resp. jeho zaměstnanců.</w:t>
      </w:r>
    </w:p>
    <w:p w14:paraId="608DCC8B" w14:textId="4EB25F77" w:rsidR="00743F59" w:rsidRDefault="00743F59" w:rsidP="006E47F6">
      <w:pPr>
        <w:pStyle w:val="Text1-1"/>
      </w:pPr>
      <w:r w:rsidRPr="00743F59">
        <w:t xml:space="preserve">Ustanovení o povinnosti požádat o udělení souhlasu Objednatele se vztahuje i na změnu v osobě poddodavatele. Poskytovatel není oprávněn bez předchozího písemného souhlasu Objednatele změnit osobu poddodavatele, a to ani v případě, kdy novým </w:t>
      </w:r>
      <w:r w:rsidRPr="00743F59">
        <w:lastRenderedPageBreak/>
        <w:t xml:space="preserve">poddodavatelem je osoba již zajišťující jinou část plnění. Změna poddodavatele, prostřednictvím kterého byla </w:t>
      </w:r>
      <w:r>
        <w:t xml:space="preserve">v zadávacím řízení </w:t>
      </w:r>
      <w:r w:rsidRPr="00743F59">
        <w:t xml:space="preserve">prokázána kvalifikace, je v průběhu plnění předmětu této </w:t>
      </w:r>
      <w:r>
        <w:t>S</w:t>
      </w:r>
      <w:r w:rsidRPr="00743F59">
        <w:t>mlouvy možná pouze v důsledku objektivně nepředvídatelných skutečností a po písemném souhlasu Objednatele, a to za předpokladu, že náhradní poddodavatel prokáže splnění kvalifikace minimálně v rozsahu jako poddodavatel původní.</w:t>
      </w:r>
    </w:p>
    <w:p w14:paraId="0A195F5F" w14:textId="73E461ED" w:rsidR="006314FC" w:rsidRDefault="006314FC" w:rsidP="006E47F6">
      <w:pPr>
        <w:pStyle w:val="Text1-1"/>
      </w:pPr>
      <w:r w:rsidRPr="006314FC">
        <w:t xml:space="preserve">Ustanovení o povinnosti požádat o udělení souhlasu Objednatele se nevztahují na poddodavatele jmenovitě uvedené v </w:t>
      </w:r>
      <w:r w:rsidR="00C63850">
        <w:t>N</w:t>
      </w:r>
      <w:r w:rsidRPr="006314FC">
        <w:t>abídce Poskytovatel</w:t>
      </w:r>
      <w:r w:rsidR="00C63850">
        <w:t>e</w:t>
      </w:r>
      <w:r w:rsidRPr="006314FC">
        <w:t xml:space="preserve">, na </w:t>
      </w:r>
      <w:proofErr w:type="gramStart"/>
      <w:r w:rsidRPr="006314FC">
        <w:t>základě</w:t>
      </w:r>
      <w:proofErr w:type="gramEnd"/>
      <w:r w:rsidRPr="006314FC">
        <w:t xml:space="preserve"> které byla uzavřena tato </w:t>
      </w:r>
      <w:r w:rsidR="00C63850">
        <w:t>S</w:t>
      </w:r>
      <w:r w:rsidRPr="006314FC">
        <w:t xml:space="preserve">mlouva, ale pouze ve vztahu k takové části plnění, kterou má podle </w:t>
      </w:r>
      <w:r w:rsidR="00C63850">
        <w:t>N</w:t>
      </w:r>
      <w:r w:rsidRPr="006314FC">
        <w:t>abídky Poskytovatele tento poddodavatel plnit.</w:t>
      </w:r>
    </w:p>
    <w:p w14:paraId="7B7EED03" w14:textId="6CB64D5C" w:rsidR="00543919" w:rsidRDefault="00543919" w:rsidP="006E47F6">
      <w:pPr>
        <w:pStyle w:val="Text1-1"/>
      </w:pPr>
      <w:r w:rsidRPr="00543919">
        <w:t>Žádná poddodavatelská smlouva nezakládá smluvní vztahy mezi Objednatelem a poddodavatelem. Objednatel v zadávací dokumentaci nestanovil podmínky dle ust. § 106 ZZVZ, toto ustanovení se tedy nepoužije, a Objednatel nebude tak za žádných okolností poskytovat úhrady přímo poddodavatelům.</w:t>
      </w:r>
    </w:p>
    <w:p w14:paraId="6EE00E55" w14:textId="3F91D00B" w:rsidR="00711B41" w:rsidRDefault="00711B41" w:rsidP="006E47F6">
      <w:pPr>
        <w:pStyle w:val="Text1-1"/>
      </w:pPr>
      <w:r w:rsidRPr="00711B41">
        <w:t xml:space="preserve">Poskytuje-li Poskytovatel Objednateli část plnění vyplývající z této </w:t>
      </w:r>
      <w:r>
        <w:t>S</w:t>
      </w:r>
      <w:r w:rsidRPr="00711B41">
        <w:t>mlouvy prostřednictvím poddodavatele, je za veškerá taková plnění poddodavatele odpovědný Poskytovatel sám, jako kdyby tato plnění byla poskytována Poskytovatelem. Tato odpovědnost nemůže být dotčena skutečností, že Objednatel udělil souhlas s uzavřením poddodavatelské smlouvy.</w:t>
      </w:r>
    </w:p>
    <w:p w14:paraId="7B78C375" w14:textId="10CB0B40" w:rsidR="00B74D3B" w:rsidRDefault="00A107DA" w:rsidP="006E47F6">
      <w:pPr>
        <w:pStyle w:val="Text1-1"/>
      </w:pPr>
      <w:r w:rsidRPr="00A107DA">
        <w:t xml:space="preserve">V případě, že Objednatel shledá, že plnění z této </w:t>
      </w:r>
      <w:r>
        <w:t>S</w:t>
      </w:r>
      <w:r w:rsidRPr="00A107DA">
        <w:t xml:space="preserve">mlouvy uskutečněné poddodavatelem nedosahuje potřebných kvalit, je vadné nebo nevykazuje jiné náležitosti požadované Objednatelem, nebo že sám poddodavatel není subjektem kompetentním pro provádění plnění z této </w:t>
      </w:r>
      <w:r>
        <w:t>S</w:t>
      </w:r>
      <w:r w:rsidRPr="00A107DA">
        <w:t>mlouvy, případně pokud Objednatel má ve vztahu k budoucím plněním ze strany poddodavatele o těchto skutečnostech důvodnou pochybnost, je oprávněn požadovat, aby Poskytovatel neprodleně svěřil takto identifikovanou část plnění jinému poddodavateli, nebo se ujal této části plnění sám.</w:t>
      </w:r>
    </w:p>
    <w:p w14:paraId="104B4A54" w14:textId="23D26FFE" w:rsidR="001C1ED2" w:rsidRDefault="001C1ED2" w:rsidP="006E47F6">
      <w:pPr>
        <w:pStyle w:val="Text1-1"/>
      </w:pPr>
      <w:r w:rsidRPr="001C1ED2">
        <w:t>Zajištění plnění, která Poskytovatel svěří poddodavateli, není poddodavatel oprávněn bez souhlasu Objednatele zadat třetím osobám.</w:t>
      </w:r>
    </w:p>
    <w:p w14:paraId="68CDEF5C" w14:textId="68F60B43" w:rsidR="001C1ED2" w:rsidRDefault="001C1ED2" w:rsidP="006E47F6">
      <w:pPr>
        <w:pStyle w:val="Text1-1"/>
      </w:pPr>
      <w:r w:rsidRPr="001C1ED2">
        <w:t xml:space="preserve">Uzavření jakékoliv poddodavatelské smlouvy nebo uskutečnění jakéhokoliv smluvního plnění poddodavatelem bez předchozího písemného souhlasu Objednatele, případně jakákoliv změna v osobě poddodavatele bez předchozího písemného souhlasu Objednatele, mají-li se tito poddodavatelé podílet na plnění závazků Poskytovatele vyplývajících z této </w:t>
      </w:r>
      <w:r>
        <w:t>S</w:t>
      </w:r>
      <w:r w:rsidRPr="001C1ED2">
        <w:t xml:space="preserve">mlouvy, mohou být důvodem pro odstoupení Objednatele od </w:t>
      </w:r>
      <w:r>
        <w:t>S</w:t>
      </w:r>
      <w:r w:rsidRPr="001C1ED2">
        <w:t>mlouvy.</w:t>
      </w:r>
    </w:p>
    <w:p w14:paraId="382691D8" w14:textId="68F1939E" w:rsidR="002F227F" w:rsidRDefault="002F227F" w:rsidP="002F227F">
      <w:pPr>
        <w:pStyle w:val="Text1-1"/>
      </w:pPr>
      <w:r w:rsidRPr="002F227F">
        <w:t xml:space="preserve">Poskytovatel </w:t>
      </w:r>
      <w:r>
        <w:t>prohlašuje, že žádný z jeho poddodavatelů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a vedoucí pobočky závodu.</w:t>
      </w:r>
    </w:p>
    <w:p w14:paraId="7F0F672C" w14:textId="7BB5CDBA" w:rsidR="002F227F" w:rsidRDefault="002F227F" w:rsidP="001C16AB">
      <w:pPr>
        <w:pStyle w:val="Text1-1"/>
      </w:pPr>
      <w:r>
        <w:t xml:space="preserve">Přestane-li některý z poddodavatelů </w:t>
      </w:r>
      <w:r w:rsidRPr="002F227F">
        <w:t>Poskytovatel</w:t>
      </w:r>
      <w:r>
        <w:t>e splňovat výše uvedené podmínky dle odst</w:t>
      </w:r>
      <w:r w:rsidRPr="002A44DE">
        <w:t>. 8.10 této Smlouvy, oznámí Poskytovatel tuto skutečnost bez zbytečného odkladu Objednateli, nejpozději však do 3 pracovních dnů ode dne, kdy poddodavatel přestal splňovat výše uvedené podmínky.</w:t>
      </w:r>
      <w:r w:rsidR="001305D7" w:rsidRPr="002A44DE">
        <w:t xml:space="preserve"> </w:t>
      </w:r>
      <w:r w:rsidRPr="002A44DE">
        <w:t xml:space="preserve">Objednatel může požadovat nahrazení </w:t>
      </w:r>
      <w:r w:rsidR="001305D7" w:rsidRPr="002A44DE">
        <w:t>p</w:t>
      </w:r>
      <w:r w:rsidRPr="002A44DE">
        <w:t xml:space="preserve">oddodavatele, který přestal splňovat podmínky </w:t>
      </w:r>
      <w:r w:rsidR="001305D7" w:rsidRPr="002A44DE">
        <w:t>dle odst. 8.10</w:t>
      </w:r>
      <w:r w:rsidR="001305D7" w:rsidRPr="001305D7">
        <w:t xml:space="preserve"> této Smlouvy</w:t>
      </w:r>
      <w:r>
        <w:t>.</w:t>
      </w:r>
    </w:p>
    <w:p w14:paraId="2F921AFC" w14:textId="0817FE69" w:rsidR="009552AC" w:rsidRDefault="009552AC" w:rsidP="003F5723">
      <w:pPr>
        <w:pStyle w:val="Nadpis1-1"/>
      </w:pPr>
      <w:r w:rsidRPr="009552AC">
        <w:lastRenderedPageBreak/>
        <w:t>Nahrazování členů realizačního týmu</w:t>
      </w:r>
    </w:p>
    <w:p w14:paraId="31F64DA7" w14:textId="79990D4F" w:rsidR="009552AC" w:rsidRDefault="009552AC" w:rsidP="009552AC">
      <w:pPr>
        <w:pStyle w:val="Text1-1"/>
      </w:pPr>
      <w:r w:rsidRPr="009552AC">
        <w:t xml:space="preserve">Poskytovatel je oprávněn poskytovat služby, které jsou předmětem této </w:t>
      </w:r>
      <w:r>
        <w:t>S</w:t>
      </w:r>
      <w:r w:rsidRPr="009552AC">
        <w:t xml:space="preserve">mlouvy, pouze prostřednictvím zaměstnanců a jiných osob odborně způsobilých k poskytování služeb dle této </w:t>
      </w:r>
      <w:r>
        <w:t>S</w:t>
      </w:r>
      <w:r w:rsidRPr="009552AC">
        <w:t xml:space="preserve">mlouvy (tzv. členů realizačního týmu) jejichž seznam a profesní životopisy byly uvedeny v </w:t>
      </w:r>
      <w:r>
        <w:t>N</w:t>
      </w:r>
      <w:r w:rsidRPr="009552AC">
        <w:t xml:space="preserve">abídce. Poskytovatel není oprávněn bez předchozího písemného souhlasu Objednatele provádět žádné změny oproti členům realizačního týmu uvedeným v </w:t>
      </w:r>
      <w:r>
        <w:t>Nabídce</w:t>
      </w:r>
      <w:r w:rsidRPr="009552AC">
        <w:t>.</w:t>
      </w:r>
    </w:p>
    <w:p w14:paraId="5B612782" w14:textId="77777777" w:rsidR="00B07965" w:rsidRDefault="00B07965" w:rsidP="00B07965">
      <w:pPr>
        <w:pStyle w:val="Text1-1"/>
      </w:pPr>
      <w:bookmarkStart w:id="5" w:name="_Hlk148720904"/>
      <w:r>
        <w:t>Poskytovatel je povinen navrhnout Objednateli nahrazení člena realizačního týmu v následujících případech:</w:t>
      </w:r>
      <w:bookmarkEnd w:id="5"/>
      <w:r>
        <w:t xml:space="preserve"> </w:t>
      </w:r>
    </w:p>
    <w:p w14:paraId="393583AA" w14:textId="1B221BA2" w:rsidR="00B07965" w:rsidRDefault="00B07965" w:rsidP="00B07965">
      <w:pPr>
        <w:pStyle w:val="Text1-2"/>
      </w:pPr>
      <w:r>
        <w:t>smrt, nemoc nebo úraz člena realizačního týmu, pokud nemoc nebo úraz člena realizačního týmu znemožňuje Poskytovateli řádně plnit předmět této Smlouvy,</w:t>
      </w:r>
    </w:p>
    <w:p w14:paraId="26B14604" w14:textId="290048DD" w:rsidR="00B07965" w:rsidRDefault="00B07965" w:rsidP="00B07965">
      <w:pPr>
        <w:pStyle w:val="Text1-2"/>
      </w:pPr>
      <w:r>
        <w:t>v případě, že je nezbytné nahradit člena realizačního týmu z důvodů, které Poskytovatel nemůže ovlivnit (např. ukončení pracovního poměru apod.).</w:t>
      </w:r>
    </w:p>
    <w:p w14:paraId="5254C896" w14:textId="47D3B2BD" w:rsidR="00B07965" w:rsidRDefault="00B07965" w:rsidP="00B07965">
      <w:pPr>
        <w:pStyle w:val="Text1-1"/>
      </w:pPr>
      <w:r w:rsidRPr="00B07965">
        <w:t xml:space="preserve">V průběhu poskytování plnění dle této </w:t>
      </w:r>
      <w:r>
        <w:t>S</w:t>
      </w:r>
      <w:r w:rsidRPr="00B07965">
        <w:t>mlouvy je na základě písemné a zdůvodněné žádosti Poskytovatel oprávněn požádat Objednatele o nahrazení člena realizačního týmu z důvodů zvláštního zřetele hodných. Objednatel není povinen takové žádosti vyhovět.</w:t>
      </w:r>
    </w:p>
    <w:p w14:paraId="156BD1D2" w14:textId="153ACDBC" w:rsidR="00B07965" w:rsidRDefault="00B07965" w:rsidP="00B07965">
      <w:pPr>
        <w:pStyle w:val="Text1-1"/>
      </w:pPr>
      <w:r w:rsidRPr="00B07965">
        <w:t xml:space="preserve">V průběhu poskytování plnění dle této </w:t>
      </w:r>
      <w:r>
        <w:t>S</w:t>
      </w:r>
      <w:r w:rsidRPr="00B07965">
        <w:t xml:space="preserve">mlouvy je na základě písemné a zdůvodněné žádosti Objednatel oprávněn požádat Poskytovatele o nahrazení člena realizačního týmu, pokud se domnívá, že člen realizačního týmu nepracuje efektivně nebo neplní své povinnosti v souladu s touto </w:t>
      </w:r>
      <w:r>
        <w:t>S</w:t>
      </w:r>
      <w:r w:rsidRPr="00B07965">
        <w:t>mlouvou a Poskytovatel je povinen takového člena realizačního týmu nahradit nejpozději do 3 měsíců od obdržení žádosti Objednatele.</w:t>
      </w:r>
    </w:p>
    <w:p w14:paraId="26897A4F" w14:textId="36082EAD" w:rsidR="00B07965" w:rsidRDefault="00B07965" w:rsidP="00B07965">
      <w:pPr>
        <w:pStyle w:val="Text1-1"/>
      </w:pPr>
      <w:r w:rsidRPr="00B07965">
        <w:t xml:space="preserve">V případě, že je nezbytné člena realizačního týmu nahradit, musí mít náhradní člen minimálně stejnou kvalifikaci a zkušenosti jako nahrazovaný člen realizačního týmu. V případě, že Poskytovatel není schopen zajistit takovou náhradu, je Objednatel oprávněn odstoupit od </w:t>
      </w:r>
      <w:r>
        <w:t>S</w:t>
      </w:r>
      <w:r w:rsidRPr="00B07965">
        <w:t>mlouv</w:t>
      </w:r>
      <w:r>
        <w:t>y</w:t>
      </w:r>
      <w:r w:rsidRPr="00B07965">
        <w:t>.</w:t>
      </w:r>
    </w:p>
    <w:p w14:paraId="4B5EB231" w14:textId="1979ABFE" w:rsidR="007A5D12" w:rsidRDefault="007A5D12" w:rsidP="00B07965">
      <w:pPr>
        <w:pStyle w:val="Text1-1"/>
      </w:pPr>
      <w:r w:rsidRPr="007A5D12">
        <w:t xml:space="preserve">Jakékoliv dodatečné náklady vzniklé v souvislosti s náhradou člena realizačního týmu Poskytovatele nese Poskytovatel. V případě, že není člen realizačního týmu Poskytovatele nahrazen okamžitě, příp., že se neujme svých funkcí s okamžitou platností, je Objednatel oprávněn vyzvat Poskytovatele, aby k provedení řádného plnění předmětu této </w:t>
      </w:r>
      <w:r w:rsidR="009C5489">
        <w:t>S</w:t>
      </w:r>
      <w:r w:rsidRPr="007A5D12">
        <w:t xml:space="preserve">mlouvy přidělil dočasně jiného řádně kvalifikovaného člena realizačního týmu, který bude provádět řádné plnění až do doby, kdy náhradní člen realizačního týmu převezme své funkce a začne řádně provádět plnění předmětu této </w:t>
      </w:r>
      <w:r w:rsidR="009C5489">
        <w:t>S</w:t>
      </w:r>
      <w:r w:rsidRPr="007A5D12">
        <w:t>mlouvy, případně je Objednatel oprávněn vyzvat Poskytovatele, aby přijal jiná vhodná opatření, kterými bude dočasná nepřítomnost schváleného náhradního člena realizačního týmu řešena.</w:t>
      </w:r>
    </w:p>
    <w:p w14:paraId="3F25153E" w14:textId="37731893" w:rsidR="001305D7" w:rsidRDefault="001305D7" w:rsidP="001305D7">
      <w:pPr>
        <w:pStyle w:val="Nadpis1-1"/>
        <w:jc w:val="both"/>
      </w:pPr>
      <w:r w:rsidRPr="001305D7">
        <w:t>Smluvní pokuta, úrok z prodlení, odpovědnost za škodu</w:t>
      </w:r>
    </w:p>
    <w:p w14:paraId="0C2E8138" w14:textId="5CD8C057" w:rsidR="001305D7" w:rsidRDefault="001305D7" w:rsidP="001305D7">
      <w:pPr>
        <w:pStyle w:val="Text1-1"/>
      </w:pPr>
      <w:r w:rsidRPr="001305D7">
        <w:t xml:space="preserve">V případě prodlení Poskytovatele s řádným a bezvadným poskytnutím služeb dle předmětu této </w:t>
      </w:r>
      <w:r>
        <w:t>S</w:t>
      </w:r>
      <w:r w:rsidRPr="001305D7">
        <w:t xml:space="preserve">mlouvy ve lhůtách dle této </w:t>
      </w:r>
      <w:r w:rsidR="003F5C28">
        <w:t>S</w:t>
      </w:r>
      <w:r w:rsidRPr="001305D7">
        <w:t>mlouvy, či v případě nedodržování povinnosti průběžné aktualizace Harmonogramu</w:t>
      </w:r>
      <w:r>
        <w:t xml:space="preserve">, </w:t>
      </w:r>
      <w:r w:rsidRPr="001305D7">
        <w:t>v případě neschválení</w:t>
      </w:r>
      <w:r>
        <w:t xml:space="preserve"> plnění dle této Smlouvy</w:t>
      </w:r>
      <w:r w:rsidRPr="001305D7">
        <w:t xml:space="preserve"> Objednatelem z důvodu vad či nedostatků, nejedná-li se o prodlení vzniklé v důsledku porušení povinností Objednatelem, Poskytovatel zaplatí Objednateli smluvní pokutu ve výši 50.000,- Kč za každý započatý den prodlení. Uvedené ustanovení se nepoužije, jestliže je prodlení způsobeno v důsledku okolností, které nemohl Poskytovatel efektivně ovlivnit ani při vynaložení veškeré odborné péče, kterou od něj lze vyžadovat. Ustanovení článku </w:t>
      </w:r>
      <w:r w:rsidR="00670D8F" w:rsidRPr="00EE343E">
        <w:t>4. odst. 4.2</w:t>
      </w:r>
      <w:r w:rsidR="00670D8F">
        <w:t xml:space="preserve"> </w:t>
      </w:r>
      <w:r w:rsidRPr="001305D7">
        <w:t xml:space="preserve">věta druhá této </w:t>
      </w:r>
      <w:r w:rsidR="00670D8F">
        <w:t>S</w:t>
      </w:r>
      <w:r w:rsidRPr="001305D7">
        <w:t>mlouvy tím není tímto dotčeno. Oprávnění k určení toho, zda ta či ona okolnost mohla či nemohla být efektivně ovlivněna ze strany Poskytovatele, přináleží Objednateli.</w:t>
      </w:r>
    </w:p>
    <w:p w14:paraId="57F21384" w14:textId="3F54BA99" w:rsidR="00670D8F" w:rsidRDefault="00F61A6B" w:rsidP="001305D7">
      <w:pPr>
        <w:pStyle w:val="Text1-1"/>
      </w:pPr>
      <w:r w:rsidRPr="00F61A6B">
        <w:t xml:space="preserve">V případě porušení povinnosti Poskytovatelem dle </w:t>
      </w:r>
      <w:r w:rsidRPr="00EE343E">
        <w:t>čl. 7. odst. 7.10</w:t>
      </w:r>
      <w:r>
        <w:t xml:space="preserve"> </w:t>
      </w:r>
      <w:r w:rsidRPr="00F61A6B">
        <w:t xml:space="preserve">této </w:t>
      </w:r>
      <w:r>
        <w:t>S</w:t>
      </w:r>
      <w:r w:rsidRPr="00F61A6B">
        <w:t xml:space="preserve">mlouvy Poskytovatel zaplatí Objednateli smluvní pokutu ve výši </w:t>
      </w:r>
      <w:r w:rsidR="00A60204" w:rsidRPr="00391B6F">
        <w:t>1.0</w:t>
      </w:r>
      <w:r w:rsidRPr="00391B6F">
        <w:t>00.000</w:t>
      </w:r>
      <w:r w:rsidRPr="00F61A6B">
        <w:t xml:space="preserve"> Kč za každý jednotlivý případ.</w:t>
      </w:r>
    </w:p>
    <w:p w14:paraId="5579CF2E" w14:textId="2A66D2FE" w:rsidR="004264D6" w:rsidRPr="009855D7" w:rsidRDefault="00F61A6B" w:rsidP="004264D6">
      <w:pPr>
        <w:pStyle w:val="Text1-1"/>
      </w:pPr>
      <w:r w:rsidRPr="009855D7">
        <w:t xml:space="preserve">V případě porušení povinnosti Poskytovatelem </w:t>
      </w:r>
      <w:r w:rsidRPr="00EE343E">
        <w:t xml:space="preserve">dle čl. 7. odst. </w:t>
      </w:r>
      <w:r w:rsidR="004264D6" w:rsidRPr="00EE343E">
        <w:t>7.</w:t>
      </w:r>
      <w:r w:rsidRPr="00EE343E">
        <w:t xml:space="preserve">13, </w:t>
      </w:r>
      <w:r w:rsidR="004264D6" w:rsidRPr="00EE343E">
        <w:t>7.</w:t>
      </w:r>
      <w:r w:rsidRPr="00EE343E">
        <w:t xml:space="preserve">15, </w:t>
      </w:r>
      <w:r w:rsidR="004264D6" w:rsidRPr="00EE343E">
        <w:t>7.</w:t>
      </w:r>
      <w:r w:rsidRPr="00EE343E">
        <w:t>16</w:t>
      </w:r>
      <w:r w:rsidR="004264D6" w:rsidRPr="00EE343E">
        <w:t>, 7.17</w:t>
      </w:r>
      <w:r w:rsidRPr="00EE343E">
        <w:t xml:space="preserve"> a čl. </w:t>
      </w:r>
      <w:r w:rsidR="00A60204" w:rsidRPr="00EE343E">
        <w:t>11</w:t>
      </w:r>
      <w:r w:rsidRPr="00EE343E">
        <w:t xml:space="preserve">. odst. </w:t>
      </w:r>
      <w:r w:rsidR="00A60204" w:rsidRPr="00EE343E">
        <w:t>11.</w:t>
      </w:r>
      <w:r w:rsidRPr="00EE343E">
        <w:t>1</w:t>
      </w:r>
      <w:r>
        <w:t xml:space="preserve"> </w:t>
      </w:r>
      <w:r w:rsidRPr="009855D7">
        <w:t xml:space="preserve">této </w:t>
      </w:r>
      <w:r w:rsidR="00A60204">
        <w:t>S</w:t>
      </w:r>
      <w:r w:rsidRPr="009855D7">
        <w:t>mlouvy Poskytovatel zaplat</w:t>
      </w:r>
      <w:r>
        <w:t>í Objednateli</w:t>
      </w:r>
      <w:r w:rsidRPr="009855D7">
        <w:t xml:space="preserve"> smluvní pokutu ve výši </w:t>
      </w:r>
      <w:r w:rsidRPr="00391B6F">
        <w:t>500.000</w:t>
      </w:r>
      <w:r w:rsidRPr="009855D7">
        <w:t xml:space="preserve"> Kč za každý jednotlivý případ.</w:t>
      </w:r>
    </w:p>
    <w:p w14:paraId="6DF93F5E" w14:textId="1AA8E5BD" w:rsidR="00F61A6B" w:rsidRDefault="00F61A6B" w:rsidP="00F61A6B">
      <w:pPr>
        <w:pStyle w:val="Text1-1"/>
      </w:pPr>
      <w:r w:rsidRPr="009855D7">
        <w:lastRenderedPageBreak/>
        <w:t xml:space="preserve">V případě, že Poskytovatel nedodrží lhůtu pro odstranění vad </w:t>
      </w:r>
      <w:r w:rsidRPr="00F510F6">
        <w:t xml:space="preserve">podle čl. </w:t>
      </w:r>
      <w:r w:rsidR="001C16AB" w:rsidRPr="00F510F6">
        <w:t>6</w:t>
      </w:r>
      <w:r w:rsidRPr="00F510F6">
        <w:t xml:space="preserve">. odst. </w:t>
      </w:r>
      <w:r w:rsidR="001C16AB" w:rsidRPr="00F510F6">
        <w:t>6.</w:t>
      </w:r>
      <w:r w:rsidRPr="00F510F6">
        <w:t xml:space="preserve">4 této </w:t>
      </w:r>
      <w:r w:rsidR="001C16AB" w:rsidRPr="00F510F6">
        <w:t>S</w:t>
      </w:r>
      <w:r w:rsidRPr="00F510F6">
        <w:t>mlouvy, zaplatí Objednateli smluvní pokutu ve výši 50.000 Kč za každý započatý</w:t>
      </w:r>
      <w:r w:rsidRPr="009855D7">
        <w:t xml:space="preserve"> den prodlení.</w:t>
      </w:r>
    </w:p>
    <w:p w14:paraId="7F66F466" w14:textId="3D18501C" w:rsidR="001C16AB" w:rsidRPr="00F510F6" w:rsidRDefault="001C16AB" w:rsidP="00F61A6B">
      <w:pPr>
        <w:pStyle w:val="Text1-1"/>
      </w:pPr>
      <w:r w:rsidRPr="001C16AB">
        <w:t xml:space="preserve">Ukáží-li se prohlášení Poskytovatele </w:t>
      </w:r>
      <w:r w:rsidRPr="00F510F6">
        <w:t>dle čl. 8. odst. 8.10 této Smlouvy jako nepravdivá nebo poruší-li Poskytovatel svou oznamovací povinnost dle čl. 8. odst. 8.11</w:t>
      </w:r>
      <w:r w:rsidRPr="001C16AB">
        <w:t xml:space="preserve"> této Smlouvy, je Objednatel oprávněn k úhradě smluvní pokuty ve výši </w:t>
      </w:r>
      <w:r w:rsidRPr="00391B6F">
        <w:t>50.000 Kč</w:t>
      </w:r>
      <w:r w:rsidRPr="001C16AB">
        <w:t xml:space="preserve"> za každé jednotlivé porušení této oznamovací </w:t>
      </w:r>
      <w:r w:rsidRPr="00F510F6">
        <w:t>povinnosti.</w:t>
      </w:r>
    </w:p>
    <w:p w14:paraId="40D2A43D" w14:textId="212D117C" w:rsidR="001C16AB" w:rsidRDefault="001C16AB" w:rsidP="00F61A6B">
      <w:pPr>
        <w:pStyle w:val="Text1-1"/>
      </w:pPr>
      <w:r w:rsidRPr="00F510F6">
        <w:t>Smluvní pokuta podle odstavce 10.1 až 10.5 tohoto</w:t>
      </w:r>
      <w:r w:rsidRPr="001C16AB">
        <w:t xml:space="preserve"> článku může dosáhnout maximální kumulativní výše </w:t>
      </w:r>
      <w:r w:rsidR="00391B6F" w:rsidRPr="00391B6F">
        <w:t>3</w:t>
      </w:r>
      <w:r w:rsidRPr="00391B6F">
        <w:t>0 % z celkové ceny bez DPH</w:t>
      </w:r>
      <w:r w:rsidRPr="001C16AB">
        <w:t xml:space="preserve"> za poskytování služeb dle této </w:t>
      </w:r>
      <w:r>
        <w:t>S</w:t>
      </w:r>
      <w:r w:rsidRPr="001C16AB">
        <w:t>mlouvy, přičemž nad tuto částku se smluvní pokuta již neukládá.</w:t>
      </w:r>
    </w:p>
    <w:p w14:paraId="40BAD7AD" w14:textId="7A872A58" w:rsidR="001C16AB" w:rsidRDefault="001C16AB" w:rsidP="00F61A6B">
      <w:pPr>
        <w:pStyle w:val="Text1-1"/>
      </w:pPr>
      <w:r w:rsidRPr="001C16AB">
        <w:t>Uplatněním nároku na zaplacení smluvní pokuty ani jejím skutečným uhrazením není dotčena povinnost Poskytovatele splnit povinnost, jejíž plnění bylo zajištěno smluvní pokutou, a Poskytovatel je i nadále povinen ke splnění takovéto povinnosti.</w:t>
      </w:r>
    </w:p>
    <w:p w14:paraId="6E67B5D1" w14:textId="0F26FBD5" w:rsidR="001C16AB" w:rsidRDefault="001C16AB" w:rsidP="00F61A6B">
      <w:pPr>
        <w:pStyle w:val="Text1-1"/>
      </w:pPr>
      <w:r w:rsidRPr="001C16AB">
        <w:t>V případě prodlení Objednatele se zaplacením řádně vystavené faktury je Poskytovatel oprávněn požadovat zaplacení úroku z prodlení v zákonné výši z fakturované částky za každý započatý den prodlení</w:t>
      </w:r>
      <w:r>
        <w:t>, pokud se smluvní strany nedohodnou jinak.</w:t>
      </w:r>
    </w:p>
    <w:p w14:paraId="714FE790" w14:textId="77777777" w:rsidR="00B66753" w:rsidRPr="009855D7" w:rsidRDefault="00B66753" w:rsidP="00B66753">
      <w:pPr>
        <w:pStyle w:val="Text1-1"/>
      </w:pPr>
      <w:r w:rsidRPr="008C76B5">
        <w:t>Smluvní</w:t>
      </w:r>
      <w:r w:rsidRPr="009855D7">
        <w:t xml:space="preserve"> pokuta a úrok z prodlení jsou splatné ve lhůtě 30 kalendářních dnů ode dne doručení jejich písemného vyúčtování</w:t>
      </w:r>
      <w:r>
        <w:t xml:space="preserve"> Poskytovateli</w:t>
      </w:r>
      <w:r w:rsidRPr="009855D7">
        <w:t>.</w:t>
      </w:r>
    </w:p>
    <w:p w14:paraId="21738044" w14:textId="3CB7A4C2" w:rsidR="00B66753" w:rsidRPr="009855D7" w:rsidRDefault="00B66753" w:rsidP="00B66753">
      <w:pPr>
        <w:pStyle w:val="Text1-1"/>
      </w:pPr>
      <w:r w:rsidRPr="009855D7">
        <w:t>Zaplacením smluvní pokuty není dotčeno právo Objednatele na náhradu škody ani na splnění povinnosti</w:t>
      </w:r>
      <w:r>
        <w:t xml:space="preserve"> Poskytovatelem</w:t>
      </w:r>
      <w:r w:rsidRPr="009855D7">
        <w:t xml:space="preserve"> vyplývající z této </w:t>
      </w:r>
      <w:r>
        <w:t>S</w:t>
      </w:r>
      <w:r w:rsidRPr="009855D7">
        <w:t>mlouvy.</w:t>
      </w:r>
      <w:r w:rsidR="00550BB7">
        <w:t xml:space="preserve"> </w:t>
      </w:r>
      <w:r w:rsidR="00550BB7" w:rsidRPr="00550BB7">
        <w:t xml:space="preserve">Ustanovení § 2050 </w:t>
      </w:r>
      <w:r w:rsidR="00550BB7">
        <w:t>o</w:t>
      </w:r>
      <w:r w:rsidR="00550BB7" w:rsidRPr="00550BB7">
        <w:t xml:space="preserve">bčanského zákoníku se </w:t>
      </w:r>
      <w:r w:rsidR="00550BB7">
        <w:t xml:space="preserve">tedy </w:t>
      </w:r>
      <w:r w:rsidR="00550BB7" w:rsidRPr="00550BB7">
        <w:t>nepoužijí</w:t>
      </w:r>
      <w:r w:rsidR="00550BB7">
        <w:t>.</w:t>
      </w:r>
    </w:p>
    <w:p w14:paraId="670C7B68" w14:textId="107E2653" w:rsidR="00B66753" w:rsidRPr="009855D7" w:rsidRDefault="00B66753" w:rsidP="00B66753">
      <w:pPr>
        <w:pStyle w:val="Text1-1"/>
      </w:pPr>
      <w:r w:rsidRPr="009855D7">
        <w:t xml:space="preserve">Poskytovatel odpovídá Objednateli za škodu, kterou mu způsobí v souvislosti </w:t>
      </w:r>
      <w:r w:rsidRPr="009855D7">
        <w:br/>
        <w:t xml:space="preserve">s poskytováním služeb podle této </w:t>
      </w:r>
      <w:r>
        <w:t>S</w:t>
      </w:r>
      <w:r w:rsidRPr="009855D7">
        <w:t>mlouvy.</w:t>
      </w:r>
      <w:r w:rsidRPr="00C443AF">
        <w:t xml:space="preserve"> </w:t>
      </w:r>
      <w:r w:rsidRPr="009855D7">
        <w:t xml:space="preserve">Objednatel limituje odpovědnost Poskytovatele za škodu výší </w:t>
      </w:r>
      <w:r>
        <w:t>troj</w:t>
      </w:r>
      <w:r w:rsidRPr="009855D7">
        <w:t>násobku celkové smluvní částky</w:t>
      </w:r>
      <w:r>
        <w:t xml:space="preserve"> dle této Smlouvy</w:t>
      </w:r>
      <w:r w:rsidRPr="009855D7">
        <w:t xml:space="preserve"> bez DPH</w:t>
      </w:r>
      <w:r>
        <w:t>.</w:t>
      </w:r>
    </w:p>
    <w:p w14:paraId="64E7224A" w14:textId="2E13E338" w:rsidR="00B66753" w:rsidRPr="009855D7" w:rsidRDefault="00B66753" w:rsidP="00B66753">
      <w:pPr>
        <w:pStyle w:val="Text1-1"/>
      </w:pPr>
      <w:r>
        <w:t>V případě, že</w:t>
      </w:r>
      <w:r w:rsidRPr="009855D7">
        <w:t xml:space="preserve"> je Poskytovatelem sdružení několika subjektů, kteří podali společnou nabídku, odpovídají tito členové sdružení Objednateli za škodu vyplývající z plnění </w:t>
      </w:r>
      <w:r>
        <w:t>S</w:t>
      </w:r>
      <w:r w:rsidRPr="009855D7">
        <w:t>mlouvy společně a nerozdílně</w:t>
      </w:r>
      <w:r>
        <w:t>, přičemž Objednatel je oprávněn požadovat náhradu škody po kterémkoliv z těchto subjektů</w:t>
      </w:r>
      <w:r w:rsidRPr="009855D7">
        <w:t>.</w:t>
      </w:r>
    </w:p>
    <w:p w14:paraId="121B651A" w14:textId="3B7878D5" w:rsidR="00B66753" w:rsidRPr="009855D7" w:rsidRDefault="00B66753" w:rsidP="00B66753">
      <w:pPr>
        <w:pStyle w:val="Text1-1"/>
      </w:pPr>
      <w:r w:rsidRPr="009855D7">
        <w:t xml:space="preserve">Poskytovatel je povinen mít po celou dobu trvání </w:t>
      </w:r>
      <w:r>
        <w:t xml:space="preserve">této </w:t>
      </w:r>
      <w:r w:rsidR="00681DEC">
        <w:t>S</w:t>
      </w:r>
      <w:r w:rsidRPr="009855D7">
        <w:t xml:space="preserve">mlouvy uzavřené platné pojištění o odpovědnosti za škodu způsobenou třetí osobě s minimální výší pojistného plnění odpovídající </w:t>
      </w:r>
      <w:r>
        <w:t>nejméně</w:t>
      </w:r>
      <w:r w:rsidRPr="009855D7">
        <w:t xml:space="preserve"> </w:t>
      </w:r>
      <w:r>
        <w:t>troj</w:t>
      </w:r>
      <w:r w:rsidRPr="009855D7">
        <w:t xml:space="preserve">násobku </w:t>
      </w:r>
      <w:r>
        <w:t xml:space="preserve">celkové ceny dle této </w:t>
      </w:r>
      <w:r w:rsidR="00681DEC">
        <w:t>S</w:t>
      </w:r>
      <w:r>
        <w:t>mlouvy</w:t>
      </w:r>
      <w:r w:rsidRPr="009855D7">
        <w:t xml:space="preserve"> bez DPH. V případě, že Poskytovatel využívá poddodavatele, </w:t>
      </w:r>
      <w:r>
        <w:t>odpovídá</w:t>
      </w:r>
      <w:r w:rsidRPr="009855D7">
        <w:t xml:space="preserve"> sám i za plnění poskytnuté poddodavateli. V případě, že pojistný vztah mezi Poskytovatelem či členem sdružení a pojistitelem skončí, je nutné sjednat nový pojistný vztah tak, aby byla zachována podmínka existence pojištění v předmětném rozsahu po celou dobu trvání</w:t>
      </w:r>
      <w:r>
        <w:t xml:space="preserve"> této </w:t>
      </w:r>
      <w:r w:rsidR="00681DEC">
        <w:t>S</w:t>
      </w:r>
      <w:r>
        <w:t>mlouvy</w:t>
      </w:r>
      <w:r w:rsidRPr="009855D7">
        <w:t>. Existenci pojištění je Poskytovatel povinen na žádost Objednatele kdykoliv prokázat.</w:t>
      </w:r>
    </w:p>
    <w:p w14:paraId="01AE920D" w14:textId="7635B0FC" w:rsidR="001C16AB" w:rsidRDefault="00B66753" w:rsidP="00D80C91">
      <w:pPr>
        <w:pStyle w:val="Text1-1"/>
      </w:pPr>
      <w:r w:rsidRPr="009855D7">
        <w:t>Poskytovatel neodpovídá za škody vzniklé v důsledku porušení povinností Objednatele, zejména nepředáním podkladů</w:t>
      </w:r>
      <w:r>
        <w:t xml:space="preserve"> nezbytných pro plnění předmětu této </w:t>
      </w:r>
      <w:r w:rsidR="00932D4F">
        <w:t>S</w:t>
      </w:r>
      <w:r>
        <w:t>mlouvy</w:t>
      </w:r>
      <w:r w:rsidRPr="009855D7">
        <w:t xml:space="preserve"> či předáním podkladů a informací věcně nesprávných, neúplných či nepravdivých.</w:t>
      </w:r>
    </w:p>
    <w:p w14:paraId="633E1967" w14:textId="22253E93" w:rsidR="004B1CA5" w:rsidRDefault="004B1CA5" w:rsidP="004B1CA5">
      <w:pPr>
        <w:pStyle w:val="Nadpis1-1"/>
      </w:pPr>
      <w:r w:rsidRPr="004B1CA5">
        <w:t>Střet zájmů</w:t>
      </w:r>
    </w:p>
    <w:p w14:paraId="32E35022" w14:textId="3210E061" w:rsidR="004B1CA5" w:rsidRDefault="004B1CA5" w:rsidP="004B1CA5">
      <w:pPr>
        <w:pStyle w:val="Text1-1"/>
      </w:pPr>
      <w:r w:rsidRPr="004B1CA5">
        <w:t xml:space="preserve">Poskytovatel odpovídá za to, že v průběhu poskytování služeb dle této </w:t>
      </w:r>
      <w:r>
        <w:t>S</w:t>
      </w:r>
      <w:r w:rsidRPr="004B1CA5">
        <w:t xml:space="preserve">mlouvy se nedostane do střetu zájmů se zájmy Objednatele, tj. že neposkytne plnění, ani neuzavře smlouvu s jiným subjektem, potenciálně zainteresovaným v Projektu v době trvání této </w:t>
      </w:r>
      <w:r>
        <w:t>S</w:t>
      </w:r>
      <w:r w:rsidRPr="004B1CA5">
        <w:t>mlouvy.</w:t>
      </w:r>
    </w:p>
    <w:p w14:paraId="133EBF56" w14:textId="12E708E0" w:rsidR="004B1CA5" w:rsidRDefault="004B1CA5" w:rsidP="004B1CA5">
      <w:pPr>
        <w:pStyle w:val="Text1-1"/>
      </w:pPr>
      <w:r w:rsidRPr="004B1CA5">
        <w:t>Objednatel považuje za střet zájmů mj. i situaci, kdy by Poskytovatel pod svým jménem poskytoval financování či jiné služby kterémukoliv z účastníků zadávacího řízení na výběr koncesionáře, či poskytoval financování či jiné služby spojené s Projektem jinou formou komukoliv jinému než Objednateli.</w:t>
      </w:r>
    </w:p>
    <w:p w14:paraId="28F515FF" w14:textId="1ED16993" w:rsidR="004B1CA5" w:rsidRDefault="004B1CA5" w:rsidP="004B1CA5">
      <w:pPr>
        <w:pStyle w:val="Text1-1"/>
      </w:pPr>
      <w:r w:rsidRPr="004B1CA5">
        <w:t xml:space="preserve">Poskytovatel je povinen předcházet prokazatelným způsobem vzniku střetu zájmů (interní nastavení </w:t>
      </w:r>
      <w:proofErr w:type="spellStart"/>
      <w:r w:rsidRPr="00010310">
        <w:rPr>
          <w:i/>
          <w:iCs/>
        </w:rPr>
        <w:t>compliance</w:t>
      </w:r>
      <w:proofErr w:type="spellEnd"/>
      <w:r w:rsidRPr="004B1CA5">
        <w:t xml:space="preserve"> je Poskytovatel povinen na vyžádání poskytnout </w:t>
      </w:r>
      <w:r w:rsidRPr="004B1CA5">
        <w:lastRenderedPageBreak/>
        <w:t xml:space="preserve">Objednateli). </w:t>
      </w:r>
      <w:r w:rsidRPr="00010310">
        <w:t>Poskytovatel coby právnická osoba se nemůže účastnit Projektu v jiné roli.</w:t>
      </w:r>
      <w:r w:rsidRPr="004B1CA5">
        <w:t xml:space="preserve"> </w:t>
      </w:r>
      <w:r>
        <w:t xml:space="preserve">Poskytovatel zajistí (např. uzavřením konkurenční doložky), aby osoby plnící předmět této Smlouvy nepřešli k protistraně, která </w:t>
      </w:r>
      <w:proofErr w:type="gramStart"/>
      <w:r>
        <w:t>se</w:t>
      </w:r>
      <w:proofErr w:type="gramEnd"/>
      <w:r>
        <w:t xml:space="preserve"> jakkoliv podílí či bude podílet na Projektu, </w:t>
      </w:r>
      <w:r w:rsidRPr="004B1CA5">
        <w:t xml:space="preserve">a to po dobu minimálně 3 let od </w:t>
      </w:r>
      <w:r>
        <w:t>F</w:t>
      </w:r>
      <w:r w:rsidRPr="004B1CA5">
        <w:t xml:space="preserve">inančního uzavření </w:t>
      </w:r>
      <w:r>
        <w:t>P</w:t>
      </w:r>
      <w:r w:rsidRPr="004B1CA5">
        <w:t>rojektu</w:t>
      </w:r>
      <w:r>
        <w:t xml:space="preserve">. </w:t>
      </w:r>
      <w:r w:rsidRPr="004B1CA5">
        <w:t xml:space="preserve">V případě, že zvláštní právní předpisy v případě konkrétních právních vztahů neumožňují sjednání </w:t>
      </w:r>
      <w:r>
        <w:t xml:space="preserve">např. </w:t>
      </w:r>
      <w:r w:rsidRPr="004B1CA5">
        <w:t xml:space="preserve">konkurenční doložky v této době trvání, je Poskytovatel povinen uzavřít </w:t>
      </w:r>
      <w:r>
        <w:t xml:space="preserve">případné </w:t>
      </w:r>
      <w:r w:rsidRPr="004B1CA5">
        <w:t>konkurenční doložky v maximální délce trvání připuštěné těmito zvláštními právními předpisy.</w:t>
      </w:r>
    </w:p>
    <w:p w14:paraId="65405A0D" w14:textId="1C75E039" w:rsidR="008D587F" w:rsidRDefault="008D587F" w:rsidP="004B1CA5">
      <w:pPr>
        <w:pStyle w:val="Text1-1"/>
      </w:pPr>
      <w:r w:rsidRPr="008D587F">
        <w:t>Je-li právnická osoba členem holdingu, z něhož jedna právnická osoba plní roli Poskytovatele, Objednatel připouští, aby se Projektu účastnily v jiné pozici i jiné právnické osoby z téhož holdingu.</w:t>
      </w:r>
      <w:r>
        <w:t xml:space="preserve"> </w:t>
      </w:r>
      <w:r w:rsidRPr="008D587F">
        <w:t>Další podmínkou účasti jiné právnické osoby z holdingu na Projektu je</w:t>
      </w:r>
      <w:r w:rsidR="00010310">
        <w:t xml:space="preserve">, že v rámci </w:t>
      </w:r>
      <w:r w:rsidRPr="008D587F">
        <w:t>Poskytovatel</w:t>
      </w:r>
      <w:r w:rsidR="00010310">
        <w:t>e</w:t>
      </w:r>
      <w:r w:rsidRPr="008D587F">
        <w:t xml:space="preserve"> a jin</w:t>
      </w:r>
      <w:r w:rsidR="00010310">
        <w:t>é</w:t>
      </w:r>
      <w:r w:rsidRPr="008D587F">
        <w:t xml:space="preserve"> právnic</w:t>
      </w:r>
      <w:r w:rsidR="00010310">
        <w:t>ké</w:t>
      </w:r>
      <w:r w:rsidRPr="008D587F">
        <w:t xml:space="preserve"> osob</w:t>
      </w:r>
      <w:r w:rsidR="00010310">
        <w:t>y</w:t>
      </w:r>
      <w:r w:rsidRPr="008D587F">
        <w:t xml:space="preserve"> z holdingu působily striktně oddělené realizační týmy</w:t>
      </w:r>
      <w:r>
        <w:t>,</w:t>
      </w:r>
      <w:r w:rsidRPr="008D587F">
        <w:t xml:space="preserve"> a to ve smyslu oddělení personálního, datového a místního.</w:t>
      </w:r>
    </w:p>
    <w:p w14:paraId="4E62321B" w14:textId="78B253B7" w:rsidR="008D587F" w:rsidRPr="004B1CA5" w:rsidRDefault="008D587F" w:rsidP="004B1CA5">
      <w:pPr>
        <w:pStyle w:val="Text1-1"/>
      </w:pPr>
      <w:r w:rsidRPr="008D587F">
        <w:t xml:space="preserve">V případě hrozícího, či již se vyskytnuvšího střetu zájmů je Poskytovatel povinen upozornit písemně Objednatele bezodkladně poté, co střet zájmů vznikne či vyjde najevo, že by mohl jeho vznik hrozit, pokud Poskytovatel i při vynaložení veškeré odborné péče nemohl střet zájmů zjistit před uzavřením této </w:t>
      </w:r>
      <w:r w:rsidR="005B078C">
        <w:t>S</w:t>
      </w:r>
      <w:r w:rsidRPr="008D587F">
        <w:t>mlouvy.</w:t>
      </w:r>
    </w:p>
    <w:p w14:paraId="510D6434" w14:textId="6F2C3AB4" w:rsidR="008D587F" w:rsidRDefault="008D587F" w:rsidP="007A5D12">
      <w:pPr>
        <w:pStyle w:val="Nadpis1-1"/>
      </w:pPr>
      <w:r w:rsidRPr="008D587F">
        <w:t>Ukončení smlouvy</w:t>
      </w:r>
    </w:p>
    <w:p w14:paraId="72F64928" w14:textId="4AC72D62" w:rsidR="008D587F" w:rsidRDefault="008D587F" w:rsidP="008D587F">
      <w:pPr>
        <w:pStyle w:val="Text1-1"/>
      </w:pPr>
      <w:r w:rsidRPr="008D587F">
        <w:t xml:space="preserve">Tuto </w:t>
      </w:r>
      <w:r>
        <w:t>S</w:t>
      </w:r>
      <w:r w:rsidRPr="008D587F">
        <w:t>mlouvu lze ukončit:</w:t>
      </w:r>
    </w:p>
    <w:p w14:paraId="2C86626F" w14:textId="5D6BE5C0" w:rsidR="008D587F" w:rsidRDefault="008D587F" w:rsidP="008D587F">
      <w:pPr>
        <w:pStyle w:val="Text1-2"/>
      </w:pPr>
      <w:r w:rsidRPr="008D587F">
        <w:t>písemným odstoupením od smlouvy za podmínek uvedených v § 2002 občanského zákoníku v případě podstatného porušení smlouvy druhou smluvní stranou,</w:t>
      </w:r>
    </w:p>
    <w:p w14:paraId="19B87685" w14:textId="2FCE7075" w:rsidR="008D587F" w:rsidRDefault="008D587F" w:rsidP="008D587F">
      <w:pPr>
        <w:pStyle w:val="Text1-2"/>
      </w:pPr>
      <w:r w:rsidRPr="008D587F">
        <w:t xml:space="preserve">písemným odstoupením Objednatele od smlouvy podle ustanovení § 2001 občanského zákoníku z důvodů uvedených v odst. </w:t>
      </w:r>
      <w:r>
        <w:t>12.</w:t>
      </w:r>
      <w:r w:rsidRPr="008D587F">
        <w:t>2 tohoto článku,</w:t>
      </w:r>
    </w:p>
    <w:p w14:paraId="2A15A88B" w14:textId="0AF97EF6" w:rsidR="008D587F" w:rsidRDefault="008D587F" w:rsidP="008D587F">
      <w:pPr>
        <w:pStyle w:val="Text1-2"/>
      </w:pPr>
      <w:r w:rsidRPr="008D587F">
        <w:t xml:space="preserve">písemnou dohodou stran podle ustanovení § 1981 občanského zákoníku, přičemž účinky ukončení </w:t>
      </w:r>
      <w:r w:rsidR="00244092">
        <w:t>S</w:t>
      </w:r>
      <w:r w:rsidRPr="008D587F">
        <w:t>mlouvy nastanou k okamžiku stanovenému v takovéto dohodě. Nebude-li takový okamžik dohodou stanoven, pak tyto účinky nastanou ke dni podpisu této dohody smluvními stranami,</w:t>
      </w:r>
    </w:p>
    <w:p w14:paraId="585D061A" w14:textId="049340B0" w:rsidR="008D587F" w:rsidRDefault="008D587F" w:rsidP="008D587F">
      <w:pPr>
        <w:pStyle w:val="Text1-2"/>
      </w:pPr>
      <w:r w:rsidRPr="008D587F">
        <w:t xml:space="preserve">písemnou výpovědí dle odst. </w:t>
      </w:r>
      <w:r>
        <w:t>12.</w:t>
      </w:r>
      <w:r w:rsidRPr="008D587F">
        <w:t>4 tohoto článku.</w:t>
      </w:r>
    </w:p>
    <w:p w14:paraId="1BA1327B" w14:textId="2BD691CB" w:rsidR="008D587F" w:rsidRDefault="008D587F" w:rsidP="008D587F">
      <w:pPr>
        <w:pStyle w:val="Text1-1"/>
      </w:pPr>
      <w:r w:rsidRPr="008D587F">
        <w:t xml:space="preserve">Smluvní strany se dohodly, že Objednatel je oprávněn od této </w:t>
      </w:r>
      <w:r>
        <w:t>S</w:t>
      </w:r>
      <w:r w:rsidRPr="008D587F">
        <w:t xml:space="preserve">mlouvy odstoupit podle </w:t>
      </w:r>
      <w:r>
        <w:t>pod-</w:t>
      </w:r>
      <w:r w:rsidRPr="008D587F">
        <w:t>odst. 1</w:t>
      </w:r>
      <w:r>
        <w:t>2.1.2</w:t>
      </w:r>
      <w:r w:rsidRPr="008D587F">
        <w:t xml:space="preserve"> tohoto článku bez nároku Poskytovatele na náhradu škody v případě:</w:t>
      </w:r>
    </w:p>
    <w:p w14:paraId="141DB324" w14:textId="28A2504D" w:rsidR="008D587F" w:rsidRDefault="008D587F" w:rsidP="008D587F">
      <w:pPr>
        <w:pStyle w:val="Text1-2"/>
      </w:pPr>
      <w:r w:rsidRPr="008D587F">
        <w:t xml:space="preserve">prodlení Poskytovatele s řádným a bezvadným poskytnutím služeb ve lhůtě dle této </w:t>
      </w:r>
      <w:r w:rsidR="00676768">
        <w:t>S</w:t>
      </w:r>
      <w:r w:rsidRPr="008D587F">
        <w:t>mlouvy delší než 14 kalendářních dnů,</w:t>
      </w:r>
    </w:p>
    <w:p w14:paraId="573E6BED" w14:textId="38520889" w:rsidR="008D587F" w:rsidRDefault="008D587F" w:rsidP="008D587F">
      <w:pPr>
        <w:pStyle w:val="Text1-2"/>
      </w:pPr>
      <w:r w:rsidRPr="008D587F">
        <w:t xml:space="preserve">porušení povinností stanovených </w:t>
      </w:r>
      <w:r w:rsidRPr="00F510F6">
        <w:t xml:space="preserve">v čl. </w:t>
      </w:r>
      <w:r w:rsidR="00D80C91" w:rsidRPr="00F510F6">
        <w:t>7</w:t>
      </w:r>
      <w:r w:rsidRPr="00F510F6">
        <w:t xml:space="preserve">. odst. </w:t>
      </w:r>
      <w:r w:rsidR="00D80C91" w:rsidRPr="00F510F6">
        <w:t>7.</w:t>
      </w:r>
      <w:r w:rsidRPr="00F510F6">
        <w:t xml:space="preserve">1, </w:t>
      </w:r>
      <w:r w:rsidR="00D80C91" w:rsidRPr="00F510F6">
        <w:t>7.</w:t>
      </w:r>
      <w:r w:rsidRPr="00F510F6">
        <w:t xml:space="preserve">2, </w:t>
      </w:r>
      <w:r w:rsidR="00D80C91" w:rsidRPr="00F510F6">
        <w:t>7.</w:t>
      </w:r>
      <w:r w:rsidRPr="00F510F6">
        <w:t xml:space="preserve">3, </w:t>
      </w:r>
      <w:r w:rsidR="00D80C91" w:rsidRPr="00F510F6">
        <w:t>7.</w:t>
      </w:r>
      <w:r w:rsidRPr="00F510F6">
        <w:t>6,</w:t>
      </w:r>
      <w:r w:rsidR="00D80C91" w:rsidRPr="00F510F6">
        <w:t xml:space="preserve"> 7.</w:t>
      </w:r>
      <w:r w:rsidRPr="00F510F6">
        <w:t xml:space="preserve">7, </w:t>
      </w:r>
      <w:r w:rsidR="00D80C91" w:rsidRPr="00F510F6">
        <w:t>7.9, 7.</w:t>
      </w:r>
      <w:r w:rsidRPr="00F510F6">
        <w:t xml:space="preserve">10, </w:t>
      </w:r>
      <w:r w:rsidR="00D80C91" w:rsidRPr="00F510F6">
        <w:t>7.</w:t>
      </w:r>
      <w:r w:rsidRPr="00F510F6">
        <w:t>1</w:t>
      </w:r>
      <w:r w:rsidR="00D80C91" w:rsidRPr="00F510F6">
        <w:t>3</w:t>
      </w:r>
      <w:r w:rsidRPr="00F510F6">
        <w:t xml:space="preserve">, </w:t>
      </w:r>
      <w:r w:rsidR="00D80C91" w:rsidRPr="00F510F6">
        <w:t>7.</w:t>
      </w:r>
      <w:r w:rsidRPr="00F510F6">
        <w:t>1</w:t>
      </w:r>
      <w:r w:rsidR="00D80C91" w:rsidRPr="00F510F6">
        <w:t>5</w:t>
      </w:r>
      <w:r w:rsidRPr="00F510F6">
        <w:t xml:space="preserve"> a </w:t>
      </w:r>
      <w:r w:rsidR="00D80C91" w:rsidRPr="00F510F6">
        <w:t>7.</w:t>
      </w:r>
      <w:r w:rsidRPr="00F510F6">
        <w:t xml:space="preserve">16, čl. </w:t>
      </w:r>
      <w:r w:rsidR="00D80C91" w:rsidRPr="00F510F6">
        <w:t>8</w:t>
      </w:r>
      <w:r w:rsidRPr="00F510F6">
        <w:t xml:space="preserve">. odst. </w:t>
      </w:r>
      <w:r w:rsidR="00D80C91" w:rsidRPr="00F510F6">
        <w:t>8.</w:t>
      </w:r>
      <w:r w:rsidRPr="00F510F6">
        <w:t xml:space="preserve">9 a čl. </w:t>
      </w:r>
      <w:r w:rsidR="00D80C91" w:rsidRPr="00F510F6">
        <w:t>11</w:t>
      </w:r>
      <w:r w:rsidRPr="00F510F6">
        <w:t xml:space="preserve">. odst. </w:t>
      </w:r>
      <w:r w:rsidR="00D80C91" w:rsidRPr="00F510F6">
        <w:t>11.</w:t>
      </w:r>
      <w:r w:rsidRPr="00F510F6">
        <w:t>1</w:t>
      </w:r>
      <w:r w:rsidRPr="008D587F">
        <w:t xml:space="preserve"> této </w:t>
      </w:r>
      <w:r>
        <w:t>S</w:t>
      </w:r>
      <w:r w:rsidRPr="008D587F">
        <w:t>mlouvy Poskytovatelem,</w:t>
      </w:r>
    </w:p>
    <w:p w14:paraId="5147EC23" w14:textId="708205A7" w:rsidR="008D587F" w:rsidRDefault="008D587F" w:rsidP="008D587F">
      <w:pPr>
        <w:pStyle w:val="Text1-2"/>
      </w:pPr>
      <w:r w:rsidRPr="008D587F">
        <w:t xml:space="preserve">v případě, že Poskytovatel není schopen zajistit náhradního člena realizačního týmu dle čl. </w:t>
      </w:r>
      <w:r w:rsidR="00D80C91">
        <w:t>9</w:t>
      </w:r>
      <w:r w:rsidRPr="008D587F">
        <w:t xml:space="preserve">. odst. </w:t>
      </w:r>
      <w:r w:rsidR="00D80C91">
        <w:t>9.</w:t>
      </w:r>
      <w:r w:rsidRPr="008D587F">
        <w:t xml:space="preserve">4 této </w:t>
      </w:r>
      <w:r>
        <w:t>S</w:t>
      </w:r>
      <w:r w:rsidRPr="008D587F">
        <w:t>mlouvy</w:t>
      </w:r>
      <w:r w:rsidR="00E826CF">
        <w:t>,</w:t>
      </w:r>
    </w:p>
    <w:p w14:paraId="0BB3E7F0" w14:textId="598575A4" w:rsidR="00E826CF" w:rsidRDefault="00E826CF" w:rsidP="008D587F">
      <w:pPr>
        <w:pStyle w:val="Text1-2"/>
      </w:pPr>
      <w:r>
        <w:t>u</w:t>
      </w:r>
      <w:r w:rsidRPr="00E826CF">
        <w:t>káží-li se prohlášení Poskytovatele dle čl</w:t>
      </w:r>
      <w:r w:rsidRPr="00F510F6">
        <w:t xml:space="preserve">. 7 odst. </w:t>
      </w:r>
      <w:r w:rsidR="00F510F6" w:rsidRPr="00F510F6">
        <w:t>7.</w:t>
      </w:r>
      <w:r w:rsidRPr="00F510F6">
        <w:t>17.</w:t>
      </w:r>
      <w:r w:rsidR="00F510F6" w:rsidRPr="00F510F6">
        <w:t>1 až 7.17.3</w:t>
      </w:r>
      <w:r w:rsidRPr="00E826CF">
        <w:t xml:space="preserve"> této Smlouvy jako nepravdivá nebo poruší-li Poskytovatel svou oznamovací povinnost dle odstavce 7.17.5 nebo některou z povinností dle </w:t>
      </w:r>
      <w:r w:rsidRPr="00070209">
        <w:t>odstavců 7.17.6 nebo 7.17.7</w:t>
      </w:r>
      <w:r w:rsidRPr="00E826CF">
        <w:t xml:space="preserve"> této Smlouvy</w:t>
      </w:r>
      <w:r>
        <w:t>.</w:t>
      </w:r>
    </w:p>
    <w:p w14:paraId="68F05839" w14:textId="2AEC1D8D" w:rsidR="008D587F" w:rsidRDefault="00D80C91" w:rsidP="008D587F">
      <w:pPr>
        <w:pStyle w:val="Text1-1"/>
      </w:pPr>
      <w:r w:rsidRPr="00D80C91">
        <w:t xml:space="preserve">Účinky odstoupení od </w:t>
      </w:r>
      <w:r>
        <w:t>S</w:t>
      </w:r>
      <w:r w:rsidRPr="00D80C91">
        <w:t xml:space="preserve">mlouvy nastávají okamžikem doručení písemného projevu vůle odstoupit od této </w:t>
      </w:r>
      <w:r>
        <w:t>S</w:t>
      </w:r>
      <w:r w:rsidRPr="00D80C91">
        <w:t>mlouvy druhé smluvní straně.</w:t>
      </w:r>
    </w:p>
    <w:p w14:paraId="3672D0E0" w14:textId="65A0939D" w:rsidR="009B211A" w:rsidRDefault="009B211A" w:rsidP="008D587F">
      <w:pPr>
        <w:pStyle w:val="Text1-1"/>
      </w:pPr>
      <w:r w:rsidRPr="009B211A">
        <w:t xml:space="preserve">Objednatel je oprávněn tuto </w:t>
      </w:r>
      <w:r>
        <w:t>S</w:t>
      </w:r>
      <w:r w:rsidRPr="009B211A">
        <w:t xml:space="preserve">mlouvu vypovědět bez udání důvodu formou doporučeného dopisu doručeného na adresu sídla druhé smluvní strany uvedené v úvodu této </w:t>
      </w:r>
      <w:r>
        <w:t>S</w:t>
      </w:r>
      <w:r w:rsidRPr="009B211A">
        <w:t>mlouvy nebo prostřednictvím datových schránek. Výpovědní doba činí 150 kalendářních dní a počíná běžet dnem doručení výpovědi druhé smluvní straně.</w:t>
      </w:r>
      <w:r w:rsidR="00931B21">
        <w:t xml:space="preserve"> V případě pokynu </w:t>
      </w:r>
      <w:r w:rsidR="00931B21" w:rsidRPr="00931B21">
        <w:t>Vlády České republiky, Ministerstva dopravy nebo Státního fondu dopravní infrastruktury</w:t>
      </w:r>
      <w:r w:rsidR="00931B21">
        <w:t xml:space="preserve"> je Objednatel oprávněn </w:t>
      </w:r>
      <w:r w:rsidR="00931B21" w:rsidRPr="00931B21">
        <w:t>tuto Smlouvu vypovědět</w:t>
      </w:r>
      <w:r w:rsidR="00931B21">
        <w:t xml:space="preserve"> s výpovědní dobou 30 </w:t>
      </w:r>
      <w:r w:rsidR="00931B21" w:rsidRPr="00931B21">
        <w:t>kalendářních dní</w:t>
      </w:r>
      <w:r w:rsidR="00931B21">
        <w:t>.</w:t>
      </w:r>
      <w:r w:rsidR="00C53839">
        <w:t xml:space="preserve"> </w:t>
      </w:r>
      <w:r w:rsidR="00C53839" w:rsidRPr="00C53839">
        <w:t xml:space="preserve">V </w:t>
      </w:r>
      <w:r w:rsidR="00C53839" w:rsidRPr="00C53839">
        <w:lastRenderedPageBreak/>
        <w:t xml:space="preserve">případě výpovědi </w:t>
      </w:r>
      <w:r w:rsidR="00C53839">
        <w:t xml:space="preserve">dle odst. 12.4 tohoto článku </w:t>
      </w:r>
      <w:r w:rsidR="00C53839" w:rsidRPr="00C53839">
        <w:t xml:space="preserve">bude </w:t>
      </w:r>
      <w:r w:rsidR="00C53839">
        <w:t>Poskytovatel</w:t>
      </w:r>
      <w:r w:rsidR="00C53839" w:rsidRPr="00C53839">
        <w:t xml:space="preserve"> oprávněn pouze k úhradě části ceny</w:t>
      </w:r>
      <w:r w:rsidR="00C53839">
        <w:t xml:space="preserve"> za služby dle čl. 5 odst. 5.1 této Smlouvy</w:t>
      </w:r>
      <w:r w:rsidR="00C53839" w:rsidRPr="00C53839">
        <w:t xml:space="preserve">, která odpovídá skutečně, účelně, hospodárně a efektivně vynaloženým nákladům, které Poskytovatel vynaložil v souvislosti s plněním předmětu </w:t>
      </w:r>
      <w:r w:rsidR="00C53839">
        <w:t xml:space="preserve">této Smlouvy. Poskytovatel není v takovém případě oprávněn k jakýmkoliv náhradám, jako např. </w:t>
      </w:r>
      <w:r w:rsidR="00231A2F">
        <w:t xml:space="preserve">k </w:t>
      </w:r>
      <w:r w:rsidR="00C53839">
        <w:t>náhradě ušlého zisku.</w:t>
      </w:r>
    </w:p>
    <w:p w14:paraId="7958F62B" w14:textId="6BDDF071" w:rsidR="00277C7C" w:rsidRDefault="009B211A" w:rsidP="007D7F03">
      <w:pPr>
        <w:pStyle w:val="Text1-1"/>
      </w:pPr>
      <w:r w:rsidRPr="009B211A">
        <w:t xml:space="preserve">Ukončením této </w:t>
      </w:r>
      <w:r>
        <w:t>S</w:t>
      </w:r>
      <w:r w:rsidRPr="009B211A">
        <w:t xml:space="preserve">mlouvy podle tohoto článku </w:t>
      </w:r>
      <w:r>
        <w:t>S</w:t>
      </w:r>
      <w:r w:rsidRPr="009B211A">
        <w:t xml:space="preserve">mlouvy není dotčen nárok na zaplacení smluvní pokuty, úroku z prodlení, pokud již dospěl, příp. nárok na náhradu škody způsobené porušením podmínek této </w:t>
      </w:r>
      <w:r>
        <w:t>S</w:t>
      </w:r>
      <w:r w:rsidRPr="009B211A">
        <w:t>mlouvy</w:t>
      </w:r>
      <w:r>
        <w:t>.</w:t>
      </w:r>
    </w:p>
    <w:p w14:paraId="35F2125D" w14:textId="77777777" w:rsidR="003F5723" w:rsidRDefault="003F5723" w:rsidP="003F5723">
      <w:pPr>
        <w:pStyle w:val="Nadpis1-1"/>
      </w:pPr>
      <w:r>
        <w:t>ZÁVĚREČNÁ USTANOVENÍ</w:t>
      </w:r>
    </w:p>
    <w:p w14:paraId="22B73A73"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816B66A" w14:textId="3A97C344" w:rsidR="007A3C13" w:rsidRDefault="003F5723" w:rsidP="007A3C13">
      <w:pPr>
        <w:pStyle w:val="Text1-1"/>
      </w:pPr>
      <w:r>
        <w:t>Tato Smlouva nabývá platnosti dnem jejího pod</w:t>
      </w:r>
      <w:r w:rsidR="00964369">
        <w:t>pisu poslední Smluvní stranou a </w:t>
      </w:r>
      <w:r>
        <w:t>účinnosti dnem uveřejnění v registru smluv.</w:t>
      </w:r>
    </w:p>
    <w:p w14:paraId="38775A3D" w14:textId="00EC5ED4"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r w:rsidR="007A3C13">
        <w:t xml:space="preserve"> </w:t>
      </w:r>
      <w:r w:rsidR="007A3C13" w:rsidRPr="007A3C13">
        <w:t xml:space="preserve">Tyto dodatky se stávají nedílnou součástí této </w:t>
      </w:r>
      <w:r w:rsidR="007A3C13">
        <w:t>S</w:t>
      </w:r>
      <w:r w:rsidR="007A3C13" w:rsidRPr="007A3C13">
        <w:t>mlouvy</w:t>
      </w:r>
      <w:r w:rsidR="007A3C13">
        <w:t>.</w:t>
      </w:r>
    </w:p>
    <w:p w14:paraId="55CD9998" w14:textId="42BE0803"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r w:rsidR="007A3C13">
        <w:t xml:space="preserve"> Smluvní strany se dohodly, že ust. § 2004 odst. 2 </w:t>
      </w:r>
      <w:r w:rsidR="007A3C13" w:rsidRPr="007A3C13">
        <w:t>občanského zákoníku</w:t>
      </w:r>
      <w:r w:rsidR="007A3C13">
        <w:t xml:space="preserve"> se nepoužije.</w:t>
      </w:r>
    </w:p>
    <w:p w14:paraId="13060F92" w14:textId="1531F435" w:rsidR="003F5723" w:rsidRDefault="003F5723" w:rsidP="00B969B4">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A8FFEF9" w14:textId="558C561A" w:rsidR="003F5723" w:rsidRDefault="003F5723" w:rsidP="003F5723">
      <w:pPr>
        <w:pStyle w:val="Text1-1"/>
      </w:pPr>
      <w:r>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w:t>
      </w:r>
    </w:p>
    <w:p w14:paraId="3135735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A97BFF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AACCA1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1D0A566" w14:textId="77777777" w:rsidR="006A57A4" w:rsidRPr="00B969B4" w:rsidRDefault="006A57A4" w:rsidP="006A57A4">
      <w:pPr>
        <w:pStyle w:val="Text1-1"/>
        <w:numPr>
          <w:ilvl w:val="1"/>
          <w:numId w:val="5"/>
        </w:numPr>
      </w:pPr>
      <w:r w:rsidRPr="00383E31">
        <w:rPr>
          <w:highlight w:val="yellow"/>
        </w:rPr>
        <w:t>Tato Smlouva je vyhotovena elektronicky a podepsána zaručeným elektronickým podpisem založeným na kvalifikovaném certifikátu pro elektronický podpis nebo kvalifikovaným elektronickým podpisem.</w:t>
      </w:r>
    </w:p>
    <w:p w14:paraId="2C660EE0" w14:textId="6F509856" w:rsidR="006A57A4" w:rsidRPr="00144875" w:rsidRDefault="006A57A4" w:rsidP="006A57A4">
      <w:pPr>
        <w:spacing w:after="120" w:line="264" w:lineRule="auto"/>
        <w:ind w:left="737"/>
        <w:jc w:val="both"/>
        <w:rPr>
          <w:i/>
          <w:sz w:val="18"/>
          <w:szCs w:val="18"/>
        </w:rPr>
      </w:pPr>
      <w:r w:rsidRPr="00383E31">
        <w:rPr>
          <w:i/>
          <w:sz w:val="18"/>
          <w:szCs w:val="18"/>
          <w:highlight w:val="yellow"/>
        </w:rPr>
        <w:t>Nebo</w:t>
      </w:r>
    </w:p>
    <w:p w14:paraId="03178601" w14:textId="0413A271" w:rsidR="006A57A4" w:rsidRPr="001B4800" w:rsidRDefault="006A57A4" w:rsidP="006A57A4">
      <w:pPr>
        <w:spacing w:after="120" w:line="264" w:lineRule="auto"/>
        <w:ind w:left="737"/>
        <w:jc w:val="both"/>
        <w:rPr>
          <w:sz w:val="18"/>
          <w:szCs w:val="18"/>
        </w:rPr>
      </w:pPr>
      <w:r w:rsidRPr="00383E31">
        <w:rPr>
          <w:sz w:val="18"/>
          <w:szCs w:val="18"/>
          <w:highlight w:val="yellow"/>
        </w:rPr>
        <w:lastRenderedPageBreak/>
        <w:t xml:space="preserve">Tato Smlouva je vyhotovena ve "[VLOŽÍ </w:t>
      </w:r>
      <w:r w:rsidR="00621CFC" w:rsidRPr="00383E31">
        <w:rPr>
          <w:sz w:val="18"/>
          <w:szCs w:val="18"/>
          <w:highlight w:val="yellow"/>
        </w:rPr>
        <w:t>POSKYTOVATEL</w:t>
      </w:r>
      <w:r w:rsidRPr="00383E31">
        <w:rPr>
          <w:sz w:val="18"/>
          <w:szCs w:val="18"/>
          <w:highlight w:val="yellow"/>
        </w:rPr>
        <w:t xml:space="preserve">]" vyhotoveních, z nichž Objednatel obdrží „[VLOŽÍ OBJEDNATEL]“ vyhotovení a </w:t>
      </w:r>
      <w:r w:rsidR="00621CFC" w:rsidRPr="00383E31">
        <w:rPr>
          <w:sz w:val="18"/>
          <w:szCs w:val="18"/>
          <w:highlight w:val="yellow"/>
        </w:rPr>
        <w:t>P</w:t>
      </w:r>
      <w:r w:rsidR="007B0DA4" w:rsidRPr="00383E31">
        <w:rPr>
          <w:sz w:val="18"/>
          <w:szCs w:val="18"/>
          <w:highlight w:val="yellow"/>
        </w:rPr>
        <w:t>oskytovatel</w:t>
      </w:r>
      <w:r w:rsidRPr="00383E31">
        <w:rPr>
          <w:sz w:val="18"/>
          <w:szCs w:val="18"/>
          <w:highlight w:val="yellow"/>
        </w:rPr>
        <w:t xml:space="preserve"> obdrží "[VLOŽÍ </w:t>
      </w:r>
      <w:r w:rsidR="00621CFC" w:rsidRPr="00383E31">
        <w:rPr>
          <w:sz w:val="18"/>
          <w:szCs w:val="18"/>
          <w:highlight w:val="yellow"/>
        </w:rPr>
        <w:t>POSKYTOVATEL</w:t>
      </w:r>
      <w:r w:rsidRPr="00383E31">
        <w:rPr>
          <w:sz w:val="18"/>
          <w:szCs w:val="18"/>
          <w:highlight w:val="yellow"/>
        </w:rPr>
        <w:t>]" vyhotovení.</w:t>
      </w:r>
    </w:p>
    <w:p w14:paraId="387C897D" w14:textId="6AC2A418" w:rsidR="003F5723" w:rsidRDefault="003F5723" w:rsidP="003F5723">
      <w:pPr>
        <w:pStyle w:val="Text1-1"/>
      </w:pPr>
      <w:r w:rsidRPr="00B969B4">
        <w:t>Obě Smluvní strany souhlasí v so</w:t>
      </w:r>
      <w:r>
        <w:t xml:space="preserve">uvislosti s aplikací </w:t>
      </w:r>
      <w:r w:rsidR="00124751">
        <w:t>zákona č. 340/2015 Sb. (zákon o </w:t>
      </w:r>
      <w:r>
        <w:t xml:space="preserve">registru smluv, dále jen </w:t>
      </w:r>
      <w:r w:rsidR="004500D2">
        <w:t>„</w:t>
      </w:r>
      <w:r>
        <w:t>ZRS</w:t>
      </w:r>
      <w:r w:rsidR="004500D2">
        <w:t>“</w:t>
      </w:r>
      <w:r>
        <w:t xml:space="preserve">) s uveřejněním </w:t>
      </w:r>
      <w:r w:rsidR="00BF0BBF">
        <w:t>S</w:t>
      </w:r>
      <w:r>
        <w:t>ml</w:t>
      </w:r>
      <w:r w:rsidR="00BF0BBF">
        <w:t>o</w:t>
      </w:r>
      <w:r>
        <w:t>uv</w:t>
      </w:r>
      <w:r w:rsidR="00BF0BBF">
        <w:t>y</w:t>
      </w:r>
      <w:r>
        <w:t xml:space="preserve">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w:t>
      </w:r>
      <w:r w:rsidR="004F3E60" w:rsidRPr="004F3E60">
        <w:t xml:space="preserve">Poskytovatel </w:t>
      </w:r>
      <w:r>
        <w:t>podpisem této Smlouvy zároveň výslovně stvrzuje, že souhlasí s případným zveřejněním Smlouvy na</w:t>
      </w:r>
      <w:r w:rsidR="004500D2">
        <w:t> </w:t>
      </w:r>
      <w:r>
        <w:t>internetových stránkách Objednatele.</w:t>
      </w:r>
    </w:p>
    <w:p w14:paraId="1CB351F0" w14:textId="198AD089" w:rsidR="003F5723" w:rsidRDefault="003F5723" w:rsidP="00124751">
      <w:pPr>
        <w:pStyle w:val="Text1-1"/>
      </w:pPr>
      <w:r>
        <w:t xml:space="preserve">Smluvní strany výslovně prohlašují, že údaje a další skutečnosti uvedené v této </w:t>
      </w:r>
      <w:r w:rsidR="003F5B89">
        <w:t>S</w:t>
      </w:r>
      <w:r>
        <w:t xml:space="preserve">mlouvě, vyjma částí označených ve smyslu následujícího odstavce této </w:t>
      </w:r>
      <w:r w:rsidR="00522533">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65B2048" w14:textId="1ED82B8B" w:rsidR="003F5723" w:rsidRDefault="003F5723" w:rsidP="0007452F">
      <w:pPr>
        <w:pStyle w:val="Text1-1"/>
      </w:pPr>
      <w:r>
        <w:t>Jestliže smluvní strana označí za své obchodní tajemst</w:t>
      </w:r>
      <w:r w:rsidR="00964369">
        <w:t xml:space="preserve">ví část obsahu </w:t>
      </w:r>
      <w:r w:rsidR="00644071">
        <w:t>S</w:t>
      </w:r>
      <w:r w:rsidR="00964369">
        <w:t>mlouvy, která v </w:t>
      </w:r>
      <w:r>
        <w:t xml:space="preserve">důsledku toho bude pro účely uveřejnění smlouvy v registru smluv znečitelněna, nese tato smluvní strana odpovědnost, pokud by </w:t>
      </w:r>
      <w:r w:rsidR="00C65723">
        <w:t>S</w:t>
      </w:r>
      <w:r>
        <w:t xml:space="preserve">mlouva v důsledku takového označení byla uveřejněna způsobem odporujícím ZRS, a to bez ohledu na to, která ze stran </w:t>
      </w:r>
      <w:r w:rsidR="00CF04B3">
        <w:t>S</w:t>
      </w:r>
      <w:r>
        <w:t>mlouvu v</w:t>
      </w:r>
      <w:r w:rsidR="004500D2">
        <w:t> </w:t>
      </w:r>
      <w:r>
        <w:t xml:space="preserve">registru smluv uveřejnila. S částmi </w:t>
      </w:r>
      <w:r w:rsidR="00F50896">
        <w:t>S</w:t>
      </w:r>
      <w:r>
        <w:t>mlouvy, které druhá smluvní strana neoznačí za</w:t>
      </w:r>
      <w:r w:rsidR="00C06EFF">
        <w:t> </w:t>
      </w:r>
      <w:r>
        <w:t xml:space="preserve">své obchodní tajemství před uzavřením této </w:t>
      </w:r>
      <w:r w:rsidR="00B714F4">
        <w:t>S</w:t>
      </w:r>
      <w:r>
        <w:t>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w:t>
      </w:r>
      <w:r w:rsidR="00B969B4">
        <w:t>Poskytovatele</w:t>
      </w:r>
      <w:r>
        <w:t xml:space="preserve"> Objednateli obsahujícího přesnou identifikaci dotčených částí smlouvy včetně odůvodnění, proč jsou za obchodní tajemství považovány.</w:t>
      </w:r>
      <w:r w:rsidR="00B969B4">
        <w:t xml:space="preserve"> Poskytovatel</w:t>
      </w:r>
      <w:r>
        <w:t xml:space="preserve">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E2E0161" w14:textId="77777777" w:rsidR="00B969B4" w:rsidRDefault="003F5723" w:rsidP="00B969B4">
      <w:pPr>
        <w:pStyle w:val="Text1-1"/>
      </w:pPr>
      <w:r>
        <w:t>Osoby uzavírající tuto Smlouvu za Smluvní strany souhlasí s uveřejněním svých osobních údajů, které jsou uvedeny v této Smlouvě, spolu se Smlouvou v registru smluv. Tento souhlas je udělen na dobu neurčitou.</w:t>
      </w:r>
    </w:p>
    <w:p w14:paraId="20533DC4" w14:textId="0493C3EA" w:rsidR="00B969B4" w:rsidRDefault="00B969B4" w:rsidP="00B969B4">
      <w:pPr>
        <w:pStyle w:val="Text1-1"/>
      </w:pPr>
      <w:r>
        <w:t xml:space="preserve">Nedílnou součástí této </w:t>
      </w:r>
      <w:r w:rsidR="003B21E1">
        <w:t>S</w:t>
      </w:r>
      <w:r>
        <w:t>mlouvy jsou následující přílohy:</w:t>
      </w:r>
    </w:p>
    <w:p w14:paraId="279598EF" w14:textId="675D7A2E" w:rsidR="00B969B4" w:rsidRDefault="00B969B4" w:rsidP="00B969B4">
      <w:pPr>
        <w:pStyle w:val="Text1-1"/>
        <w:numPr>
          <w:ilvl w:val="0"/>
          <w:numId w:val="0"/>
        </w:numPr>
        <w:ind w:left="737"/>
      </w:pPr>
      <w:r>
        <w:t xml:space="preserve">Příloha č. 1: Zadávací podmínky </w:t>
      </w:r>
      <w:r w:rsidR="002A6F04">
        <w:t>V</w:t>
      </w:r>
      <w:r>
        <w:t>eřejné zakázky (bez jejích příloh sloužících pro podání nabídek)</w:t>
      </w:r>
    </w:p>
    <w:p w14:paraId="727205B1" w14:textId="7705FD1B" w:rsidR="00C638C4" w:rsidRDefault="00B969B4" w:rsidP="00B969B4">
      <w:pPr>
        <w:pStyle w:val="Text1-1"/>
        <w:numPr>
          <w:ilvl w:val="0"/>
          <w:numId w:val="0"/>
        </w:numPr>
        <w:ind w:left="737"/>
      </w:pPr>
      <w:r>
        <w:t xml:space="preserve">Příloha č. 2: </w:t>
      </w:r>
      <w:r w:rsidR="00A90136" w:rsidRPr="00A90136">
        <w:t>Cenová nabídka</w:t>
      </w:r>
      <w:r w:rsidR="00A90136">
        <w:t xml:space="preserve"> (</w:t>
      </w:r>
      <w:r>
        <w:t>Rozklad ceny za poskytování služeb na milníky a členy realizačního týmu)</w:t>
      </w:r>
    </w:p>
    <w:p w14:paraId="393BFD3B" w14:textId="799EF978" w:rsidR="001B2EEC" w:rsidRPr="00124751" w:rsidRDefault="001B2EEC" w:rsidP="00B969B4">
      <w:pPr>
        <w:pStyle w:val="Text1-1"/>
        <w:numPr>
          <w:ilvl w:val="0"/>
          <w:numId w:val="0"/>
        </w:numPr>
        <w:ind w:left="737"/>
      </w:pPr>
      <w:r>
        <w:t xml:space="preserve">Příloha č. 3: </w:t>
      </w:r>
      <w:r w:rsidRPr="001B2EEC">
        <w:t>Studie proveditelnosti PPP Projekt Nemanice – Ševětín</w:t>
      </w:r>
      <w:r w:rsidR="009833FC">
        <w:t xml:space="preserve"> (</w:t>
      </w:r>
      <w:r>
        <w:t>tvoří samostatnou přílohu Smlouvy</w:t>
      </w:r>
      <w:r w:rsidR="009833FC">
        <w:t>)</w:t>
      </w:r>
    </w:p>
    <w:p w14:paraId="1B5146B9" w14:textId="77777777" w:rsidR="00964369" w:rsidRDefault="00964369" w:rsidP="00964369">
      <w:pPr>
        <w:pStyle w:val="Textbezslovn"/>
        <w:rPr>
          <w:highlight w:val="green"/>
        </w:rPr>
      </w:pPr>
    </w:p>
    <w:p w14:paraId="26F1B686" w14:textId="77777777" w:rsidR="00964369" w:rsidRPr="00964369" w:rsidRDefault="00964369" w:rsidP="002A6F04">
      <w:pPr>
        <w:pStyle w:val="Textbezslovn"/>
        <w:ind w:left="0"/>
        <w:rPr>
          <w:highlight w:val="green"/>
        </w:rPr>
      </w:pPr>
    </w:p>
    <w:p w14:paraId="21F3F59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27218390" w14:textId="77777777" w:rsidR="00F422D3" w:rsidRDefault="00F422D3" w:rsidP="009F0867">
      <w:pPr>
        <w:pStyle w:val="Textbezodsazen"/>
      </w:pPr>
    </w:p>
    <w:p w14:paraId="4BC0FFC2" w14:textId="77777777" w:rsidR="00376B87" w:rsidRDefault="00376B87" w:rsidP="009F0867">
      <w:pPr>
        <w:pStyle w:val="Textbezodsazen"/>
      </w:pPr>
    </w:p>
    <w:p w14:paraId="46208427" w14:textId="77777777" w:rsidR="00964369" w:rsidRDefault="00964369" w:rsidP="00E40E66">
      <w:pPr>
        <w:pStyle w:val="Textbezodsazen"/>
      </w:pPr>
    </w:p>
    <w:p w14:paraId="687A9B5D" w14:textId="77777777" w:rsidR="00376B87" w:rsidRDefault="00376B87" w:rsidP="00E40E66">
      <w:pPr>
        <w:pStyle w:val="Textbezodsazen"/>
      </w:pPr>
      <w:r>
        <w:t>V Praze dne ………………</w:t>
      </w:r>
      <w:r w:rsidR="004500D2">
        <w:t>…</w:t>
      </w:r>
      <w:r>
        <w:tab/>
      </w:r>
      <w:r>
        <w:tab/>
      </w:r>
      <w:r>
        <w:tab/>
      </w:r>
      <w:r>
        <w:tab/>
        <w:t>V …………………… dne …………………</w:t>
      </w:r>
      <w:r w:rsidR="004500D2">
        <w:t>…</w:t>
      </w:r>
    </w:p>
    <w:p w14:paraId="42A73EC3" w14:textId="77777777" w:rsidR="00376B87" w:rsidRDefault="00376B87" w:rsidP="00E40E66">
      <w:pPr>
        <w:pStyle w:val="Textbezodsazen"/>
      </w:pPr>
    </w:p>
    <w:p w14:paraId="251FA1F9" w14:textId="77777777" w:rsidR="00376B87" w:rsidRDefault="00376B87" w:rsidP="00E40E66">
      <w:pPr>
        <w:pStyle w:val="Textbezodsazen"/>
      </w:pPr>
    </w:p>
    <w:p w14:paraId="49958CD9" w14:textId="77777777" w:rsidR="00376B87" w:rsidRDefault="00376B87" w:rsidP="00E40E66">
      <w:pPr>
        <w:pStyle w:val="Textbezodsazen"/>
      </w:pPr>
    </w:p>
    <w:p w14:paraId="09492DF0" w14:textId="77777777" w:rsidR="00376B87" w:rsidRDefault="00376B87" w:rsidP="00E40E66">
      <w:pPr>
        <w:pStyle w:val="Textbezodsazen"/>
      </w:pPr>
    </w:p>
    <w:p w14:paraId="57740024" w14:textId="77777777" w:rsidR="00376B87" w:rsidRDefault="00376B87" w:rsidP="00E40E66">
      <w:pPr>
        <w:pStyle w:val="Textbezodsazen"/>
      </w:pPr>
      <w:r>
        <w:t>................................................</w:t>
      </w:r>
      <w:r>
        <w:tab/>
      </w:r>
      <w:r>
        <w:tab/>
      </w:r>
      <w:r>
        <w:tab/>
        <w:t>................................................</w:t>
      </w:r>
    </w:p>
    <w:p w14:paraId="18364883" w14:textId="3F6D38B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 xml:space="preserve">VLOŽÍ </w:t>
      </w:r>
      <w:r w:rsidR="00621CFC">
        <w:rPr>
          <w:rStyle w:val="Tun"/>
          <w:highlight w:val="yellow"/>
        </w:rPr>
        <w:t>POSKYTOVATEL</w:t>
      </w:r>
      <w:r w:rsidRPr="00930F78">
        <w:rPr>
          <w:rStyle w:val="Tun"/>
        </w:rPr>
        <w:t>]"</w:t>
      </w:r>
    </w:p>
    <w:p w14:paraId="75887E7C" w14:textId="044F3612" w:rsidR="00376B87" w:rsidRDefault="00376B87" w:rsidP="00E40E66">
      <w:pPr>
        <w:pStyle w:val="Textbezodsazen"/>
        <w:spacing w:after="0"/>
      </w:pPr>
      <w:r>
        <w:t>náměstek GŘ pro modernizaci dráhy</w:t>
      </w:r>
      <w:r>
        <w:tab/>
      </w:r>
      <w:r>
        <w:tab/>
      </w:r>
      <w:r>
        <w:tab/>
      </w:r>
      <w:r>
        <w:tab/>
        <w:t>"[</w:t>
      </w:r>
      <w:r w:rsidRPr="003739DD">
        <w:rPr>
          <w:highlight w:val="yellow"/>
        </w:rPr>
        <w:t xml:space="preserve">VLOŽÍ </w:t>
      </w:r>
      <w:r w:rsidR="00621CFC">
        <w:rPr>
          <w:highlight w:val="yellow"/>
        </w:rPr>
        <w:t>POSKYTOVATEL</w:t>
      </w:r>
      <w:r>
        <w:t>]"</w:t>
      </w:r>
    </w:p>
    <w:p w14:paraId="1069646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63D2838" w14:textId="77777777" w:rsidR="00376B87" w:rsidRDefault="00376B87" w:rsidP="00E40E66">
      <w:pPr>
        <w:pStyle w:val="Textbezodsazen"/>
      </w:pPr>
    </w:p>
    <w:p w14:paraId="633CC8A7" w14:textId="77777777" w:rsidR="00964369" w:rsidRDefault="00964369" w:rsidP="00E40E66">
      <w:pPr>
        <w:pStyle w:val="Textbezodsazen"/>
      </w:pPr>
    </w:p>
    <w:p w14:paraId="3AC52936" w14:textId="77777777" w:rsidR="00CB4F6D" w:rsidRDefault="00CB4F6D">
      <w:r>
        <w:br w:type="page"/>
      </w:r>
    </w:p>
    <w:p w14:paraId="38CAC73F" w14:textId="77777777" w:rsidR="00CB4F6D" w:rsidRDefault="00CB4F6D" w:rsidP="009F0867">
      <w:pPr>
        <w:pStyle w:val="Textbezodsazen"/>
        <w:sectPr w:rsidR="00CB4F6D" w:rsidSect="00621CFC">
          <w:footerReference w:type="even" r:id="rId12"/>
          <w:footerReference w:type="default" r:id="rId13"/>
          <w:headerReference w:type="first" r:id="rId14"/>
          <w:footerReference w:type="first" r:id="rId15"/>
          <w:pgSz w:w="11906" w:h="16838" w:code="9"/>
          <w:pgMar w:top="1077" w:right="1588" w:bottom="1474" w:left="1588" w:header="595" w:footer="395" w:gutter="0"/>
          <w:cols w:space="708"/>
          <w:titlePg/>
          <w:docGrid w:linePitch="360"/>
        </w:sectPr>
      </w:pPr>
    </w:p>
    <w:p w14:paraId="564A926E" w14:textId="77777777" w:rsidR="00CB4F6D" w:rsidRDefault="00CB4F6D" w:rsidP="00F762A8">
      <w:pPr>
        <w:pStyle w:val="Nadpisbezsl1-1"/>
      </w:pPr>
      <w:r>
        <w:lastRenderedPageBreak/>
        <w:t>Příloha č. 1</w:t>
      </w:r>
    </w:p>
    <w:p w14:paraId="0A9A3ABA" w14:textId="52BFF1F4" w:rsidR="007145F3" w:rsidRDefault="002A6F04" w:rsidP="00CB4F6D">
      <w:pPr>
        <w:pStyle w:val="Textbezodsazen"/>
        <w:rPr>
          <w:b/>
          <w:sz w:val="20"/>
          <w:szCs w:val="20"/>
        </w:rPr>
      </w:pPr>
      <w:r w:rsidRPr="002A6F04">
        <w:rPr>
          <w:b/>
          <w:sz w:val="20"/>
          <w:szCs w:val="20"/>
        </w:rPr>
        <w:t>Zadávací podmínky Veřejné zakázky</w:t>
      </w:r>
    </w:p>
    <w:p w14:paraId="1D90BAA3" w14:textId="77777777" w:rsidR="002A6F04" w:rsidRPr="00712BC9" w:rsidRDefault="002A6F04" w:rsidP="00CB4F6D">
      <w:pPr>
        <w:pStyle w:val="Textbezodsazen"/>
        <w:rPr>
          <w:b/>
        </w:rPr>
      </w:pPr>
    </w:p>
    <w:p w14:paraId="06855884" w14:textId="577C82C7" w:rsidR="002A6F04" w:rsidRPr="00712BC9" w:rsidRDefault="002A6F04" w:rsidP="00CB4F6D">
      <w:pPr>
        <w:pStyle w:val="Textbezodsazen"/>
        <w:rPr>
          <w:bCs/>
        </w:rPr>
      </w:pPr>
      <w:r w:rsidRPr="00712BC9">
        <w:rPr>
          <w:bCs/>
        </w:rPr>
        <w:t>Zadávací podmínky</w:t>
      </w:r>
      <w:r w:rsidR="006C1DEA" w:rsidRPr="00712BC9">
        <w:rPr>
          <w:bCs/>
        </w:rPr>
        <w:t xml:space="preserve"> k Veřejné zakázce</w:t>
      </w:r>
      <w:r w:rsidRPr="00712BC9">
        <w:rPr>
          <w:bCs/>
        </w:rPr>
        <w:t xml:space="preserve"> jsou k dispozici na profilu Objednatele na adrese: </w:t>
      </w:r>
      <w:hyperlink r:id="rId16" w:history="1">
        <w:r w:rsidRPr="00712BC9">
          <w:rPr>
            <w:rStyle w:val="Hypertextovodkaz"/>
            <w:bCs/>
            <w:noProof w:val="0"/>
          </w:rPr>
          <w:t>https://zakazky.spravazeleznic.cz/</w:t>
        </w:r>
      </w:hyperlink>
      <w:r w:rsidRPr="00712BC9">
        <w:rPr>
          <w:bCs/>
        </w:rPr>
        <w:t xml:space="preserve"> </w:t>
      </w:r>
      <w:r w:rsidR="006C1DEA" w:rsidRPr="00712BC9">
        <w:rPr>
          <w:bCs/>
        </w:rPr>
        <w:t>a tvoří inkorporovanou součást této Smlouvy.</w:t>
      </w:r>
    </w:p>
    <w:p w14:paraId="59CBAF4F" w14:textId="77777777" w:rsidR="007145F3" w:rsidRDefault="007145F3" w:rsidP="00CB4F6D">
      <w:pPr>
        <w:pStyle w:val="Textbezodsazen"/>
      </w:pPr>
    </w:p>
    <w:p w14:paraId="76115D50" w14:textId="77777777" w:rsidR="005A2756" w:rsidRDefault="005A2756" w:rsidP="00CB4F6D">
      <w:pPr>
        <w:pStyle w:val="Textbezodsazen"/>
      </w:pPr>
    </w:p>
    <w:p w14:paraId="1335AA52" w14:textId="77777777" w:rsidR="001D60FF" w:rsidRDefault="001D60FF" w:rsidP="00CB4F6D">
      <w:pPr>
        <w:pStyle w:val="Textbezodsazen"/>
      </w:pPr>
    </w:p>
    <w:p w14:paraId="0CD3C0C4" w14:textId="77777777" w:rsidR="001D60FF" w:rsidRDefault="001D60FF" w:rsidP="00CB4F6D">
      <w:pPr>
        <w:pStyle w:val="Textbezodsazen"/>
      </w:pPr>
    </w:p>
    <w:p w14:paraId="3296E2CA" w14:textId="77777777" w:rsidR="00CB4F6D" w:rsidRDefault="00CB4F6D" w:rsidP="00866994">
      <w:pPr>
        <w:pStyle w:val="Textbezodsazen"/>
      </w:pPr>
    </w:p>
    <w:p w14:paraId="61873313"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1ABF5BFC" w14:textId="77777777" w:rsidR="00124751" w:rsidRDefault="00124751" w:rsidP="00124751">
      <w:pPr>
        <w:pStyle w:val="Nadpisbezsl1-1"/>
      </w:pPr>
      <w:r>
        <w:lastRenderedPageBreak/>
        <w:t>Příloha č. 2</w:t>
      </w:r>
    </w:p>
    <w:p w14:paraId="16B09B5C" w14:textId="77777777" w:rsidR="00A90136" w:rsidRDefault="00A90136" w:rsidP="00A90136">
      <w:pPr>
        <w:pStyle w:val="Nadpisbezsl1-2"/>
        <w:spacing w:after="0"/>
      </w:pPr>
      <w:r w:rsidRPr="00A90136">
        <w:t xml:space="preserve">Cenová nabídka </w:t>
      </w:r>
    </w:p>
    <w:p w14:paraId="3A38A498" w14:textId="331062F2" w:rsidR="00124751" w:rsidRDefault="00A90136" w:rsidP="00124751">
      <w:pPr>
        <w:pStyle w:val="Nadpisbezsl1-2"/>
      </w:pPr>
      <w:r w:rsidRPr="00A90136">
        <w:t>(Rozklad ceny za poskytování služeb na milníky a členy realizačního týmu)</w:t>
      </w:r>
    </w:p>
    <w:p w14:paraId="4B525D37" w14:textId="77777777" w:rsidR="001D60FF" w:rsidRDefault="001D60FF" w:rsidP="000C0874">
      <w:pPr>
        <w:pStyle w:val="Text2-1"/>
        <w:numPr>
          <w:ilvl w:val="0"/>
          <w:numId w:val="0"/>
        </w:numPr>
      </w:pPr>
    </w:p>
    <w:p w14:paraId="79616947" w14:textId="77777777" w:rsidR="000C0874" w:rsidRDefault="000C0874" w:rsidP="000C0874">
      <w:pPr>
        <w:pStyle w:val="Text2-1"/>
        <w:numPr>
          <w:ilvl w:val="0"/>
          <w:numId w:val="0"/>
        </w:numPr>
      </w:pPr>
    </w:p>
    <w:p w14:paraId="3C6FCFCE" w14:textId="5330CF18" w:rsidR="000C0874" w:rsidRPr="001D60FF" w:rsidRDefault="00E13924" w:rsidP="000C0874">
      <w:pPr>
        <w:pStyle w:val="Text2-1"/>
        <w:numPr>
          <w:ilvl w:val="0"/>
          <w:numId w:val="0"/>
        </w:numPr>
        <w:sectPr w:rsidR="000C0874"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r>
        <w:t>[</w:t>
      </w:r>
      <w:r w:rsidRPr="00E13924">
        <w:rPr>
          <w:highlight w:val="yellow"/>
        </w:rPr>
        <w:t>Cenová nabídka bude dodavatelem vložena ve shodné podobě,</w:t>
      </w:r>
      <w:r w:rsidR="00215B8A">
        <w:rPr>
          <w:highlight w:val="yellow"/>
        </w:rPr>
        <w:t xml:space="preserve"> </w:t>
      </w:r>
      <w:r w:rsidRPr="00E13924">
        <w:rPr>
          <w:highlight w:val="yellow"/>
        </w:rPr>
        <w:t>jak ji předložil v rámci své Nabídky, jako vyplněnou přílohu č. 7 zadávací dokumentace.</w:t>
      </w:r>
      <w:r>
        <w:t>]</w:t>
      </w:r>
    </w:p>
    <w:p w14:paraId="4A920956" w14:textId="2A120F4E" w:rsidR="00B94E63" w:rsidRDefault="00B94E63" w:rsidP="00B94E63">
      <w:pPr>
        <w:pStyle w:val="Nadpisbezsl1-1"/>
      </w:pPr>
      <w:r>
        <w:lastRenderedPageBreak/>
        <w:t>PŘÍLOHA Č. 3</w:t>
      </w:r>
    </w:p>
    <w:p w14:paraId="26310F51" w14:textId="35048BB8" w:rsidR="00B94E63" w:rsidRPr="00B94E63" w:rsidRDefault="00B94E63" w:rsidP="00B94E63">
      <w:pPr>
        <w:pStyle w:val="Nadpisbezsl1-2"/>
      </w:pPr>
      <w:r w:rsidRPr="00B94E63">
        <w:rPr>
          <w:sz w:val="22"/>
          <w:szCs w:val="18"/>
        </w:rPr>
        <w:t>Studie proveditelnosti PPP Projekt Nemanice – Ševětín</w:t>
      </w:r>
    </w:p>
    <w:p w14:paraId="449DA52D" w14:textId="77777777" w:rsidR="00B94E63" w:rsidRDefault="00B94E63" w:rsidP="00B94E63">
      <w:pPr>
        <w:pStyle w:val="Text2-1"/>
        <w:numPr>
          <w:ilvl w:val="0"/>
          <w:numId w:val="0"/>
        </w:numPr>
        <w:ind w:left="737" w:hanging="737"/>
      </w:pPr>
    </w:p>
    <w:p w14:paraId="3777EFE6" w14:textId="7249620A" w:rsidR="00CB439C" w:rsidRDefault="00AD1F08" w:rsidP="00AD1F08">
      <w:pPr>
        <w:pStyle w:val="Text2-1"/>
        <w:numPr>
          <w:ilvl w:val="0"/>
          <w:numId w:val="0"/>
        </w:numPr>
      </w:pPr>
      <w:r w:rsidRPr="00AD1F08">
        <w:t xml:space="preserve">Studie proveditelnosti PPP Projekt Nemanice – Ševětín </w:t>
      </w:r>
      <w:r w:rsidR="00CB439C">
        <w:t>tvoří samostatnou přílohu Smlouvy</w:t>
      </w:r>
      <w:r>
        <w:t xml:space="preserve">, </w:t>
      </w:r>
      <w:r w:rsidRPr="00AD1F08">
        <w:t>a tvoří inkorporovanou součást této Smlouvy.</w:t>
      </w:r>
    </w:p>
    <w:p w14:paraId="7B8493A5" w14:textId="77777777" w:rsidR="00CB439C" w:rsidRDefault="00CB439C" w:rsidP="00B94E63">
      <w:pPr>
        <w:pStyle w:val="Text2-1"/>
        <w:numPr>
          <w:ilvl w:val="0"/>
          <w:numId w:val="0"/>
        </w:numPr>
        <w:ind w:left="737" w:hanging="737"/>
      </w:pPr>
    </w:p>
    <w:p w14:paraId="1B3593CA" w14:textId="3AAA74AC" w:rsidR="00B94E63" w:rsidRPr="00B94E63" w:rsidRDefault="00B94E63" w:rsidP="00B94E63">
      <w:pPr>
        <w:pStyle w:val="Text2-1"/>
        <w:numPr>
          <w:ilvl w:val="0"/>
          <w:numId w:val="0"/>
        </w:numPr>
        <w:ind w:hanging="28"/>
      </w:pPr>
      <w:r w:rsidRPr="00B94E63">
        <w:t>[</w:t>
      </w:r>
      <w:r w:rsidRPr="00B94E63">
        <w:rPr>
          <w:highlight w:val="yellow"/>
        </w:rPr>
        <w:t>Studie proveditelnosti PPP Projekt Nemanice – Ševětín tvoří přílohu č. 10 zadávací dokumentace</w:t>
      </w:r>
      <w:r w:rsidR="00CB439C">
        <w:t>.</w:t>
      </w:r>
      <w:r w:rsidRPr="00B94E63">
        <w:t>]</w:t>
      </w:r>
    </w:p>
    <w:sectPr w:rsidR="00B94E63" w:rsidRPr="00B94E63"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50A95" w14:textId="77777777" w:rsidR="001A02E3" w:rsidRDefault="001A02E3" w:rsidP="00962258">
      <w:pPr>
        <w:spacing w:after="0" w:line="240" w:lineRule="auto"/>
      </w:pPr>
      <w:r>
        <w:separator/>
      </w:r>
    </w:p>
  </w:endnote>
  <w:endnote w:type="continuationSeparator" w:id="0">
    <w:p w14:paraId="68E7DDD7" w14:textId="77777777" w:rsidR="001A02E3" w:rsidRDefault="001A02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9C80EB3" w14:textId="77777777" w:rsidTr="009626C4">
      <w:tc>
        <w:tcPr>
          <w:tcW w:w="907" w:type="dxa"/>
          <w:tcMar>
            <w:left w:w="0" w:type="dxa"/>
            <w:right w:w="0" w:type="dxa"/>
          </w:tcMar>
          <w:vAlign w:val="bottom"/>
        </w:tcPr>
        <w:p w14:paraId="2CE3B1C3" w14:textId="6EE6089E"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5B8A">
            <w:rPr>
              <w:rStyle w:val="slostrnky"/>
              <w:noProof/>
            </w:rPr>
            <w:t>18</w:t>
          </w:r>
          <w:r>
            <w:rPr>
              <w:rStyle w:val="slostrnky"/>
            </w:rPr>
            <w:fldChar w:fldCharType="end"/>
          </w:r>
        </w:p>
      </w:tc>
      <w:tc>
        <w:tcPr>
          <w:tcW w:w="0" w:type="auto"/>
          <w:vAlign w:val="bottom"/>
        </w:tcPr>
        <w:p w14:paraId="2026C108" w14:textId="0376787F" w:rsidR="0036325E" w:rsidRPr="003462EB" w:rsidRDefault="0036325E" w:rsidP="005A2756">
          <w:pPr>
            <w:pStyle w:val="Zpatvlevo"/>
          </w:pPr>
        </w:p>
      </w:tc>
    </w:tr>
  </w:tbl>
  <w:p w14:paraId="5AE8A4BE" w14:textId="77777777" w:rsidR="0036325E" w:rsidRPr="00402B45" w:rsidRDefault="0036325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6425424" w14:textId="77777777" w:rsidTr="009626C4">
      <w:tc>
        <w:tcPr>
          <w:tcW w:w="0" w:type="auto"/>
          <w:tcMar>
            <w:left w:w="0" w:type="dxa"/>
            <w:right w:w="0" w:type="dxa"/>
          </w:tcMar>
          <w:vAlign w:val="bottom"/>
        </w:tcPr>
        <w:p w14:paraId="4C1A886C" w14:textId="6D4F2D37" w:rsidR="0036325E" w:rsidRPr="003462EB" w:rsidRDefault="0036325E" w:rsidP="009626C4">
          <w:pPr>
            <w:pStyle w:val="Zpatvpravo"/>
            <w:rPr>
              <w:rStyle w:val="slostrnky"/>
              <w:b w:val="0"/>
              <w:color w:val="auto"/>
              <w:sz w:val="12"/>
            </w:rPr>
          </w:pPr>
        </w:p>
      </w:tc>
      <w:tc>
        <w:tcPr>
          <w:tcW w:w="907" w:type="dxa"/>
          <w:vAlign w:val="bottom"/>
        </w:tcPr>
        <w:p w14:paraId="30F0859B" w14:textId="19997EC0"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5B8A">
            <w:rPr>
              <w:rStyle w:val="slostrnky"/>
              <w:noProof/>
            </w:rPr>
            <w:t>18</w:t>
          </w:r>
          <w:r>
            <w:rPr>
              <w:rStyle w:val="slostrnky"/>
            </w:rPr>
            <w:fldChar w:fldCharType="end"/>
          </w:r>
        </w:p>
      </w:tc>
    </w:tr>
  </w:tbl>
  <w:p w14:paraId="09A2B1D6" w14:textId="77777777" w:rsidR="0036325E" w:rsidRPr="00B8518B" w:rsidRDefault="00363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4C7B" w14:textId="1369F4C3" w:rsidR="00621CFC" w:rsidRPr="00621CFC" w:rsidRDefault="0036325E" w:rsidP="00006DB6">
    <w:pPr>
      <w:spacing w:after="0" w:line="240" w:lineRule="auto"/>
      <w:jc w:val="right"/>
      <w:rPr>
        <w:sz w:val="4"/>
        <w:szCs w:val="4"/>
      </w:rPr>
    </w:pPr>
    <w:r w:rsidRPr="004C7962">
      <w:rPr>
        <w:noProof/>
        <w:lang w:eastAsia="cs-CZ"/>
      </w:rPr>
      <w:drawing>
        <wp:inline distT="0" distB="0" distL="0" distR="0" wp14:anchorId="281D8F1A" wp14:editId="11079571">
          <wp:extent cx="1098000" cy="630000"/>
          <wp:effectExtent l="0" t="0" r="6985" b="0"/>
          <wp:docPr id="1608456216" name="Obrázek 160845621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59541CF" w14:textId="77777777" w:rsidTr="009626C4">
      <w:tc>
        <w:tcPr>
          <w:tcW w:w="907" w:type="dxa"/>
          <w:tcMar>
            <w:left w:w="0" w:type="dxa"/>
            <w:right w:w="0" w:type="dxa"/>
          </w:tcMar>
          <w:vAlign w:val="bottom"/>
        </w:tcPr>
        <w:p w14:paraId="7F53810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8ACF67" w14:textId="77777777" w:rsidR="0036325E" w:rsidRPr="005328CA" w:rsidRDefault="0036325E" w:rsidP="009626C4">
          <w:pPr>
            <w:pStyle w:val="Zpatvlevo"/>
            <w:rPr>
              <w:b/>
            </w:rPr>
          </w:pPr>
          <w:r w:rsidRPr="005328CA">
            <w:rPr>
              <w:b/>
            </w:rPr>
            <w:t>Příloha č. 1</w:t>
          </w:r>
        </w:p>
        <w:p w14:paraId="054369AE" w14:textId="77777777" w:rsidR="0036325E" w:rsidRPr="003462EB" w:rsidRDefault="007128D9"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0639E1BA"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7A0A869A"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DFCFB62" w14:textId="77777777" w:rsidTr="009626C4">
      <w:tc>
        <w:tcPr>
          <w:tcW w:w="0" w:type="auto"/>
          <w:tcMar>
            <w:left w:w="0" w:type="dxa"/>
            <w:right w:w="0" w:type="dxa"/>
          </w:tcMar>
          <w:vAlign w:val="bottom"/>
        </w:tcPr>
        <w:p w14:paraId="5FE1A562" w14:textId="77777777" w:rsidR="0036325E" w:rsidRPr="005328CA" w:rsidRDefault="0036325E" w:rsidP="009626C4">
          <w:pPr>
            <w:pStyle w:val="Zpatvpravo"/>
            <w:rPr>
              <w:b/>
            </w:rPr>
          </w:pPr>
          <w:r w:rsidRPr="005328CA">
            <w:rPr>
              <w:b/>
            </w:rPr>
            <w:t xml:space="preserve">Příloha č. 1   </w:t>
          </w:r>
        </w:p>
        <w:p w14:paraId="05E8AD40" w14:textId="2A517755" w:rsidR="0036325E" w:rsidRPr="003462EB" w:rsidRDefault="0036325E" w:rsidP="009626C4">
          <w:pPr>
            <w:pStyle w:val="Zpatvpravo"/>
            <w:rPr>
              <w:rStyle w:val="slostrnky"/>
              <w:b w:val="0"/>
              <w:color w:val="auto"/>
              <w:sz w:val="12"/>
            </w:rPr>
          </w:pPr>
        </w:p>
      </w:tc>
      <w:tc>
        <w:tcPr>
          <w:tcW w:w="907" w:type="dxa"/>
          <w:vAlign w:val="bottom"/>
        </w:tcPr>
        <w:p w14:paraId="4A4B18A3" w14:textId="4364B7D6"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5B8A">
            <w:rPr>
              <w:rStyle w:val="slostrnky"/>
              <w:noProof/>
            </w:rPr>
            <w:t>1</w:t>
          </w:r>
          <w:r>
            <w:rPr>
              <w:rStyle w:val="slostrnky"/>
            </w:rPr>
            <w:fldChar w:fldCharType="end"/>
          </w:r>
        </w:p>
      </w:tc>
    </w:tr>
  </w:tbl>
  <w:p w14:paraId="2D44B419"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BAD0A28" w14:textId="77777777" w:rsidTr="009626C4">
      <w:tc>
        <w:tcPr>
          <w:tcW w:w="907" w:type="dxa"/>
          <w:tcMar>
            <w:left w:w="0" w:type="dxa"/>
            <w:right w:w="0" w:type="dxa"/>
          </w:tcMar>
          <w:vAlign w:val="bottom"/>
        </w:tcPr>
        <w:p w14:paraId="19D38EB4"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41648DC" w14:textId="77777777" w:rsidR="0036325E" w:rsidRPr="005328CA" w:rsidRDefault="0036325E" w:rsidP="009626C4">
          <w:pPr>
            <w:pStyle w:val="Zpatvlevo"/>
            <w:rPr>
              <w:b/>
            </w:rPr>
          </w:pPr>
          <w:r w:rsidRPr="005328CA">
            <w:rPr>
              <w:b/>
            </w:rPr>
            <w:t xml:space="preserve">Příloha č. </w:t>
          </w:r>
          <w:r>
            <w:rPr>
              <w:b/>
            </w:rPr>
            <w:t>2</w:t>
          </w:r>
        </w:p>
        <w:p w14:paraId="45F605F9" w14:textId="77777777" w:rsidR="0036325E" w:rsidRPr="003462EB" w:rsidRDefault="007128D9"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0A500A6F" w14:textId="77777777" w:rsidR="0036325E" w:rsidRPr="003462EB" w:rsidRDefault="0036325E" w:rsidP="0007452F">
          <w:pPr>
            <w:pStyle w:val="Zpatvlevo"/>
          </w:pPr>
          <w:r>
            <w:t xml:space="preserve">Smlouva o dílo na zhotovení </w:t>
          </w:r>
          <w:proofErr w:type="spellStart"/>
          <w:r>
            <w:t>Dokumentace+AD</w:t>
          </w:r>
          <w:proofErr w:type="spellEnd"/>
        </w:p>
      </w:tc>
    </w:tr>
  </w:tbl>
  <w:p w14:paraId="786B8575"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E5AF11F" w14:textId="77777777" w:rsidTr="009626C4">
      <w:tc>
        <w:tcPr>
          <w:tcW w:w="0" w:type="auto"/>
          <w:tcMar>
            <w:left w:w="0" w:type="dxa"/>
            <w:right w:w="0" w:type="dxa"/>
          </w:tcMar>
          <w:vAlign w:val="bottom"/>
        </w:tcPr>
        <w:p w14:paraId="2425FC6F"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6051F534" w14:textId="7DDE7A2E" w:rsidR="00F37281" w:rsidRDefault="0036325E" w:rsidP="00F37281">
          <w:pPr>
            <w:pStyle w:val="Zpatvpravo"/>
          </w:pPr>
          <w:r>
            <w:t xml:space="preserve"> </w:t>
          </w:r>
        </w:p>
        <w:p w14:paraId="4338C5A6" w14:textId="1E58D366" w:rsidR="0036325E" w:rsidRPr="003462EB" w:rsidRDefault="0036325E" w:rsidP="009626C4">
          <w:pPr>
            <w:pStyle w:val="Zpatvpravo"/>
            <w:rPr>
              <w:rStyle w:val="slostrnky"/>
              <w:b w:val="0"/>
              <w:color w:val="auto"/>
              <w:sz w:val="12"/>
            </w:rPr>
          </w:pPr>
        </w:p>
      </w:tc>
      <w:tc>
        <w:tcPr>
          <w:tcW w:w="907" w:type="dxa"/>
          <w:vAlign w:val="bottom"/>
        </w:tcPr>
        <w:p w14:paraId="74035182" w14:textId="7376D47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5B8A">
            <w:rPr>
              <w:rStyle w:val="slostrnky"/>
              <w:noProof/>
            </w:rPr>
            <w:t>1</w:t>
          </w:r>
          <w:r>
            <w:rPr>
              <w:rStyle w:val="slostrnky"/>
            </w:rPr>
            <w:fldChar w:fldCharType="end"/>
          </w:r>
        </w:p>
      </w:tc>
    </w:tr>
  </w:tbl>
  <w:p w14:paraId="41E106B5"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3E40841" w14:textId="77777777" w:rsidTr="009626C4">
      <w:tc>
        <w:tcPr>
          <w:tcW w:w="907" w:type="dxa"/>
          <w:tcMar>
            <w:left w:w="0" w:type="dxa"/>
            <w:right w:w="0" w:type="dxa"/>
          </w:tcMar>
          <w:vAlign w:val="bottom"/>
        </w:tcPr>
        <w:p w14:paraId="124A6B41"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C016944" w14:textId="77777777" w:rsidR="0036325E" w:rsidRPr="005328CA" w:rsidRDefault="0036325E" w:rsidP="009626C4">
          <w:pPr>
            <w:pStyle w:val="Zpatvlevo"/>
            <w:rPr>
              <w:b/>
            </w:rPr>
          </w:pPr>
          <w:r w:rsidRPr="005328CA">
            <w:rPr>
              <w:b/>
            </w:rPr>
            <w:t xml:space="preserve">Příloha č. </w:t>
          </w:r>
          <w:r>
            <w:rPr>
              <w:b/>
            </w:rPr>
            <w:t>10</w:t>
          </w:r>
        </w:p>
        <w:p w14:paraId="6D302892" w14:textId="77777777" w:rsidR="0036325E" w:rsidRPr="003462EB" w:rsidRDefault="007128D9"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B916531"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1E1D7E68"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3B0889E" w14:textId="77777777" w:rsidTr="00286AD1">
      <w:trPr>
        <w:jc w:val="right"/>
      </w:trPr>
      <w:tc>
        <w:tcPr>
          <w:tcW w:w="0" w:type="auto"/>
          <w:tcMar>
            <w:left w:w="0" w:type="dxa"/>
            <w:right w:w="0" w:type="dxa"/>
          </w:tcMar>
          <w:vAlign w:val="bottom"/>
        </w:tcPr>
        <w:p w14:paraId="15C8787C" w14:textId="42F2EA35" w:rsidR="0036325E" w:rsidRPr="005328CA" w:rsidRDefault="0036325E" w:rsidP="009626C4">
          <w:pPr>
            <w:pStyle w:val="Zpatvpravo"/>
            <w:rPr>
              <w:b/>
            </w:rPr>
          </w:pPr>
          <w:r w:rsidRPr="005328CA">
            <w:rPr>
              <w:b/>
            </w:rPr>
            <w:t>Příloha č.</w:t>
          </w:r>
          <w:r>
            <w:rPr>
              <w:b/>
            </w:rPr>
            <w:t xml:space="preserve"> </w:t>
          </w:r>
          <w:r w:rsidR="007D12F5">
            <w:rPr>
              <w:b/>
            </w:rPr>
            <w:t>3</w:t>
          </w:r>
          <w:r w:rsidRPr="005328CA">
            <w:rPr>
              <w:b/>
            </w:rPr>
            <w:t xml:space="preserve">   </w:t>
          </w:r>
        </w:p>
        <w:p w14:paraId="46C2F61A" w14:textId="14B57197" w:rsidR="007D12F5" w:rsidRPr="003462EB" w:rsidRDefault="0036325E" w:rsidP="007D12F5">
          <w:pPr>
            <w:pStyle w:val="Zpatvpravo"/>
            <w:rPr>
              <w:rStyle w:val="slostrnky"/>
              <w:b w:val="0"/>
              <w:color w:val="auto"/>
              <w:sz w:val="12"/>
            </w:rPr>
          </w:pPr>
          <w:r>
            <w:t xml:space="preserve"> </w:t>
          </w:r>
        </w:p>
        <w:p w14:paraId="4068211B" w14:textId="30C941EF" w:rsidR="0036325E" w:rsidRPr="003462EB" w:rsidRDefault="0036325E" w:rsidP="0007452F">
          <w:pPr>
            <w:pStyle w:val="Zpatvpravo"/>
            <w:rPr>
              <w:rStyle w:val="slostrnky"/>
              <w:b w:val="0"/>
              <w:color w:val="auto"/>
              <w:sz w:val="12"/>
            </w:rPr>
          </w:pPr>
        </w:p>
      </w:tc>
      <w:tc>
        <w:tcPr>
          <w:tcW w:w="907" w:type="dxa"/>
          <w:vAlign w:val="bottom"/>
        </w:tcPr>
        <w:p w14:paraId="75CAE498" w14:textId="7846137E"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5B8A">
            <w:rPr>
              <w:rStyle w:val="slostrnky"/>
              <w:noProof/>
            </w:rPr>
            <w:t>1</w:t>
          </w:r>
          <w:r>
            <w:rPr>
              <w:rStyle w:val="slostrnky"/>
            </w:rPr>
            <w:fldChar w:fldCharType="end"/>
          </w:r>
        </w:p>
      </w:tc>
    </w:tr>
  </w:tbl>
  <w:p w14:paraId="2675D05E"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B6E30" w14:textId="77777777" w:rsidR="001A02E3" w:rsidRDefault="001A02E3" w:rsidP="00962258">
      <w:pPr>
        <w:spacing w:after="0" w:line="240" w:lineRule="auto"/>
      </w:pPr>
      <w:r>
        <w:separator/>
      </w:r>
    </w:p>
  </w:footnote>
  <w:footnote w:type="continuationSeparator" w:id="0">
    <w:p w14:paraId="35863B8F" w14:textId="77777777" w:rsidR="001A02E3" w:rsidRDefault="001A02E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7BD565E4" w14:textId="77777777" w:rsidTr="00B22106">
      <w:trPr>
        <w:trHeight w:hRule="exact" w:val="936"/>
      </w:trPr>
      <w:tc>
        <w:tcPr>
          <w:tcW w:w="1361" w:type="dxa"/>
          <w:tcMar>
            <w:left w:w="0" w:type="dxa"/>
            <w:right w:w="0" w:type="dxa"/>
          </w:tcMar>
        </w:tcPr>
        <w:p w14:paraId="5E25C750"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6A5C33F5"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75D87C40" wp14:editId="0D238E7A">
                <wp:simplePos x="0" y="0"/>
                <wp:positionH relativeFrom="column">
                  <wp:posOffset>0</wp:posOffset>
                </wp:positionH>
                <wp:positionV relativeFrom="page">
                  <wp:posOffset>0</wp:posOffset>
                </wp:positionV>
                <wp:extent cx="1717200" cy="637200"/>
                <wp:effectExtent l="0" t="0" r="0" b="0"/>
                <wp:wrapNone/>
                <wp:docPr id="1071008252" name="Obrázek 1071008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422D6B" w14:textId="77777777" w:rsidR="0036325E" w:rsidRPr="00D6163D" w:rsidRDefault="0036325E" w:rsidP="00FC6389">
          <w:pPr>
            <w:pStyle w:val="Druhdokumentu"/>
          </w:pPr>
        </w:p>
      </w:tc>
    </w:tr>
    <w:tr w:rsidR="0036325E" w14:paraId="6EC8F752" w14:textId="77777777" w:rsidTr="00B22106">
      <w:trPr>
        <w:trHeight w:hRule="exact" w:val="936"/>
      </w:trPr>
      <w:tc>
        <w:tcPr>
          <w:tcW w:w="1361" w:type="dxa"/>
          <w:tcMar>
            <w:left w:w="0" w:type="dxa"/>
            <w:right w:w="0" w:type="dxa"/>
          </w:tcMar>
        </w:tcPr>
        <w:p w14:paraId="44B2DE21"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D006D09" w14:textId="77777777" w:rsidR="0036325E" w:rsidRDefault="0036325E" w:rsidP="00FC6389">
          <w:pPr>
            <w:pStyle w:val="Zpat"/>
          </w:pPr>
        </w:p>
      </w:tc>
      <w:tc>
        <w:tcPr>
          <w:tcW w:w="5756" w:type="dxa"/>
          <w:shd w:val="clear" w:color="auto" w:fill="auto"/>
          <w:tcMar>
            <w:left w:w="0" w:type="dxa"/>
            <w:right w:w="0" w:type="dxa"/>
          </w:tcMar>
        </w:tcPr>
        <w:p w14:paraId="3463ABF7" w14:textId="77777777" w:rsidR="0036325E" w:rsidRPr="00D6163D" w:rsidRDefault="0036325E" w:rsidP="00FC6389">
          <w:pPr>
            <w:pStyle w:val="Druhdokumentu"/>
          </w:pPr>
        </w:p>
      </w:tc>
    </w:tr>
  </w:tbl>
  <w:p w14:paraId="2EC507C4" w14:textId="77777777" w:rsidR="0036325E" w:rsidRPr="00D6163D" w:rsidRDefault="0036325E" w:rsidP="00FC6389">
    <w:pPr>
      <w:pStyle w:val="Zhlav"/>
      <w:rPr>
        <w:sz w:val="8"/>
        <w:szCs w:val="8"/>
      </w:rPr>
    </w:pPr>
  </w:p>
  <w:p w14:paraId="57C7B129" w14:textId="77777777" w:rsidR="0036325E" w:rsidRPr="00460660" w:rsidRDefault="0036325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95A5"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59A19"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FCCEF"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D23A"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5206D3"/>
    <w:multiLevelType w:val="hybridMultilevel"/>
    <w:tmpl w:val="E6F62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5240DC9"/>
    <w:multiLevelType w:val="hybridMultilevel"/>
    <w:tmpl w:val="27C4F8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202E21"/>
    <w:multiLevelType w:val="multilevel"/>
    <w:tmpl w:val="C50AA0F6"/>
    <w:lvl w:ilvl="0">
      <w:start w:val="1"/>
      <w:numFmt w:val="decimal"/>
      <w:pStyle w:val="slolnku"/>
      <w:suff w:val="nothing"/>
      <w:lvlText w:val="Článek %1."/>
      <w:lvlJc w:val="left"/>
      <w:pPr>
        <w:ind w:left="0" w:firstLine="0"/>
      </w:pPr>
      <w:rPr>
        <w:rFonts w:ascii="Times New Roman" w:hAnsi="Times New Roman" w:cs="Times New Roman" w:hint="default"/>
        <w:b/>
        <w:i w:val="0"/>
        <w:sz w:val="24"/>
      </w:rPr>
    </w:lvl>
    <w:lvl w:ilvl="1">
      <w:start w:val="1"/>
      <w:numFmt w:val="decimal"/>
      <w:pStyle w:val="Textodst1sl"/>
      <w:isLgl/>
      <w:lvlText w:val="%2."/>
      <w:lvlJc w:val="left"/>
      <w:pPr>
        <w:tabs>
          <w:tab w:val="num" w:pos="720"/>
        </w:tabs>
        <w:ind w:left="720" w:hanging="720"/>
      </w:pPr>
      <w:rPr>
        <w:rFonts w:asciiTheme="minorHAnsi" w:eastAsia="Times New Roman" w:hAnsiTheme="minorHAnsi" w:cs="Times New Roman" w:hint="default"/>
        <w:b w:val="0"/>
        <w:i w:val="0"/>
        <w:color w:val="auto"/>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941DD"/>
    <w:multiLevelType w:val="hybridMultilevel"/>
    <w:tmpl w:val="18386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6D05A8"/>
    <w:multiLevelType w:val="hybridMultilevel"/>
    <w:tmpl w:val="DE5CF58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7ED1C9B"/>
    <w:multiLevelType w:val="multilevel"/>
    <w:tmpl w:val="60D6531E"/>
    <w:lvl w:ilvl="0">
      <w:start w:val="1"/>
      <w:numFmt w:val="decimal"/>
      <w:lvlText w:val="%1."/>
      <w:lvlJc w:val="left"/>
      <w:pPr>
        <w:tabs>
          <w:tab w:val="num" w:pos="926"/>
        </w:tabs>
        <w:ind w:left="926" w:hanging="360"/>
      </w:pPr>
      <w:rPr>
        <w:rFonts w:cs="Times New Roman" w:hint="default"/>
        <w:color w:val="B40000"/>
        <w:sz w:val="16"/>
        <w:szCs w:val="16"/>
      </w:rPr>
    </w:lvl>
    <w:lvl w:ilvl="1">
      <w:start w:val="1"/>
      <w:numFmt w:val="bullet"/>
      <w:lvlText w:val=""/>
      <w:lvlJc w:val="left"/>
      <w:pPr>
        <w:tabs>
          <w:tab w:val="num" w:pos="851"/>
        </w:tabs>
        <w:ind w:left="851" w:hanging="256"/>
      </w:pPr>
      <w:rPr>
        <w:rFonts w:ascii="Wingdings" w:hAnsi="Wingdings" w:hint="default"/>
        <w:color w:val="B40000"/>
        <w:sz w:val="18"/>
      </w:rPr>
    </w:lvl>
    <w:lvl w:ilvl="2">
      <w:start w:val="1"/>
      <w:numFmt w:val="bullet"/>
      <w:lvlText w:val="§"/>
      <w:lvlJc w:val="left"/>
      <w:pPr>
        <w:tabs>
          <w:tab w:val="num" w:pos="1785"/>
        </w:tabs>
        <w:ind w:left="1785" w:hanging="595"/>
      </w:pPr>
      <w:rPr>
        <w:rFonts w:ascii="Wingdings" w:hAnsi="Wingdings" w:hint="default"/>
        <w:sz w:val="18"/>
      </w:rPr>
    </w:lvl>
    <w:lvl w:ilvl="3">
      <w:start w:val="1"/>
      <w:numFmt w:val="bullet"/>
      <w:lvlText w:val="§"/>
      <w:lvlJc w:val="left"/>
      <w:pPr>
        <w:tabs>
          <w:tab w:val="num" w:pos="2380"/>
        </w:tabs>
        <w:ind w:left="2380" w:hanging="595"/>
      </w:pPr>
      <w:rPr>
        <w:rFonts w:ascii="Wingdings" w:hAnsi="Wingdings" w:hint="default"/>
        <w:sz w:val="18"/>
      </w:rPr>
    </w:lvl>
    <w:lvl w:ilvl="4">
      <w:start w:val="1"/>
      <w:numFmt w:val="bullet"/>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224656">
    <w:abstractNumId w:val="4"/>
  </w:num>
  <w:num w:numId="2" w16cid:durableId="1382368798">
    <w:abstractNumId w:val="2"/>
  </w:num>
  <w:num w:numId="3" w16cid:durableId="1903368592">
    <w:abstractNumId w:val="15"/>
  </w:num>
  <w:num w:numId="4" w16cid:durableId="393353374">
    <w:abstractNumId w:val="7"/>
  </w:num>
  <w:num w:numId="5" w16cid:durableId="1218514908">
    <w:abstractNumId w:val="0"/>
  </w:num>
  <w:num w:numId="6" w16cid:durableId="233053851">
    <w:abstractNumId w:val="8"/>
  </w:num>
  <w:num w:numId="7" w16cid:durableId="1156536634">
    <w:abstractNumId w:val="11"/>
  </w:num>
  <w:num w:numId="8" w16cid:durableId="1557743172">
    <w:abstractNumId w:val="13"/>
  </w:num>
  <w:num w:numId="9" w16cid:durableId="1202010748">
    <w:abstractNumId w:val="0"/>
  </w:num>
  <w:num w:numId="10" w16cid:durableId="795029815">
    <w:abstractNumId w:val="3"/>
  </w:num>
  <w:num w:numId="11" w16cid:durableId="1855849391">
    <w:abstractNumId w:val="17"/>
  </w:num>
  <w:num w:numId="12" w16cid:durableId="7567075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15911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9459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2087286">
    <w:abstractNumId w:val="9"/>
  </w:num>
  <w:num w:numId="16" w16cid:durableId="1274556776">
    <w:abstractNumId w:val="0"/>
  </w:num>
  <w:num w:numId="17" w16cid:durableId="1691031582">
    <w:abstractNumId w:val="10"/>
  </w:num>
  <w:num w:numId="18" w16cid:durableId="94908600">
    <w:abstractNumId w:val="5"/>
  </w:num>
  <w:num w:numId="19" w16cid:durableId="1846893432">
    <w:abstractNumId w:val="12"/>
  </w:num>
  <w:num w:numId="20" w16cid:durableId="398098076">
    <w:abstractNumId w:val="1"/>
  </w:num>
  <w:num w:numId="21" w16cid:durableId="1462773350">
    <w:abstractNumId w:val="14"/>
  </w:num>
  <w:num w:numId="22" w16cid:durableId="2091731886">
    <w:abstractNumId w:val="6"/>
  </w:num>
  <w:num w:numId="23" w16cid:durableId="73767340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06DB6"/>
    <w:rsid w:val="00010310"/>
    <w:rsid w:val="00017F3C"/>
    <w:rsid w:val="00020257"/>
    <w:rsid w:val="00031538"/>
    <w:rsid w:val="000352AE"/>
    <w:rsid w:val="00041EC8"/>
    <w:rsid w:val="00050C39"/>
    <w:rsid w:val="000522B0"/>
    <w:rsid w:val="00054EC9"/>
    <w:rsid w:val="0006588D"/>
    <w:rsid w:val="00067A5E"/>
    <w:rsid w:val="00070209"/>
    <w:rsid w:val="00070211"/>
    <w:rsid w:val="000719BB"/>
    <w:rsid w:val="00072A65"/>
    <w:rsid w:val="00072C1E"/>
    <w:rsid w:val="000740F6"/>
    <w:rsid w:val="0007452F"/>
    <w:rsid w:val="0008410C"/>
    <w:rsid w:val="000841E0"/>
    <w:rsid w:val="00086EA4"/>
    <w:rsid w:val="000B0C01"/>
    <w:rsid w:val="000B4EB8"/>
    <w:rsid w:val="000B75BB"/>
    <w:rsid w:val="000B7860"/>
    <w:rsid w:val="000C0874"/>
    <w:rsid w:val="000C41F2"/>
    <w:rsid w:val="000D22C4"/>
    <w:rsid w:val="000D27D1"/>
    <w:rsid w:val="000E1A7F"/>
    <w:rsid w:val="000E205D"/>
    <w:rsid w:val="000E2ED0"/>
    <w:rsid w:val="000F18F2"/>
    <w:rsid w:val="00112864"/>
    <w:rsid w:val="00114472"/>
    <w:rsid w:val="00114988"/>
    <w:rsid w:val="00115069"/>
    <w:rsid w:val="001150F2"/>
    <w:rsid w:val="00117285"/>
    <w:rsid w:val="00124751"/>
    <w:rsid w:val="00125DD7"/>
    <w:rsid w:val="00130470"/>
    <w:rsid w:val="001305D7"/>
    <w:rsid w:val="00130C53"/>
    <w:rsid w:val="00134C6D"/>
    <w:rsid w:val="0013670D"/>
    <w:rsid w:val="00143EC0"/>
    <w:rsid w:val="00144875"/>
    <w:rsid w:val="00150F38"/>
    <w:rsid w:val="00152DFA"/>
    <w:rsid w:val="0015788B"/>
    <w:rsid w:val="001656A2"/>
    <w:rsid w:val="00165977"/>
    <w:rsid w:val="00170EC5"/>
    <w:rsid w:val="0017152F"/>
    <w:rsid w:val="0017282C"/>
    <w:rsid w:val="001747C1"/>
    <w:rsid w:val="00176567"/>
    <w:rsid w:val="00177D0C"/>
    <w:rsid w:val="00177D6B"/>
    <w:rsid w:val="001819A6"/>
    <w:rsid w:val="00182D32"/>
    <w:rsid w:val="0018771B"/>
    <w:rsid w:val="00191F90"/>
    <w:rsid w:val="0019301D"/>
    <w:rsid w:val="001977A2"/>
    <w:rsid w:val="001A02E3"/>
    <w:rsid w:val="001A2701"/>
    <w:rsid w:val="001A3A7C"/>
    <w:rsid w:val="001A5B98"/>
    <w:rsid w:val="001B2722"/>
    <w:rsid w:val="001B2EEC"/>
    <w:rsid w:val="001B4800"/>
    <w:rsid w:val="001B4E74"/>
    <w:rsid w:val="001C16AB"/>
    <w:rsid w:val="001C1ED2"/>
    <w:rsid w:val="001C214C"/>
    <w:rsid w:val="001C61BC"/>
    <w:rsid w:val="001C645F"/>
    <w:rsid w:val="001D2B53"/>
    <w:rsid w:val="001D60FF"/>
    <w:rsid w:val="001E678E"/>
    <w:rsid w:val="001F7D00"/>
    <w:rsid w:val="00201157"/>
    <w:rsid w:val="002038D5"/>
    <w:rsid w:val="002071BB"/>
    <w:rsid w:val="00207DF5"/>
    <w:rsid w:val="0021221D"/>
    <w:rsid w:val="00215B8A"/>
    <w:rsid w:val="00224086"/>
    <w:rsid w:val="0022584E"/>
    <w:rsid w:val="00231A2F"/>
    <w:rsid w:val="00236310"/>
    <w:rsid w:val="00236D4F"/>
    <w:rsid w:val="00236DCC"/>
    <w:rsid w:val="00240B81"/>
    <w:rsid w:val="002423E1"/>
    <w:rsid w:val="00244092"/>
    <w:rsid w:val="00247CC4"/>
    <w:rsid w:val="00247D01"/>
    <w:rsid w:val="00253646"/>
    <w:rsid w:val="00253CBA"/>
    <w:rsid w:val="00261A5B"/>
    <w:rsid w:val="00262E5B"/>
    <w:rsid w:val="00264215"/>
    <w:rsid w:val="00276AFE"/>
    <w:rsid w:val="00277C7C"/>
    <w:rsid w:val="00280028"/>
    <w:rsid w:val="00284A31"/>
    <w:rsid w:val="00286AD1"/>
    <w:rsid w:val="0029222F"/>
    <w:rsid w:val="00292C51"/>
    <w:rsid w:val="002A3B57"/>
    <w:rsid w:val="002A44DE"/>
    <w:rsid w:val="002A5468"/>
    <w:rsid w:val="002A6F04"/>
    <w:rsid w:val="002C31BF"/>
    <w:rsid w:val="002D29F2"/>
    <w:rsid w:val="002D648A"/>
    <w:rsid w:val="002D7FD6"/>
    <w:rsid w:val="002E0CD7"/>
    <w:rsid w:val="002E0CFB"/>
    <w:rsid w:val="002E1771"/>
    <w:rsid w:val="002E325D"/>
    <w:rsid w:val="002E3369"/>
    <w:rsid w:val="002E3C62"/>
    <w:rsid w:val="002E4D15"/>
    <w:rsid w:val="002E5C7B"/>
    <w:rsid w:val="002E6478"/>
    <w:rsid w:val="002F227F"/>
    <w:rsid w:val="002F3682"/>
    <w:rsid w:val="002F4333"/>
    <w:rsid w:val="002F50CA"/>
    <w:rsid w:val="002F63C4"/>
    <w:rsid w:val="0030059C"/>
    <w:rsid w:val="00313462"/>
    <w:rsid w:val="00315AC4"/>
    <w:rsid w:val="00315C27"/>
    <w:rsid w:val="0032492C"/>
    <w:rsid w:val="00327EEF"/>
    <w:rsid w:val="0033239F"/>
    <w:rsid w:val="0033304E"/>
    <w:rsid w:val="00335223"/>
    <w:rsid w:val="0034274B"/>
    <w:rsid w:val="00347085"/>
    <w:rsid w:val="0034719F"/>
    <w:rsid w:val="00350A35"/>
    <w:rsid w:val="003571D8"/>
    <w:rsid w:val="00357BC6"/>
    <w:rsid w:val="00361422"/>
    <w:rsid w:val="0036325E"/>
    <w:rsid w:val="00370364"/>
    <w:rsid w:val="003729D7"/>
    <w:rsid w:val="003739DD"/>
    <w:rsid w:val="0037545D"/>
    <w:rsid w:val="00376B87"/>
    <w:rsid w:val="00377DAB"/>
    <w:rsid w:val="00381AA8"/>
    <w:rsid w:val="00381EFC"/>
    <w:rsid w:val="00383E31"/>
    <w:rsid w:val="00391B6F"/>
    <w:rsid w:val="00392910"/>
    <w:rsid w:val="00392EB6"/>
    <w:rsid w:val="003956C6"/>
    <w:rsid w:val="003A05AD"/>
    <w:rsid w:val="003A0802"/>
    <w:rsid w:val="003A197F"/>
    <w:rsid w:val="003A7372"/>
    <w:rsid w:val="003B21E1"/>
    <w:rsid w:val="003B5E09"/>
    <w:rsid w:val="003C0F2C"/>
    <w:rsid w:val="003C33F2"/>
    <w:rsid w:val="003D178E"/>
    <w:rsid w:val="003D733B"/>
    <w:rsid w:val="003D756E"/>
    <w:rsid w:val="003E34BE"/>
    <w:rsid w:val="003E420D"/>
    <w:rsid w:val="003E4C13"/>
    <w:rsid w:val="003F2CB7"/>
    <w:rsid w:val="003F5723"/>
    <w:rsid w:val="003F5B89"/>
    <w:rsid w:val="003F5C28"/>
    <w:rsid w:val="003F7791"/>
    <w:rsid w:val="00401D2F"/>
    <w:rsid w:val="00402B45"/>
    <w:rsid w:val="00406C51"/>
    <w:rsid w:val="0040778D"/>
    <w:rsid w:val="004078F3"/>
    <w:rsid w:val="00417DF5"/>
    <w:rsid w:val="00420217"/>
    <w:rsid w:val="004264D6"/>
    <w:rsid w:val="00427596"/>
    <w:rsid w:val="00427794"/>
    <w:rsid w:val="00433CD6"/>
    <w:rsid w:val="004371E6"/>
    <w:rsid w:val="00437993"/>
    <w:rsid w:val="00443525"/>
    <w:rsid w:val="004436EE"/>
    <w:rsid w:val="004500D2"/>
    <w:rsid w:val="00450F07"/>
    <w:rsid w:val="00452FFF"/>
    <w:rsid w:val="00453CD3"/>
    <w:rsid w:val="0046002F"/>
    <w:rsid w:val="00460660"/>
    <w:rsid w:val="00460964"/>
    <w:rsid w:val="00461526"/>
    <w:rsid w:val="00464BA9"/>
    <w:rsid w:val="00467000"/>
    <w:rsid w:val="00481FC5"/>
    <w:rsid w:val="004837B0"/>
    <w:rsid w:val="00483969"/>
    <w:rsid w:val="00484231"/>
    <w:rsid w:val="004850A5"/>
    <w:rsid w:val="00486107"/>
    <w:rsid w:val="00490561"/>
    <w:rsid w:val="00491827"/>
    <w:rsid w:val="004977AC"/>
    <w:rsid w:val="004B1CA5"/>
    <w:rsid w:val="004C23A5"/>
    <w:rsid w:val="004C4399"/>
    <w:rsid w:val="004C5F26"/>
    <w:rsid w:val="004C5F36"/>
    <w:rsid w:val="004C787C"/>
    <w:rsid w:val="004D09FB"/>
    <w:rsid w:val="004D1503"/>
    <w:rsid w:val="004D7138"/>
    <w:rsid w:val="004D796D"/>
    <w:rsid w:val="004E1D1A"/>
    <w:rsid w:val="004E2A6F"/>
    <w:rsid w:val="004E62E9"/>
    <w:rsid w:val="004E7A1F"/>
    <w:rsid w:val="004F0D73"/>
    <w:rsid w:val="004F3E60"/>
    <w:rsid w:val="004F4B9B"/>
    <w:rsid w:val="004F5564"/>
    <w:rsid w:val="004F703B"/>
    <w:rsid w:val="00502690"/>
    <w:rsid w:val="0050402A"/>
    <w:rsid w:val="0050508B"/>
    <w:rsid w:val="0050666E"/>
    <w:rsid w:val="00506DE0"/>
    <w:rsid w:val="00511AB9"/>
    <w:rsid w:val="00517090"/>
    <w:rsid w:val="0052062A"/>
    <w:rsid w:val="005213BD"/>
    <w:rsid w:val="00522533"/>
    <w:rsid w:val="00523BB5"/>
    <w:rsid w:val="00523EA7"/>
    <w:rsid w:val="005328CA"/>
    <w:rsid w:val="00533541"/>
    <w:rsid w:val="00535F7C"/>
    <w:rsid w:val="005406EB"/>
    <w:rsid w:val="00541324"/>
    <w:rsid w:val="00543919"/>
    <w:rsid w:val="00547992"/>
    <w:rsid w:val="00550BB7"/>
    <w:rsid w:val="00551AB5"/>
    <w:rsid w:val="00553375"/>
    <w:rsid w:val="00555884"/>
    <w:rsid w:val="0056027A"/>
    <w:rsid w:val="00570648"/>
    <w:rsid w:val="005720B0"/>
    <w:rsid w:val="005736B7"/>
    <w:rsid w:val="00575E5A"/>
    <w:rsid w:val="00580245"/>
    <w:rsid w:val="005923F7"/>
    <w:rsid w:val="00592F84"/>
    <w:rsid w:val="005A150D"/>
    <w:rsid w:val="005A1F44"/>
    <w:rsid w:val="005A2756"/>
    <w:rsid w:val="005A3013"/>
    <w:rsid w:val="005B078C"/>
    <w:rsid w:val="005D3A62"/>
    <w:rsid w:val="005D3C39"/>
    <w:rsid w:val="005D6633"/>
    <w:rsid w:val="005D6ADA"/>
    <w:rsid w:val="005E00DD"/>
    <w:rsid w:val="005F7282"/>
    <w:rsid w:val="005F7A77"/>
    <w:rsid w:val="00601A8C"/>
    <w:rsid w:val="0061068E"/>
    <w:rsid w:val="00611312"/>
    <w:rsid w:val="006115D3"/>
    <w:rsid w:val="00612107"/>
    <w:rsid w:val="006217CD"/>
    <w:rsid w:val="00621CFC"/>
    <w:rsid w:val="006314FC"/>
    <w:rsid w:val="00643F79"/>
    <w:rsid w:val="00644071"/>
    <w:rsid w:val="00644B90"/>
    <w:rsid w:val="00644E0F"/>
    <w:rsid w:val="0065600E"/>
    <w:rsid w:val="0065610E"/>
    <w:rsid w:val="006576AF"/>
    <w:rsid w:val="00660AD3"/>
    <w:rsid w:val="00670D8F"/>
    <w:rsid w:val="00675E4A"/>
    <w:rsid w:val="00676768"/>
    <w:rsid w:val="00677345"/>
    <w:rsid w:val="006776B6"/>
    <w:rsid w:val="00681DEC"/>
    <w:rsid w:val="00684568"/>
    <w:rsid w:val="006923FD"/>
    <w:rsid w:val="00693150"/>
    <w:rsid w:val="006A5570"/>
    <w:rsid w:val="006A57A4"/>
    <w:rsid w:val="006A67D6"/>
    <w:rsid w:val="006A689C"/>
    <w:rsid w:val="006B0921"/>
    <w:rsid w:val="006B342E"/>
    <w:rsid w:val="006B3D79"/>
    <w:rsid w:val="006B6891"/>
    <w:rsid w:val="006B6FE4"/>
    <w:rsid w:val="006C1DEA"/>
    <w:rsid w:val="006C2343"/>
    <w:rsid w:val="006C442A"/>
    <w:rsid w:val="006C5357"/>
    <w:rsid w:val="006D3D66"/>
    <w:rsid w:val="006D7FBA"/>
    <w:rsid w:val="006E0578"/>
    <w:rsid w:val="006E0B06"/>
    <w:rsid w:val="006E2359"/>
    <w:rsid w:val="006E314D"/>
    <w:rsid w:val="006E47F6"/>
    <w:rsid w:val="006F56B7"/>
    <w:rsid w:val="006F6E10"/>
    <w:rsid w:val="00707200"/>
    <w:rsid w:val="00710723"/>
    <w:rsid w:val="00711B41"/>
    <w:rsid w:val="007128D9"/>
    <w:rsid w:val="00712BC9"/>
    <w:rsid w:val="007145F3"/>
    <w:rsid w:val="00723ED1"/>
    <w:rsid w:val="007271F6"/>
    <w:rsid w:val="00740AF5"/>
    <w:rsid w:val="00742B27"/>
    <w:rsid w:val="00743525"/>
    <w:rsid w:val="00743F59"/>
    <w:rsid w:val="00744076"/>
    <w:rsid w:val="00745930"/>
    <w:rsid w:val="007500E5"/>
    <w:rsid w:val="0075096D"/>
    <w:rsid w:val="007541A2"/>
    <w:rsid w:val="00755818"/>
    <w:rsid w:val="00760192"/>
    <w:rsid w:val="007616C2"/>
    <w:rsid w:val="0076286B"/>
    <w:rsid w:val="007657D8"/>
    <w:rsid w:val="00766846"/>
    <w:rsid w:val="00775B29"/>
    <w:rsid w:val="0077673A"/>
    <w:rsid w:val="007846E1"/>
    <w:rsid w:val="007847D6"/>
    <w:rsid w:val="00786062"/>
    <w:rsid w:val="007A36FA"/>
    <w:rsid w:val="007A3C13"/>
    <w:rsid w:val="007A5172"/>
    <w:rsid w:val="007A5D12"/>
    <w:rsid w:val="007A67A0"/>
    <w:rsid w:val="007A6974"/>
    <w:rsid w:val="007B02C9"/>
    <w:rsid w:val="007B0DA4"/>
    <w:rsid w:val="007B56AF"/>
    <w:rsid w:val="007B570C"/>
    <w:rsid w:val="007B6EFE"/>
    <w:rsid w:val="007C7C99"/>
    <w:rsid w:val="007D12F5"/>
    <w:rsid w:val="007D35BF"/>
    <w:rsid w:val="007D6D05"/>
    <w:rsid w:val="007D7F03"/>
    <w:rsid w:val="007E4A6E"/>
    <w:rsid w:val="007E6BF6"/>
    <w:rsid w:val="007F22CD"/>
    <w:rsid w:val="007F56A7"/>
    <w:rsid w:val="007F58EE"/>
    <w:rsid w:val="00800851"/>
    <w:rsid w:val="008063CD"/>
    <w:rsid w:val="00807DD0"/>
    <w:rsid w:val="00820A67"/>
    <w:rsid w:val="00821D01"/>
    <w:rsid w:val="00826B7B"/>
    <w:rsid w:val="0083067C"/>
    <w:rsid w:val="008334C6"/>
    <w:rsid w:val="0084010E"/>
    <w:rsid w:val="00846413"/>
    <w:rsid w:val="00846789"/>
    <w:rsid w:val="0085130B"/>
    <w:rsid w:val="008614C5"/>
    <w:rsid w:val="00861F29"/>
    <w:rsid w:val="00866994"/>
    <w:rsid w:val="00880935"/>
    <w:rsid w:val="00885005"/>
    <w:rsid w:val="0088733A"/>
    <w:rsid w:val="00891E0A"/>
    <w:rsid w:val="00893FDE"/>
    <w:rsid w:val="00897796"/>
    <w:rsid w:val="008A3568"/>
    <w:rsid w:val="008A469E"/>
    <w:rsid w:val="008A4D1B"/>
    <w:rsid w:val="008A77B1"/>
    <w:rsid w:val="008B64CA"/>
    <w:rsid w:val="008C50F3"/>
    <w:rsid w:val="008C5A2E"/>
    <w:rsid w:val="008C7AC3"/>
    <w:rsid w:val="008C7EFE"/>
    <w:rsid w:val="008D03B9"/>
    <w:rsid w:val="008D30C7"/>
    <w:rsid w:val="008D4BF3"/>
    <w:rsid w:val="008D587F"/>
    <w:rsid w:val="008D5F5E"/>
    <w:rsid w:val="008D7E3C"/>
    <w:rsid w:val="008E14BE"/>
    <w:rsid w:val="008E1AFC"/>
    <w:rsid w:val="008F18D6"/>
    <w:rsid w:val="008F2C9B"/>
    <w:rsid w:val="008F649D"/>
    <w:rsid w:val="008F797B"/>
    <w:rsid w:val="008F7CCF"/>
    <w:rsid w:val="00904780"/>
    <w:rsid w:val="0090635B"/>
    <w:rsid w:val="009150E7"/>
    <w:rsid w:val="00916F55"/>
    <w:rsid w:val="00922385"/>
    <w:rsid w:val="009223DF"/>
    <w:rsid w:val="009227F1"/>
    <w:rsid w:val="00926437"/>
    <w:rsid w:val="009265EE"/>
    <w:rsid w:val="009318A0"/>
    <w:rsid w:val="00931B21"/>
    <w:rsid w:val="00932D4F"/>
    <w:rsid w:val="00936091"/>
    <w:rsid w:val="00940D8A"/>
    <w:rsid w:val="0094122D"/>
    <w:rsid w:val="00945856"/>
    <w:rsid w:val="00947140"/>
    <w:rsid w:val="009552AC"/>
    <w:rsid w:val="00960E25"/>
    <w:rsid w:val="00962258"/>
    <w:rsid w:val="009626C4"/>
    <w:rsid w:val="00964369"/>
    <w:rsid w:val="009678B7"/>
    <w:rsid w:val="00974329"/>
    <w:rsid w:val="009833FC"/>
    <w:rsid w:val="00990691"/>
    <w:rsid w:val="0099122E"/>
    <w:rsid w:val="00992D9C"/>
    <w:rsid w:val="00995732"/>
    <w:rsid w:val="00996CB8"/>
    <w:rsid w:val="009A026E"/>
    <w:rsid w:val="009A4867"/>
    <w:rsid w:val="009B211A"/>
    <w:rsid w:val="009B2E97"/>
    <w:rsid w:val="009B30A2"/>
    <w:rsid w:val="009B4201"/>
    <w:rsid w:val="009B5146"/>
    <w:rsid w:val="009C2B68"/>
    <w:rsid w:val="009C325E"/>
    <w:rsid w:val="009C418E"/>
    <w:rsid w:val="009C442C"/>
    <w:rsid w:val="009C461F"/>
    <w:rsid w:val="009C5489"/>
    <w:rsid w:val="009C5BC3"/>
    <w:rsid w:val="009D1FF9"/>
    <w:rsid w:val="009D59D7"/>
    <w:rsid w:val="009E07F4"/>
    <w:rsid w:val="009E6B77"/>
    <w:rsid w:val="009F0867"/>
    <w:rsid w:val="009F309B"/>
    <w:rsid w:val="009F33C6"/>
    <w:rsid w:val="009F392E"/>
    <w:rsid w:val="009F53C5"/>
    <w:rsid w:val="009F638B"/>
    <w:rsid w:val="00A0740E"/>
    <w:rsid w:val="00A1046A"/>
    <w:rsid w:val="00A107DA"/>
    <w:rsid w:val="00A12290"/>
    <w:rsid w:val="00A1360B"/>
    <w:rsid w:val="00A21A01"/>
    <w:rsid w:val="00A339F8"/>
    <w:rsid w:val="00A4785F"/>
    <w:rsid w:val="00A50641"/>
    <w:rsid w:val="00A51DBE"/>
    <w:rsid w:val="00A530BF"/>
    <w:rsid w:val="00A60156"/>
    <w:rsid w:val="00A60204"/>
    <w:rsid w:val="00A6177B"/>
    <w:rsid w:val="00A66136"/>
    <w:rsid w:val="00A66855"/>
    <w:rsid w:val="00A71189"/>
    <w:rsid w:val="00A7364A"/>
    <w:rsid w:val="00A747C5"/>
    <w:rsid w:val="00A74DCC"/>
    <w:rsid w:val="00A753ED"/>
    <w:rsid w:val="00A75BED"/>
    <w:rsid w:val="00A77512"/>
    <w:rsid w:val="00A802FD"/>
    <w:rsid w:val="00A84D0E"/>
    <w:rsid w:val="00A878C0"/>
    <w:rsid w:val="00A90136"/>
    <w:rsid w:val="00A92830"/>
    <w:rsid w:val="00A94351"/>
    <w:rsid w:val="00A94C2F"/>
    <w:rsid w:val="00AA1285"/>
    <w:rsid w:val="00AA4CBB"/>
    <w:rsid w:val="00AA65FA"/>
    <w:rsid w:val="00AA7351"/>
    <w:rsid w:val="00AA7AB8"/>
    <w:rsid w:val="00AC211F"/>
    <w:rsid w:val="00AD056F"/>
    <w:rsid w:val="00AD0C7B"/>
    <w:rsid w:val="00AD1C9F"/>
    <w:rsid w:val="00AD1F08"/>
    <w:rsid w:val="00AD38FD"/>
    <w:rsid w:val="00AD5F1A"/>
    <w:rsid w:val="00AD6731"/>
    <w:rsid w:val="00AE0304"/>
    <w:rsid w:val="00AE0EB4"/>
    <w:rsid w:val="00AE2FF8"/>
    <w:rsid w:val="00AE3673"/>
    <w:rsid w:val="00AF0319"/>
    <w:rsid w:val="00AF4393"/>
    <w:rsid w:val="00AF6A69"/>
    <w:rsid w:val="00B008D5"/>
    <w:rsid w:val="00B02F73"/>
    <w:rsid w:val="00B05B31"/>
    <w:rsid w:val="00B0619F"/>
    <w:rsid w:val="00B06D17"/>
    <w:rsid w:val="00B077FD"/>
    <w:rsid w:val="00B07965"/>
    <w:rsid w:val="00B12341"/>
    <w:rsid w:val="00B13A26"/>
    <w:rsid w:val="00B15D0D"/>
    <w:rsid w:val="00B16327"/>
    <w:rsid w:val="00B1648F"/>
    <w:rsid w:val="00B1772C"/>
    <w:rsid w:val="00B22106"/>
    <w:rsid w:val="00B2269E"/>
    <w:rsid w:val="00B30651"/>
    <w:rsid w:val="00B3241B"/>
    <w:rsid w:val="00B32638"/>
    <w:rsid w:val="00B3350F"/>
    <w:rsid w:val="00B340C1"/>
    <w:rsid w:val="00B42F40"/>
    <w:rsid w:val="00B4362E"/>
    <w:rsid w:val="00B46CA0"/>
    <w:rsid w:val="00B473C2"/>
    <w:rsid w:val="00B514B1"/>
    <w:rsid w:val="00B5171E"/>
    <w:rsid w:val="00B5431A"/>
    <w:rsid w:val="00B56004"/>
    <w:rsid w:val="00B6272D"/>
    <w:rsid w:val="00B628A9"/>
    <w:rsid w:val="00B63F52"/>
    <w:rsid w:val="00B644B7"/>
    <w:rsid w:val="00B6658C"/>
    <w:rsid w:val="00B66753"/>
    <w:rsid w:val="00B67A51"/>
    <w:rsid w:val="00B714F4"/>
    <w:rsid w:val="00B72613"/>
    <w:rsid w:val="00B74D3B"/>
    <w:rsid w:val="00B75EE1"/>
    <w:rsid w:val="00B77481"/>
    <w:rsid w:val="00B812C1"/>
    <w:rsid w:val="00B83B45"/>
    <w:rsid w:val="00B83B46"/>
    <w:rsid w:val="00B8518B"/>
    <w:rsid w:val="00B8550E"/>
    <w:rsid w:val="00B8562C"/>
    <w:rsid w:val="00B92ABC"/>
    <w:rsid w:val="00B93206"/>
    <w:rsid w:val="00B94BD6"/>
    <w:rsid w:val="00B94E63"/>
    <w:rsid w:val="00B962A1"/>
    <w:rsid w:val="00B96655"/>
    <w:rsid w:val="00B969B4"/>
    <w:rsid w:val="00B97CC3"/>
    <w:rsid w:val="00BA4547"/>
    <w:rsid w:val="00BA4C88"/>
    <w:rsid w:val="00BA5CBC"/>
    <w:rsid w:val="00BA5D63"/>
    <w:rsid w:val="00BB074C"/>
    <w:rsid w:val="00BB59BA"/>
    <w:rsid w:val="00BC06C4"/>
    <w:rsid w:val="00BC0A82"/>
    <w:rsid w:val="00BC322B"/>
    <w:rsid w:val="00BC36F2"/>
    <w:rsid w:val="00BC48C6"/>
    <w:rsid w:val="00BD2689"/>
    <w:rsid w:val="00BD4B75"/>
    <w:rsid w:val="00BD6F42"/>
    <w:rsid w:val="00BD7E91"/>
    <w:rsid w:val="00BD7F0D"/>
    <w:rsid w:val="00BE148C"/>
    <w:rsid w:val="00BE23C1"/>
    <w:rsid w:val="00BE64A6"/>
    <w:rsid w:val="00BF0BBF"/>
    <w:rsid w:val="00C02D0A"/>
    <w:rsid w:val="00C03A6E"/>
    <w:rsid w:val="00C06EFF"/>
    <w:rsid w:val="00C10ACB"/>
    <w:rsid w:val="00C11B44"/>
    <w:rsid w:val="00C143FB"/>
    <w:rsid w:val="00C22047"/>
    <w:rsid w:val="00C226C0"/>
    <w:rsid w:val="00C25557"/>
    <w:rsid w:val="00C3288F"/>
    <w:rsid w:val="00C37459"/>
    <w:rsid w:val="00C41F26"/>
    <w:rsid w:val="00C42FE6"/>
    <w:rsid w:val="00C44853"/>
    <w:rsid w:val="00C44F6A"/>
    <w:rsid w:val="00C45470"/>
    <w:rsid w:val="00C53839"/>
    <w:rsid w:val="00C6198E"/>
    <w:rsid w:val="00C63850"/>
    <w:rsid w:val="00C638C4"/>
    <w:rsid w:val="00C65723"/>
    <w:rsid w:val="00C65F2B"/>
    <w:rsid w:val="00C708EA"/>
    <w:rsid w:val="00C778A5"/>
    <w:rsid w:val="00C9081B"/>
    <w:rsid w:val="00C95162"/>
    <w:rsid w:val="00C95774"/>
    <w:rsid w:val="00C95FD4"/>
    <w:rsid w:val="00C97592"/>
    <w:rsid w:val="00CA4018"/>
    <w:rsid w:val="00CB439C"/>
    <w:rsid w:val="00CB4F6D"/>
    <w:rsid w:val="00CB6A37"/>
    <w:rsid w:val="00CB7684"/>
    <w:rsid w:val="00CB7C7D"/>
    <w:rsid w:val="00CC1B50"/>
    <w:rsid w:val="00CC3B7B"/>
    <w:rsid w:val="00CC7C8F"/>
    <w:rsid w:val="00CD1A3F"/>
    <w:rsid w:val="00CD1FC4"/>
    <w:rsid w:val="00CD421F"/>
    <w:rsid w:val="00CD4451"/>
    <w:rsid w:val="00CE079B"/>
    <w:rsid w:val="00CE24E6"/>
    <w:rsid w:val="00CE6822"/>
    <w:rsid w:val="00CF04B3"/>
    <w:rsid w:val="00CF3D1F"/>
    <w:rsid w:val="00D01608"/>
    <w:rsid w:val="00D034A0"/>
    <w:rsid w:val="00D0544F"/>
    <w:rsid w:val="00D108D9"/>
    <w:rsid w:val="00D21061"/>
    <w:rsid w:val="00D242AF"/>
    <w:rsid w:val="00D4108E"/>
    <w:rsid w:val="00D4328E"/>
    <w:rsid w:val="00D5069C"/>
    <w:rsid w:val="00D5338E"/>
    <w:rsid w:val="00D540AD"/>
    <w:rsid w:val="00D54111"/>
    <w:rsid w:val="00D572D6"/>
    <w:rsid w:val="00D6163D"/>
    <w:rsid w:val="00D80C91"/>
    <w:rsid w:val="00D831A3"/>
    <w:rsid w:val="00D8365B"/>
    <w:rsid w:val="00D966CE"/>
    <w:rsid w:val="00D97816"/>
    <w:rsid w:val="00D97BE3"/>
    <w:rsid w:val="00DA3711"/>
    <w:rsid w:val="00DB1CC1"/>
    <w:rsid w:val="00DB3294"/>
    <w:rsid w:val="00DC5B20"/>
    <w:rsid w:val="00DD0933"/>
    <w:rsid w:val="00DD34D8"/>
    <w:rsid w:val="00DD46F3"/>
    <w:rsid w:val="00DD5B90"/>
    <w:rsid w:val="00DE05B9"/>
    <w:rsid w:val="00DE56F2"/>
    <w:rsid w:val="00DF0CB6"/>
    <w:rsid w:val="00DF116D"/>
    <w:rsid w:val="00DF24D1"/>
    <w:rsid w:val="00E00BFB"/>
    <w:rsid w:val="00E06576"/>
    <w:rsid w:val="00E10FF2"/>
    <w:rsid w:val="00E13924"/>
    <w:rsid w:val="00E13D3A"/>
    <w:rsid w:val="00E14CAF"/>
    <w:rsid w:val="00E16FF7"/>
    <w:rsid w:val="00E21BED"/>
    <w:rsid w:val="00E26D68"/>
    <w:rsid w:val="00E323E5"/>
    <w:rsid w:val="00E32466"/>
    <w:rsid w:val="00E32F3B"/>
    <w:rsid w:val="00E35301"/>
    <w:rsid w:val="00E40E66"/>
    <w:rsid w:val="00E435EA"/>
    <w:rsid w:val="00E43F26"/>
    <w:rsid w:val="00E44045"/>
    <w:rsid w:val="00E50A90"/>
    <w:rsid w:val="00E54AD9"/>
    <w:rsid w:val="00E618C4"/>
    <w:rsid w:val="00E63A40"/>
    <w:rsid w:val="00E7415D"/>
    <w:rsid w:val="00E82258"/>
    <w:rsid w:val="00E826CF"/>
    <w:rsid w:val="00E84AF1"/>
    <w:rsid w:val="00E878EE"/>
    <w:rsid w:val="00E901A3"/>
    <w:rsid w:val="00E90890"/>
    <w:rsid w:val="00E913D1"/>
    <w:rsid w:val="00EA0343"/>
    <w:rsid w:val="00EA585B"/>
    <w:rsid w:val="00EA6EC7"/>
    <w:rsid w:val="00EB104F"/>
    <w:rsid w:val="00EB46E5"/>
    <w:rsid w:val="00EC707C"/>
    <w:rsid w:val="00ED0187"/>
    <w:rsid w:val="00ED04A7"/>
    <w:rsid w:val="00ED14BD"/>
    <w:rsid w:val="00ED5FDD"/>
    <w:rsid w:val="00EE0038"/>
    <w:rsid w:val="00EE0351"/>
    <w:rsid w:val="00EE0DE1"/>
    <w:rsid w:val="00EE343E"/>
    <w:rsid w:val="00EE5E38"/>
    <w:rsid w:val="00EF529C"/>
    <w:rsid w:val="00EF59BC"/>
    <w:rsid w:val="00EF7679"/>
    <w:rsid w:val="00F016C7"/>
    <w:rsid w:val="00F035CE"/>
    <w:rsid w:val="00F060B5"/>
    <w:rsid w:val="00F0665B"/>
    <w:rsid w:val="00F068E6"/>
    <w:rsid w:val="00F071CD"/>
    <w:rsid w:val="00F07D3A"/>
    <w:rsid w:val="00F12DEC"/>
    <w:rsid w:val="00F1715C"/>
    <w:rsid w:val="00F178DF"/>
    <w:rsid w:val="00F21BB1"/>
    <w:rsid w:val="00F25BB4"/>
    <w:rsid w:val="00F27CF8"/>
    <w:rsid w:val="00F302A1"/>
    <w:rsid w:val="00F310F8"/>
    <w:rsid w:val="00F3277F"/>
    <w:rsid w:val="00F35939"/>
    <w:rsid w:val="00F37281"/>
    <w:rsid w:val="00F422D3"/>
    <w:rsid w:val="00F42DAB"/>
    <w:rsid w:val="00F448F3"/>
    <w:rsid w:val="00F45607"/>
    <w:rsid w:val="00F4722B"/>
    <w:rsid w:val="00F50896"/>
    <w:rsid w:val="00F510F6"/>
    <w:rsid w:val="00F53C12"/>
    <w:rsid w:val="00F54432"/>
    <w:rsid w:val="00F568F9"/>
    <w:rsid w:val="00F579D3"/>
    <w:rsid w:val="00F61A6B"/>
    <w:rsid w:val="00F659EB"/>
    <w:rsid w:val="00F746C8"/>
    <w:rsid w:val="00F762A8"/>
    <w:rsid w:val="00F811FE"/>
    <w:rsid w:val="00F86BA6"/>
    <w:rsid w:val="00F905B1"/>
    <w:rsid w:val="00F95FBD"/>
    <w:rsid w:val="00F9740F"/>
    <w:rsid w:val="00FA6380"/>
    <w:rsid w:val="00FA6F06"/>
    <w:rsid w:val="00FB17B9"/>
    <w:rsid w:val="00FB3523"/>
    <w:rsid w:val="00FB4272"/>
    <w:rsid w:val="00FB6342"/>
    <w:rsid w:val="00FC0896"/>
    <w:rsid w:val="00FC6389"/>
    <w:rsid w:val="00FD09CC"/>
    <w:rsid w:val="00FD1FD3"/>
    <w:rsid w:val="00FD2824"/>
    <w:rsid w:val="00FD36B8"/>
    <w:rsid w:val="00FD6EBB"/>
    <w:rsid w:val="00FE6AEC"/>
    <w:rsid w:val="00FF2013"/>
    <w:rsid w:val="00FF7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60F7D"/>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nhideWhenUsed/>
    <w:rsid w:val="00A7364A"/>
    <w:pPr>
      <w:numPr>
        <w:ilvl w:val="1"/>
      </w:numPr>
    </w:pPr>
  </w:style>
  <w:style w:type="paragraph" w:styleId="Seznamsodrkami3">
    <w:name w:val="List Bullet 3"/>
    <w:basedOn w:val="Seznamsodrkami"/>
    <w:unhideWhenUsed/>
    <w:rsid w:val="00A7364A"/>
    <w:pPr>
      <w:numPr>
        <w:ilvl w:val="2"/>
      </w:numPr>
    </w:pPr>
  </w:style>
  <w:style w:type="paragraph" w:styleId="Seznamsodrkami4">
    <w:name w:val="List Bullet 4"/>
    <w:basedOn w:val="Seznamsodrkami"/>
    <w:unhideWhenUsed/>
    <w:rsid w:val="00A7364A"/>
    <w:pPr>
      <w:numPr>
        <w:ilvl w:val="3"/>
      </w:numPr>
    </w:pPr>
  </w:style>
  <w:style w:type="paragraph" w:styleId="Seznamsodrkami5">
    <w:name w:val="List Bullet 5"/>
    <w:basedOn w:val="Seznamsodrkami"/>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slolnku">
    <w:name w:val="Číslo článku"/>
    <w:basedOn w:val="Normln"/>
    <w:next w:val="Normln"/>
    <w:rsid w:val="00F61A6B"/>
    <w:pPr>
      <w:keepNext/>
      <w:numPr>
        <w:numId w:val="22"/>
      </w:numPr>
      <w:tabs>
        <w:tab w:val="left" w:pos="0"/>
        <w:tab w:val="left" w:pos="284"/>
        <w:tab w:val="left" w:pos="1701"/>
      </w:tabs>
      <w:spacing w:before="160" w:after="40" w:line="240" w:lineRule="auto"/>
      <w:jc w:val="center"/>
    </w:pPr>
    <w:rPr>
      <w:rFonts w:ascii="Times New Roman" w:eastAsia="Times New Roman" w:hAnsi="Times New Roman" w:cs="Times New Roman"/>
      <w:b/>
      <w:sz w:val="24"/>
      <w:lang w:eastAsia="cs-CZ"/>
    </w:rPr>
  </w:style>
  <w:style w:type="paragraph" w:customStyle="1" w:styleId="Textodst1sl">
    <w:name w:val="Text odst.1čísl"/>
    <w:basedOn w:val="Normln"/>
    <w:rsid w:val="00F61A6B"/>
    <w:pPr>
      <w:numPr>
        <w:ilvl w:val="1"/>
        <w:numId w:val="22"/>
      </w:numPr>
      <w:tabs>
        <w:tab w:val="left" w:pos="0"/>
        <w:tab w:val="left" w:pos="284"/>
      </w:tabs>
      <w:spacing w:before="80" w:after="0" w:line="240" w:lineRule="auto"/>
      <w:jc w:val="both"/>
      <w:outlineLvl w:val="1"/>
    </w:pPr>
    <w:rPr>
      <w:rFonts w:ascii="Times New Roman" w:eastAsia="Times New Roman" w:hAnsi="Times New Roman" w:cs="Times New Roman"/>
      <w:sz w:val="24"/>
      <w:lang w:eastAsia="cs-CZ"/>
    </w:rPr>
  </w:style>
  <w:style w:type="paragraph" w:customStyle="1" w:styleId="Textodst2slovan">
    <w:name w:val="Text odst.2 číslovaný"/>
    <w:basedOn w:val="Textodst1sl"/>
    <w:rsid w:val="00F61A6B"/>
    <w:pPr>
      <w:numPr>
        <w:ilvl w:val="2"/>
      </w:numPr>
      <w:tabs>
        <w:tab w:val="clear" w:pos="0"/>
        <w:tab w:val="clear" w:pos="284"/>
        <w:tab w:val="clear" w:pos="992"/>
        <w:tab w:val="num" w:pos="360"/>
      </w:tabs>
      <w:spacing w:before="0"/>
      <w:ind w:left="720" w:hanging="720"/>
      <w:outlineLvl w:val="2"/>
    </w:pPr>
  </w:style>
  <w:style w:type="paragraph" w:customStyle="1" w:styleId="Textodst3psmena">
    <w:name w:val="Text odst. 3 písmena"/>
    <w:basedOn w:val="Textodst1sl"/>
    <w:rsid w:val="00F61A6B"/>
    <w:pPr>
      <w:numPr>
        <w:ilvl w:val="3"/>
      </w:numPr>
      <w:tabs>
        <w:tab w:val="clear" w:pos="2778"/>
        <w:tab w:val="num" w:pos="360"/>
      </w:tabs>
      <w:spacing w:before="0"/>
      <w:ind w:left="720" w:hanging="720"/>
      <w:outlineLvl w:val="3"/>
    </w:pPr>
  </w:style>
  <w:style w:type="paragraph" w:styleId="Seznam3">
    <w:name w:val="List 3"/>
    <w:basedOn w:val="Normln"/>
    <w:uiPriority w:val="99"/>
    <w:semiHidden/>
    <w:unhideWhenUsed/>
    <w:rsid w:val="008D587F"/>
    <w:pPr>
      <w:ind w:left="849" w:hanging="283"/>
      <w:contextualSpacing/>
    </w:pPr>
  </w:style>
  <w:style w:type="character" w:styleId="Nevyeenzmnka">
    <w:name w:val="Unresolved Mention"/>
    <w:basedOn w:val="Standardnpsmoodstavce"/>
    <w:uiPriority w:val="99"/>
    <w:semiHidden/>
    <w:unhideWhenUsed/>
    <w:rsid w:val="002A6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23771685">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11114de8-59ab-4a1f-8a5f-49a0bd066a0f"/>
    <ds:schemaRef ds:uri="be02921a-4454-4f21-be70-e28e62e56cbd"/>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31DAFBB-0AA6-4428-A235-AFA0082DC4B4}">
  <ds:schemaRefs>
    <ds:schemaRef ds:uri="http://schemas.openxmlformats.org/officeDocument/2006/bibliography"/>
  </ds:schemaRefs>
</ds:datastoreItem>
</file>

<file path=customXml/itemProps4.xml><?xml version="1.0" encoding="utf-8"?>
<ds:datastoreItem xmlns:ds="http://schemas.openxmlformats.org/officeDocument/2006/customXml" ds:itemID="{2C440D5F-D380-4C3F-8C9F-E715F6B32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30</TotalTime>
  <Pages>23</Pages>
  <Words>8545</Words>
  <Characters>50420</Characters>
  <Application>Microsoft Office Word</Application>
  <DocSecurity>0</DocSecurity>
  <Lines>420</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Mgr. Miroslav Staněk</cp:lastModifiedBy>
  <cp:revision>24</cp:revision>
  <cp:lastPrinted>2023-04-11T09:26:00Z</cp:lastPrinted>
  <dcterms:created xsi:type="dcterms:W3CDTF">2023-10-24T07:51:00Z</dcterms:created>
  <dcterms:modified xsi:type="dcterms:W3CDTF">2023-10-25T09:04:00Z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