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78C956" w14:textId="77777777" w:rsidR="00DB295F" w:rsidRPr="004E1498" w:rsidRDefault="00DB295F" w:rsidP="00321172">
      <w:pPr>
        <w:tabs>
          <w:tab w:val="left" w:pos="9356"/>
        </w:tabs>
        <w:overflowPunct w:val="0"/>
        <w:autoSpaceDE w:val="0"/>
        <w:autoSpaceDN w:val="0"/>
        <w:adjustRightInd w:val="0"/>
        <w:spacing w:after="0" w:line="240" w:lineRule="auto"/>
        <w:ind w:right="-710"/>
        <w:jc w:val="both"/>
        <w:textAlignment w:val="baseline"/>
        <w:rPr>
          <w:rFonts w:ascii="Calibri" w:eastAsia="Times New Roman" w:hAnsi="Calibri" w:cs="Times New Roman"/>
          <w:sz w:val="22"/>
          <w:szCs w:val="22"/>
          <w:lang w:eastAsia="cs-CZ"/>
        </w:rPr>
      </w:pPr>
    </w:p>
    <w:p w14:paraId="6EFC06E4" w14:textId="51DEC9B7" w:rsidR="004E1498" w:rsidRDefault="009A0078" w:rsidP="00321172">
      <w:pPr>
        <w:pStyle w:val="Nzev"/>
        <w:keepLines w:val="0"/>
        <w:widowControl w:val="0"/>
        <w:suppressAutoHyphens w:val="0"/>
        <w:jc w:val="both"/>
      </w:pPr>
      <w:r w:rsidRPr="006062F9">
        <w:t xml:space="preserve">Smlouva o </w:t>
      </w:r>
      <w:r w:rsidR="00A52B36" w:rsidRPr="006062F9">
        <w:t>poskytování služeb</w:t>
      </w:r>
      <w:r w:rsidR="00503B7A" w:rsidRPr="006062F9">
        <w:t xml:space="preserve"> </w:t>
      </w:r>
    </w:p>
    <w:p w14:paraId="3272CC1A" w14:textId="023A171C" w:rsidR="00327BAE" w:rsidRPr="00327BAE" w:rsidRDefault="00327BAE" w:rsidP="00327BAE">
      <w:r>
        <w:t>(dále jen „</w:t>
      </w:r>
      <w:r w:rsidRPr="00D11DCD">
        <w:rPr>
          <w:b/>
          <w:bCs/>
          <w:i/>
          <w:iCs/>
        </w:rPr>
        <w:t>Smlouva</w:t>
      </w:r>
      <w:r>
        <w:t>“)</w:t>
      </w:r>
    </w:p>
    <w:p w14:paraId="36590FA2" w14:textId="24B674A4" w:rsidR="00503B7A" w:rsidRPr="00321172" w:rsidRDefault="00503B7A" w:rsidP="00321172">
      <w:pPr>
        <w:widowControl w:val="0"/>
        <w:rPr>
          <w:highlight w:val="green"/>
        </w:rPr>
      </w:pPr>
      <w:r w:rsidRPr="00503B7A">
        <w:rPr>
          <w:b/>
          <w:highlight w:val="yellow"/>
        </w:rPr>
        <w:t xml:space="preserve">Číslo smlouvy </w:t>
      </w:r>
      <w:r w:rsidR="00E174B0">
        <w:rPr>
          <w:b/>
          <w:highlight w:val="yellow"/>
        </w:rPr>
        <w:t>O</w:t>
      </w:r>
      <w:r w:rsidRPr="00503B7A">
        <w:rPr>
          <w:b/>
          <w:highlight w:val="yellow"/>
        </w:rPr>
        <w:t>bjednatele</w:t>
      </w:r>
      <w:r w:rsidR="008B24C9">
        <w:rPr>
          <w:b/>
          <w:highlight w:val="yellow"/>
        </w:rPr>
        <w:t>.</w:t>
      </w:r>
      <w:r w:rsidRPr="00503B7A">
        <w:rPr>
          <w:b/>
          <w:highlight w:val="yellow"/>
        </w:rPr>
        <w:t xml:space="preserve"> </w:t>
      </w:r>
      <w:r w:rsidR="008B24C9">
        <w:rPr>
          <w:rFonts w:ascii="Verdana" w:hAnsi="Verdana" w:cstheme="minorHAnsi"/>
          <w:highlight w:val="yellow"/>
        </w:rPr>
        <w:t>[DOPLNÍ OBJEDNATEL PŘI PODPISU SMLOUVY</w:t>
      </w:r>
      <w:r w:rsidR="008B24C9" w:rsidRPr="00633D18">
        <w:rPr>
          <w:rFonts w:ascii="Verdana" w:hAnsi="Verdana" w:cstheme="minorHAnsi"/>
          <w:highlight w:val="yellow"/>
        </w:rPr>
        <w:t>]</w:t>
      </w:r>
      <w:r w:rsidR="008B24C9">
        <w:rPr>
          <w:b/>
          <w:highlight w:val="yellow"/>
        </w:rPr>
        <w:br/>
      </w:r>
      <w:r w:rsidRPr="00321172">
        <w:rPr>
          <w:b/>
          <w:highlight w:val="green"/>
        </w:rPr>
        <w:t xml:space="preserve">Číslo smlouvy </w:t>
      </w:r>
      <w:r w:rsidR="004E7B39" w:rsidRPr="00321172">
        <w:rPr>
          <w:b/>
          <w:highlight w:val="green"/>
        </w:rPr>
        <w:t>Poskytovatel</w:t>
      </w:r>
      <w:r w:rsidRPr="00321172">
        <w:rPr>
          <w:b/>
          <w:highlight w:val="green"/>
        </w:rPr>
        <w:t>e</w:t>
      </w:r>
      <w:r w:rsidR="008B24C9" w:rsidRPr="00321172">
        <w:rPr>
          <w:b/>
          <w:highlight w:val="green"/>
        </w:rPr>
        <w:t>.</w:t>
      </w:r>
      <w:r w:rsidRPr="00321172">
        <w:rPr>
          <w:b/>
          <w:highlight w:val="green"/>
        </w:rPr>
        <w:t xml:space="preserve"> </w:t>
      </w:r>
      <w:r w:rsidR="008B24C9" w:rsidRPr="008B24C9">
        <w:rPr>
          <w:rFonts w:ascii="Verdana" w:hAnsi="Verdana"/>
          <w:highlight w:val="green"/>
        </w:rPr>
        <w:t>[DOPLNÍ POSKYTOVATEL]</w:t>
      </w:r>
    </w:p>
    <w:p w14:paraId="55A13EF4"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w:t>
      </w:r>
      <w:r w:rsidRPr="00F47FB7">
        <w:rPr>
          <w:rFonts w:eastAsia="Times New Roman" w:cs="Times New Roman"/>
          <w:b/>
          <w:bCs/>
          <w:i/>
          <w:iCs/>
          <w:lang w:eastAsia="cs-CZ"/>
        </w:rPr>
        <w:t>Občanský zákoník</w:t>
      </w:r>
      <w:r w:rsidRPr="004E1498">
        <w:rPr>
          <w:rFonts w:eastAsia="Times New Roman" w:cs="Times New Roman"/>
          <w:lang w:eastAsia="cs-CZ"/>
        </w:rPr>
        <w:t>“)</w:t>
      </w:r>
    </w:p>
    <w:p w14:paraId="25F906A9" w14:textId="77777777" w:rsid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220A61B1" w14:textId="77777777" w:rsidR="00F47FB7" w:rsidRPr="004E1498" w:rsidRDefault="00F47FB7"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sp.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A44472F" w14:textId="15AF0FDB" w:rsidR="004E1498" w:rsidRPr="0006693B" w:rsidRDefault="004E1498" w:rsidP="0006693B">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sidRPr="00F076A0">
        <w:rPr>
          <w:rFonts w:eastAsia="Times New Roman" w:cs="Times New Roman"/>
          <w:lang w:eastAsia="cs-CZ"/>
        </w:rPr>
        <w:t xml:space="preserve">zastoupená </w:t>
      </w:r>
      <w:r w:rsidR="0006693B" w:rsidRPr="0006693B">
        <w:rPr>
          <w:rFonts w:ascii="Calibri" w:hAnsi="Calibri"/>
          <w:b/>
          <w:sz w:val="22"/>
          <w:szCs w:val="22"/>
        </w:rPr>
        <w:t xml:space="preserve">Ing. Jakubem Bazgierem, </w:t>
      </w:r>
      <w:r w:rsidR="0006693B" w:rsidRPr="0006693B">
        <w:rPr>
          <w:rFonts w:ascii="Calibri" w:hAnsi="Calibri"/>
          <w:sz w:val="22"/>
          <w:szCs w:val="22"/>
        </w:rPr>
        <w:t xml:space="preserve">ředitelem Stavební správy   </w:t>
      </w:r>
      <w:r w:rsidR="0006693B" w:rsidRPr="0006693B">
        <w:rPr>
          <w:rFonts w:ascii="Calibri" w:hAnsi="Calibri"/>
          <w:sz w:val="22"/>
          <w:szCs w:val="22"/>
        </w:rPr>
        <w:br/>
        <w:t xml:space="preserve">                                                                     vysokorychlostních tratí</w:t>
      </w:r>
    </w:p>
    <w:p w14:paraId="686BA1F9"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70F24B4E" w14:textId="36F5E58C" w:rsidR="0006693B" w:rsidRPr="0006693B" w:rsidRDefault="006062F9" w:rsidP="0006693B">
      <w:pPr>
        <w:widowControl w:val="0"/>
        <w:overflowPunct w:val="0"/>
        <w:autoSpaceDE w:val="0"/>
        <w:autoSpaceDN w:val="0"/>
        <w:adjustRightInd w:val="0"/>
        <w:spacing w:after="0" w:line="240" w:lineRule="auto"/>
        <w:jc w:val="both"/>
        <w:textAlignment w:val="baseline"/>
        <w:rPr>
          <w:rFonts w:eastAsia="Times New Roman" w:cs="Times New Roman"/>
          <w:b/>
          <w:lang w:eastAsia="cs-CZ"/>
        </w:rPr>
      </w:pPr>
      <w:r>
        <w:rPr>
          <w:rFonts w:eastAsia="Times New Roman" w:cs="Times New Roman"/>
          <w:b/>
          <w:lang w:eastAsia="cs-CZ"/>
        </w:rPr>
        <w:t xml:space="preserve">                    </w:t>
      </w:r>
      <w:r w:rsidR="0006693B">
        <w:rPr>
          <w:rFonts w:eastAsia="Times New Roman" w:cs="Times New Roman"/>
          <w:b/>
          <w:lang w:eastAsia="cs-CZ"/>
        </w:rPr>
        <w:t xml:space="preserve">  </w:t>
      </w:r>
      <w:r w:rsidR="0006693B" w:rsidRPr="0006693B">
        <w:rPr>
          <w:rFonts w:eastAsia="Times New Roman" w:cs="Times New Roman"/>
          <w:b/>
          <w:lang w:eastAsia="cs-CZ"/>
        </w:rPr>
        <w:t xml:space="preserve">Korespondenční adresa: </w:t>
      </w:r>
    </w:p>
    <w:p w14:paraId="1A3FD8C3" w14:textId="17AB79CC" w:rsidR="0006693B" w:rsidRPr="0006693B" w:rsidRDefault="0006693B" w:rsidP="0006693B">
      <w:pPr>
        <w:widowControl w:val="0"/>
        <w:overflowPunct w:val="0"/>
        <w:autoSpaceDE w:val="0"/>
        <w:autoSpaceDN w:val="0"/>
        <w:adjustRightInd w:val="0"/>
        <w:spacing w:after="0" w:line="240" w:lineRule="auto"/>
        <w:ind w:left="1276"/>
        <w:jc w:val="both"/>
        <w:textAlignment w:val="baseline"/>
        <w:rPr>
          <w:rFonts w:eastAsia="Times New Roman" w:cs="Times New Roman"/>
          <w:lang w:eastAsia="cs-CZ"/>
        </w:rPr>
      </w:pPr>
      <w:r>
        <w:rPr>
          <w:rFonts w:eastAsia="Times New Roman" w:cs="Times New Roman"/>
          <w:lang w:eastAsia="cs-CZ"/>
        </w:rPr>
        <w:t xml:space="preserve"> </w:t>
      </w:r>
      <w:r w:rsidRPr="0006693B">
        <w:rPr>
          <w:rFonts w:eastAsia="Times New Roman" w:cs="Times New Roman"/>
          <w:lang w:eastAsia="cs-CZ"/>
        </w:rPr>
        <w:t>Správa železnic, státní organizace</w:t>
      </w:r>
    </w:p>
    <w:p w14:paraId="55E27554" w14:textId="77777777" w:rsidR="0006693B" w:rsidRDefault="0006693B" w:rsidP="0006693B">
      <w:pPr>
        <w:widowControl w:val="0"/>
        <w:overflowPunct w:val="0"/>
        <w:autoSpaceDE w:val="0"/>
        <w:autoSpaceDN w:val="0"/>
        <w:adjustRightInd w:val="0"/>
        <w:spacing w:after="0" w:line="240" w:lineRule="auto"/>
        <w:ind w:left="1276"/>
        <w:jc w:val="both"/>
        <w:textAlignment w:val="baseline"/>
        <w:rPr>
          <w:rFonts w:eastAsia="Times New Roman" w:cs="Times New Roman"/>
          <w:lang w:eastAsia="cs-CZ"/>
        </w:rPr>
      </w:pPr>
      <w:r>
        <w:rPr>
          <w:rFonts w:eastAsia="Times New Roman" w:cs="Times New Roman"/>
          <w:lang w:eastAsia="cs-CZ"/>
        </w:rPr>
        <w:t xml:space="preserve"> </w:t>
      </w:r>
      <w:r w:rsidRPr="0006693B">
        <w:rPr>
          <w:rFonts w:eastAsia="Times New Roman" w:cs="Times New Roman"/>
          <w:lang w:eastAsia="cs-CZ"/>
        </w:rPr>
        <w:t xml:space="preserve">Stavební správa vysokorychlostních tratí, </w:t>
      </w:r>
    </w:p>
    <w:p w14:paraId="12223576" w14:textId="7B17FB3B" w:rsidR="004E1498" w:rsidRPr="0006693B" w:rsidRDefault="0006693B" w:rsidP="0006693B">
      <w:pPr>
        <w:widowControl w:val="0"/>
        <w:overflowPunct w:val="0"/>
        <w:autoSpaceDE w:val="0"/>
        <w:autoSpaceDN w:val="0"/>
        <w:adjustRightInd w:val="0"/>
        <w:spacing w:after="0" w:line="240" w:lineRule="auto"/>
        <w:ind w:left="1276"/>
        <w:jc w:val="both"/>
        <w:textAlignment w:val="baseline"/>
        <w:rPr>
          <w:rFonts w:eastAsia="Times New Roman" w:cs="Times New Roman"/>
          <w:lang w:eastAsia="cs-CZ"/>
        </w:rPr>
      </w:pPr>
      <w:r>
        <w:rPr>
          <w:rFonts w:eastAsia="Times New Roman" w:cs="Times New Roman"/>
          <w:lang w:eastAsia="cs-CZ"/>
        </w:rPr>
        <w:t xml:space="preserve"> </w:t>
      </w:r>
      <w:r w:rsidRPr="0006693B">
        <w:rPr>
          <w:rFonts w:eastAsia="Times New Roman" w:cs="Times New Roman"/>
          <w:lang w:eastAsia="cs-CZ"/>
        </w:rPr>
        <w:t>V Celnici 1028/10, Praha 1, Nové Město, PSČ 110 00</w:t>
      </w:r>
    </w:p>
    <w:p w14:paraId="7EFD0C09" w14:textId="77777777" w:rsidR="004E1498" w:rsidRPr="004E1498" w:rsidRDefault="004E1498" w:rsidP="00321172">
      <w:pPr>
        <w:widowControl w:val="0"/>
        <w:overflowPunct w:val="0"/>
        <w:autoSpaceDE w:val="0"/>
        <w:autoSpaceDN w:val="0"/>
        <w:adjustRightInd w:val="0"/>
        <w:spacing w:after="0" w:line="240" w:lineRule="auto"/>
        <w:ind w:left="708" w:firstLine="708"/>
        <w:jc w:val="both"/>
        <w:textAlignment w:val="baseline"/>
        <w:rPr>
          <w:rFonts w:eastAsia="Times New Roman" w:cs="Times New Roman"/>
          <w:lang w:eastAsia="cs-CZ"/>
        </w:rPr>
      </w:pPr>
    </w:p>
    <w:p w14:paraId="4CC3B95E" w14:textId="39A43DDA" w:rsidR="004E1498" w:rsidRDefault="000A50A7" w:rsidP="00321172">
      <w:pPr>
        <w:widowControl w:val="0"/>
        <w:overflowPunct w:val="0"/>
        <w:autoSpaceDE w:val="0"/>
        <w:autoSpaceDN w:val="0"/>
        <w:adjustRightInd w:val="0"/>
        <w:spacing w:after="0" w:line="240" w:lineRule="auto"/>
        <w:jc w:val="both"/>
        <w:textAlignment w:val="baseline"/>
        <w:rPr>
          <w:rFonts w:ascii="Verdana" w:eastAsia="Calibri" w:hAnsi="Verdana" w:cs="Times New Roman"/>
          <w:sz w:val="20"/>
          <w:szCs w:val="22"/>
          <w:lang w:eastAsia="cs-CZ"/>
        </w:rPr>
      </w:pPr>
      <w:r>
        <w:rPr>
          <w:rFonts w:eastAsia="Times New Roman" w:cs="Times New Roman"/>
          <w:lang w:eastAsia="cs-CZ"/>
        </w:rPr>
        <w:tab/>
        <w:t xml:space="preserve">          ISPROFOND/ISPROFIN: </w:t>
      </w:r>
      <w:r w:rsidR="00FA24AC" w:rsidRPr="00FA24AC">
        <w:rPr>
          <w:rFonts w:ascii="Verdana" w:eastAsia="Calibri" w:hAnsi="Verdana" w:cs="Times New Roman"/>
          <w:sz w:val="20"/>
          <w:szCs w:val="22"/>
          <w:lang w:eastAsia="cs-CZ"/>
        </w:rPr>
        <w:t>500</w:t>
      </w:r>
      <w:r w:rsidR="0028314C">
        <w:rPr>
          <w:rFonts w:ascii="Verdana" w:eastAsia="Calibri" w:hAnsi="Verdana" w:cs="Times New Roman"/>
          <w:sz w:val="20"/>
          <w:szCs w:val="22"/>
          <w:lang w:eastAsia="cs-CZ"/>
        </w:rPr>
        <w:t> </w:t>
      </w:r>
      <w:r w:rsidR="00FA24AC" w:rsidRPr="00FA24AC">
        <w:rPr>
          <w:rFonts w:ascii="Verdana" w:eastAsia="Calibri" w:hAnsi="Verdana" w:cs="Times New Roman"/>
          <w:sz w:val="20"/>
          <w:szCs w:val="22"/>
          <w:lang w:eastAsia="cs-CZ"/>
        </w:rPr>
        <w:t>354</w:t>
      </w:r>
      <w:r w:rsidR="0028314C">
        <w:rPr>
          <w:rFonts w:ascii="Verdana" w:eastAsia="Calibri" w:hAnsi="Verdana" w:cs="Times New Roman"/>
          <w:sz w:val="20"/>
          <w:szCs w:val="22"/>
          <w:lang w:eastAsia="cs-CZ"/>
        </w:rPr>
        <w:t xml:space="preserve"> </w:t>
      </w:r>
      <w:r w:rsidR="00FA24AC" w:rsidRPr="00FA24AC">
        <w:rPr>
          <w:rFonts w:ascii="Verdana" w:eastAsia="Calibri" w:hAnsi="Verdana" w:cs="Times New Roman"/>
          <w:sz w:val="20"/>
          <w:szCs w:val="22"/>
          <w:lang w:eastAsia="cs-CZ"/>
        </w:rPr>
        <w:t>0004</w:t>
      </w:r>
      <w:r w:rsidR="00FA24AC">
        <w:rPr>
          <w:rFonts w:ascii="Verdana" w:eastAsia="Calibri" w:hAnsi="Verdana" w:cs="Times New Roman"/>
          <w:sz w:val="20"/>
          <w:szCs w:val="22"/>
          <w:lang w:eastAsia="cs-CZ"/>
        </w:rPr>
        <w:t>/</w:t>
      </w:r>
      <w:r w:rsidR="00FA24AC" w:rsidRPr="00FA24AC">
        <w:rPr>
          <w:rFonts w:ascii="Verdana" w:eastAsia="Calibri" w:hAnsi="Verdana" w:cs="Times New Roman"/>
          <w:sz w:val="20"/>
          <w:szCs w:val="22"/>
          <w:lang w:eastAsia="cs-CZ"/>
        </w:rPr>
        <w:t>500</w:t>
      </w:r>
      <w:r w:rsidR="0028314C">
        <w:rPr>
          <w:rFonts w:ascii="Verdana" w:eastAsia="Calibri" w:hAnsi="Verdana" w:cs="Times New Roman"/>
          <w:sz w:val="20"/>
          <w:szCs w:val="22"/>
          <w:lang w:eastAsia="cs-CZ"/>
        </w:rPr>
        <w:t xml:space="preserve"> </w:t>
      </w:r>
      <w:r w:rsidR="00FA24AC" w:rsidRPr="00FA24AC">
        <w:rPr>
          <w:rFonts w:ascii="Verdana" w:eastAsia="Calibri" w:hAnsi="Verdana" w:cs="Times New Roman"/>
          <w:sz w:val="20"/>
          <w:szCs w:val="22"/>
          <w:lang w:eastAsia="cs-CZ"/>
        </w:rPr>
        <w:t>352</w:t>
      </w:r>
      <w:r w:rsidR="0028314C">
        <w:rPr>
          <w:rFonts w:ascii="Verdana" w:eastAsia="Calibri" w:hAnsi="Verdana" w:cs="Times New Roman"/>
          <w:sz w:val="20"/>
          <w:szCs w:val="22"/>
          <w:lang w:eastAsia="cs-CZ"/>
        </w:rPr>
        <w:t xml:space="preserve"> </w:t>
      </w:r>
      <w:r w:rsidR="00FA24AC" w:rsidRPr="00FA24AC">
        <w:rPr>
          <w:rFonts w:ascii="Verdana" w:eastAsia="Calibri" w:hAnsi="Verdana" w:cs="Times New Roman"/>
          <w:sz w:val="20"/>
          <w:szCs w:val="22"/>
          <w:lang w:eastAsia="cs-CZ"/>
        </w:rPr>
        <w:t>0189</w:t>
      </w:r>
    </w:p>
    <w:p w14:paraId="0FEB07B7" w14:textId="77777777" w:rsidR="00F47FB7" w:rsidRPr="004E1498" w:rsidRDefault="00F47FB7"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0BAB2DFB"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288BE545" w14:textId="6A2EFA37" w:rsidR="008E1E86" w:rsidRPr="00321172" w:rsidRDefault="00E73DA0" w:rsidP="00321172">
      <w:pPr>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321172">
        <w:rPr>
          <w:rFonts w:eastAsia="Times New Roman" w:cs="Times New Roman"/>
          <w:b/>
          <w:lang w:eastAsia="cs-CZ"/>
        </w:rPr>
        <w:t>Poskytovatel</w:t>
      </w:r>
      <w:r w:rsidR="008E1E86" w:rsidRPr="00321172">
        <w:rPr>
          <w:rFonts w:eastAsia="Times New Roman" w:cs="Times New Roman"/>
          <w:b/>
          <w:lang w:eastAsia="cs-CZ"/>
        </w:rPr>
        <w:t>:</w:t>
      </w:r>
      <w:r w:rsidR="008E1E86" w:rsidRPr="000A13BC">
        <w:rPr>
          <w:rFonts w:eastAsia="Times New Roman" w:cs="Times New Roman"/>
          <w:highlight w:val="yellow"/>
          <w:lang w:eastAsia="cs-CZ"/>
        </w:rPr>
        <w:tab/>
      </w:r>
      <w:r w:rsidR="008E1E86" w:rsidRPr="00321172">
        <w:rPr>
          <w:rFonts w:eastAsia="Times New Roman" w:cs="Times New Roman"/>
          <w:highlight w:val="green"/>
          <w:lang w:eastAsia="cs-CZ"/>
        </w:rPr>
        <w:t>jméno osoby/název firmy</w:t>
      </w:r>
      <w:r w:rsidR="008B24C9">
        <w:rPr>
          <w:rFonts w:eastAsia="Times New Roman" w:cs="Times New Roman"/>
          <w:highlight w:val="green"/>
          <w:lang w:eastAsia="cs-CZ"/>
        </w:rPr>
        <w:t xml:space="preserve"> </w:t>
      </w:r>
      <w:r w:rsidR="008B24C9" w:rsidRPr="008B24C9">
        <w:rPr>
          <w:rFonts w:ascii="Verdana" w:hAnsi="Verdana"/>
          <w:highlight w:val="green"/>
        </w:rPr>
        <w:t>[DOPLNÍ POSKYTOVATEL]</w:t>
      </w:r>
    </w:p>
    <w:p w14:paraId="19E73E8B" w14:textId="77777777" w:rsidR="008E1E86" w:rsidRPr="00321172" w:rsidRDefault="008E1E86" w:rsidP="00321172">
      <w:pPr>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321172">
        <w:rPr>
          <w:rFonts w:eastAsia="Times New Roman" w:cs="Times New Roman"/>
          <w:lang w:eastAsia="cs-CZ"/>
        </w:rPr>
        <w:tab/>
      </w:r>
      <w:r w:rsidRPr="00321172">
        <w:rPr>
          <w:rFonts w:eastAsia="Times New Roman" w:cs="Times New Roman"/>
          <w:lang w:eastAsia="cs-CZ"/>
        </w:rPr>
        <w:tab/>
      </w:r>
      <w:r w:rsidRPr="00321172">
        <w:rPr>
          <w:rFonts w:eastAsia="Times New Roman" w:cs="Times New Roman"/>
          <w:highlight w:val="green"/>
          <w:lang w:eastAsia="cs-CZ"/>
        </w:rPr>
        <w:t>údaje o zápisu v evidenci</w:t>
      </w:r>
    </w:p>
    <w:p w14:paraId="57570FFE" w14:textId="77777777" w:rsidR="008E1E86" w:rsidRPr="00321172" w:rsidRDefault="008E1E86" w:rsidP="00321172">
      <w:pPr>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321172">
        <w:rPr>
          <w:rFonts w:eastAsia="Times New Roman" w:cs="Times New Roman"/>
          <w:lang w:eastAsia="cs-CZ"/>
        </w:rPr>
        <w:tab/>
      </w:r>
      <w:r w:rsidRPr="00321172">
        <w:rPr>
          <w:rFonts w:eastAsia="Times New Roman" w:cs="Times New Roman"/>
          <w:lang w:eastAsia="cs-CZ"/>
        </w:rPr>
        <w:tab/>
      </w:r>
      <w:r w:rsidRPr="00321172">
        <w:rPr>
          <w:rFonts w:eastAsia="Times New Roman" w:cs="Times New Roman"/>
          <w:highlight w:val="green"/>
          <w:lang w:eastAsia="cs-CZ"/>
        </w:rPr>
        <w:t>Sídlo:</w:t>
      </w:r>
    </w:p>
    <w:p w14:paraId="420D77A3" w14:textId="77777777" w:rsidR="008E1E86" w:rsidRPr="00321172" w:rsidRDefault="008E1E86" w:rsidP="00321172">
      <w:pPr>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321172">
        <w:rPr>
          <w:rFonts w:eastAsia="Times New Roman" w:cs="Times New Roman"/>
          <w:lang w:eastAsia="cs-CZ"/>
        </w:rPr>
        <w:tab/>
      </w:r>
      <w:r w:rsidRPr="00321172">
        <w:rPr>
          <w:rFonts w:eastAsia="Times New Roman" w:cs="Times New Roman"/>
          <w:lang w:eastAsia="cs-CZ"/>
        </w:rPr>
        <w:tab/>
      </w:r>
      <w:r w:rsidRPr="00321172">
        <w:rPr>
          <w:rFonts w:eastAsia="Times New Roman" w:cs="Times New Roman"/>
          <w:highlight w:val="green"/>
          <w:lang w:eastAsia="cs-CZ"/>
        </w:rPr>
        <w:t>IČO ……………………, DIČ …………………</w:t>
      </w:r>
    </w:p>
    <w:p w14:paraId="19B3856E" w14:textId="77777777" w:rsidR="008E1E86" w:rsidRPr="00321172" w:rsidRDefault="008E1E86" w:rsidP="00321172">
      <w:pPr>
        <w:widowControl w:val="0"/>
        <w:overflowPunct w:val="0"/>
        <w:autoSpaceDE w:val="0"/>
        <w:autoSpaceDN w:val="0"/>
        <w:adjustRightInd w:val="0"/>
        <w:spacing w:after="0" w:line="240" w:lineRule="auto"/>
        <w:ind w:left="708" w:firstLine="708"/>
        <w:jc w:val="both"/>
        <w:textAlignment w:val="baseline"/>
        <w:rPr>
          <w:rFonts w:eastAsia="Times New Roman" w:cs="Times New Roman"/>
          <w:highlight w:val="green"/>
          <w:lang w:eastAsia="cs-CZ"/>
        </w:rPr>
      </w:pPr>
      <w:r w:rsidRPr="00321172">
        <w:rPr>
          <w:rFonts w:eastAsia="Times New Roman" w:cs="Times New Roman"/>
          <w:highlight w:val="green"/>
          <w:lang w:eastAsia="cs-CZ"/>
        </w:rPr>
        <w:t>Bankovní spojení:……………………..</w:t>
      </w:r>
    </w:p>
    <w:p w14:paraId="17127EF1" w14:textId="77777777" w:rsidR="008E1E86" w:rsidRPr="00321172" w:rsidRDefault="008E1E86" w:rsidP="00321172">
      <w:pPr>
        <w:widowControl w:val="0"/>
        <w:overflowPunct w:val="0"/>
        <w:autoSpaceDE w:val="0"/>
        <w:autoSpaceDN w:val="0"/>
        <w:adjustRightInd w:val="0"/>
        <w:spacing w:after="0" w:line="240" w:lineRule="auto"/>
        <w:ind w:left="708" w:firstLine="708"/>
        <w:jc w:val="both"/>
        <w:textAlignment w:val="baseline"/>
        <w:rPr>
          <w:rFonts w:eastAsia="Times New Roman" w:cs="Times New Roman"/>
          <w:highlight w:val="green"/>
          <w:lang w:eastAsia="cs-CZ"/>
        </w:rPr>
      </w:pPr>
      <w:r w:rsidRPr="00321172">
        <w:rPr>
          <w:rFonts w:eastAsia="Times New Roman" w:cs="Times New Roman"/>
          <w:highlight w:val="green"/>
          <w:lang w:eastAsia="cs-CZ"/>
        </w:rPr>
        <w:t>Číslo účtu:…………………………..</w:t>
      </w:r>
    </w:p>
    <w:p w14:paraId="3B9C9CF2" w14:textId="77777777" w:rsidR="008E1E86" w:rsidRPr="00321172" w:rsidRDefault="008E1E86"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321172">
        <w:rPr>
          <w:rFonts w:eastAsia="Times New Roman" w:cs="Times New Roman"/>
          <w:lang w:eastAsia="cs-CZ"/>
        </w:rPr>
        <w:tab/>
      </w:r>
      <w:r w:rsidRPr="00321172">
        <w:rPr>
          <w:rFonts w:eastAsia="Times New Roman" w:cs="Times New Roman"/>
          <w:lang w:eastAsia="cs-CZ"/>
        </w:rPr>
        <w:tab/>
      </w:r>
      <w:r w:rsidRPr="00321172">
        <w:rPr>
          <w:rFonts w:eastAsia="Times New Roman" w:cs="Times New Roman"/>
          <w:highlight w:val="green"/>
          <w:lang w:eastAsia="cs-CZ"/>
        </w:rPr>
        <w:t>údaje o statutárním orgánu nebo jiné oprávněné osobě</w:t>
      </w:r>
    </w:p>
    <w:p w14:paraId="023DCF01" w14:textId="77777777" w:rsidR="008E1E86" w:rsidRPr="004E1498" w:rsidRDefault="008E1E86" w:rsidP="00321172">
      <w:pPr>
        <w:widowControl w:val="0"/>
        <w:overflowPunct w:val="0"/>
        <w:autoSpaceDE w:val="0"/>
        <w:autoSpaceDN w:val="0"/>
        <w:adjustRightInd w:val="0"/>
        <w:spacing w:after="0" w:line="240" w:lineRule="auto"/>
        <w:jc w:val="both"/>
        <w:textAlignment w:val="baseline"/>
        <w:rPr>
          <w:rFonts w:eastAsia="Times New Roman" w:cs="Times New Roman"/>
          <w:i/>
          <w:lang w:eastAsia="cs-CZ"/>
        </w:rPr>
      </w:pPr>
    </w:p>
    <w:p w14:paraId="183AF9BC" w14:textId="77777777" w:rsidR="008E1E86" w:rsidRPr="004E1498" w:rsidRDefault="008E1E86" w:rsidP="00321172">
      <w:pPr>
        <w:widowControl w:val="0"/>
        <w:overflowPunct w:val="0"/>
        <w:autoSpaceDE w:val="0"/>
        <w:autoSpaceDN w:val="0"/>
        <w:adjustRightInd w:val="0"/>
        <w:spacing w:after="0" w:line="240" w:lineRule="auto"/>
        <w:jc w:val="both"/>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i/>
          <w:lang w:eastAsia="cs-CZ"/>
        </w:rPr>
      </w:pPr>
    </w:p>
    <w:p w14:paraId="1D512A1D" w14:textId="0F3427A3" w:rsidR="006062F9" w:rsidRPr="006062F9" w:rsidRDefault="004E1498" w:rsidP="00CE5D95">
      <w:pPr>
        <w:widowControl w:val="0"/>
        <w:jc w:val="both"/>
        <w:rPr>
          <w:rFonts w:eastAsia="Times New Roman" w:cs="Times New Roman"/>
          <w:lang w:eastAsia="cs-CZ"/>
        </w:rPr>
      </w:pPr>
      <w:r w:rsidRPr="004E1498">
        <w:rPr>
          <w:rFonts w:eastAsia="Times New Roman" w:cs="Times New Roman"/>
          <w:lang w:eastAsia="cs-CZ"/>
        </w:rPr>
        <w:t xml:space="preserve">Tato </w:t>
      </w:r>
      <w:r w:rsidR="00327BAE">
        <w:rPr>
          <w:rFonts w:eastAsia="Times New Roman" w:cs="Times New Roman"/>
          <w:lang w:eastAsia="cs-CZ"/>
        </w:rPr>
        <w:t>S</w:t>
      </w:r>
      <w:r w:rsidRPr="004E1498">
        <w:rPr>
          <w:rFonts w:eastAsia="Times New Roman" w:cs="Times New Roman"/>
          <w:lang w:eastAsia="cs-CZ"/>
        </w:rPr>
        <w:t xml:space="preserve">mlouva je uzavřena na základě výsledků </w:t>
      </w:r>
      <w:r w:rsidRPr="0066228A">
        <w:rPr>
          <w:rFonts w:eastAsia="Times New Roman" w:cs="Times New Roman"/>
          <w:lang w:eastAsia="cs-CZ"/>
        </w:rPr>
        <w:t>zadávacího</w:t>
      </w:r>
      <w:r w:rsidRPr="004E1498">
        <w:rPr>
          <w:rFonts w:eastAsia="Times New Roman" w:cs="Times New Roman"/>
          <w:lang w:eastAsia="cs-CZ"/>
        </w:rPr>
        <w:t xml:space="preserve"> řízení veřejné zakázky s názvem </w:t>
      </w:r>
      <w:r w:rsidR="006062F9" w:rsidRPr="006062F9">
        <w:rPr>
          <w:rFonts w:eastAsia="Times New Roman" w:cs="Times New Roman"/>
          <w:b/>
          <w:lang w:eastAsia="cs-CZ"/>
        </w:rPr>
        <w:t>„</w:t>
      </w:r>
      <w:r w:rsidR="00CE5D95" w:rsidRPr="00CE5D95">
        <w:rPr>
          <w:rFonts w:eastAsia="Times New Roman" w:cs="Times New Roman"/>
          <w:b/>
          <w:lang w:eastAsia="cs-CZ"/>
        </w:rPr>
        <w:t>Řešení bezstykové koleje na mostech</w:t>
      </w:r>
      <w:r w:rsidR="00CE5D95">
        <w:rPr>
          <w:rFonts w:eastAsia="Times New Roman" w:cs="Times New Roman"/>
          <w:b/>
          <w:lang w:eastAsia="cs-CZ"/>
        </w:rPr>
        <w:t xml:space="preserve"> </w:t>
      </w:r>
      <w:r w:rsidR="00CE5D95" w:rsidRPr="00CE5D95">
        <w:rPr>
          <w:rFonts w:eastAsia="Times New Roman" w:cs="Times New Roman"/>
          <w:b/>
          <w:lang w:eastAsia="cs-CZ"/>
        </w:rPr>
        <w:t>vysokorychlostních a konvenčních tratí</w:t>
      </w:r>
      <w:r w:rsidR="006062F9" w:rsidRPr="006062F9">
        <w:rPr>
          <w:rFonts w:eastAsia="Times New Roman" w:cs="Times New Roman"/>
          <w:lang w:eastAsia="cs-CZ"/>
        </w:rPr>
        <w:t xml:space="preserve">“, </w:t>
      </w:r>
      <w:r w:rsidR="00CE5D95">
        <w:rPr>
          <w:rFonts w:eastAsia="Times New Roman" w:cs="Times New Roman"/>
          <w:lang w:eastAsia="cs-CZ"/>
        </w:rPr>
        <w:t>evidenční číslo zakázky 61623028</w:t>
      </w:r>
      <w:r w:rsidR="006062F9" w:rsidRPr="006062F9">
        <w:rPr>
          <w:rFonts w:eastAsia="Times New Roman" w:cs="Times New Roman"/>
          <w:lang w:eastAsia="cs-CZ"/>
        </w:rPr>
        <w:t xml:space="preserve"> (dále jen „</w:t>
      </w:r>
      <w:r w:rsidR="00E64568" w:rsidRPr="00D11DCD">
        <w:rPr>
          <w:rFonts w:eastAsia="Times New Roman" w:cs="Times New Roman"/>
          <w:b/>
          <w:i/>
          <w:iCs/>
          <w:lang w:eastAsia="cs-CZ"/>
        </w:rPr>
        <w:t xml:space="preserve">Veřejná </w:t>
      </w:r>
      <w:r w:rsidR="006062F9" w:rsidRPr="00D11DCD">
        <w:rPr>
          <w:rFonts w:eastAsia="Times New Roman" w:cs="Times New Roman"/>
          <w:b/>
          <w:i/>
          <w:iCs/>
          <w:lang w:eastAsia="cs-CZ"/>
        </w:rPr>
        <w:t>zakázka</w:t>
      </w:r>
      <w:r w:rsidR="006062F9" w:rsidRPr="006062F9">
        <w:rPr>
          <w:rFonts w:eastAsia="Times New Roman" w:cs="Times New Roman"/>
          <w:lang w:eastAsia="cs-CZ"/>
        </w:rPr>
        <w:t xml:space="preserve">“). Jednotlivá ustanovení této </w:t>
      </w:r>
      <w:r w:rsidR="00327BAE">
        <w:rPr>
          <w:rFonts w:eastAsia="Times New Roman" w:cs="Times New Roman"/>
          <w:lang w:eastAsia="cs-CZ"/>
        </w:rPr>
        <w:t>S</w:t>
      </w:r>
      <w:r w:rsidR="006062F9" w:rsidRPr="006062F9">
        <w:rPr>
          <w:rFonts w:eastAsia="Times New Roman" w:cs="Times New Roman"/>
          <w:lang w:eastAsia="cs-CZ"/>
        </w:rPr>
        <w:t xml:space="preserve">mlouvy tak budou vykládána v souladu se zadávacími podmínkami </w:t>
      </w:r>
      <w:r w:rsidR="00A07644">
        <w:rPr>
          <w:rFonts w:eastAsia="Times New Roman" w:cs="Times New Roman"/>
          <w:lang w:eastAsia="cs-CZ"/>
        </w:rPr>
        <w:t>V</w:t>
      </w:r>
      <w:r w:rsidR="00A07644" w:rsidRPr="006062F9">
        <w:rPr>
          <w:rFonts w:eastAsia="Times New Roman" w:cs="Times New Roman"/>
          <w:lang w:eastAsia="cs-CZ"/>
        </w:rPr>
        <w:t xml:space="preserve">eřejné </w:t>
      </w:r>
      <w:r w:rsidR="006062F9" w:rsidRPr="006062F9">
        <w:rPr>
          <w:rFonts w:eastAsia="Times New Roman" w:cs="Times New Roman"/>
          <w:lang w:eastAsia="cs-CZ"/>
        </w:rPr>
        <w:t xml:space="preserve">zakázky. </w:t>
      </w:r>
    </w:p>
    <w:p w14:paraId="642B196F" w14:textId="13C14B28" w:rsidR="004E1498" w:rsidRPr="00950C1F" w:rsidRDefault="00E73DA0" w:rsidP="00321172">
      <w:pPr>
        <w:pStyle w:val="Nadpis1"/>
        <w:widowControl w:val="0"/>
        <w:suppressAutoHyphens w:val="0"/>
        <w:jc w:val="both"/>
      </w:pPr>
      <w:r>
        <w:t>Služby</w:t>
      </w:r>
    </w:p>
    <w:p w14:paraId="75B8D031" w14:textId="4552A603" w:rsidR="004E1498" w:rsidRDefault="00E73DA0" w:rsidP="00321172">
      <w:pPr>
        <w:pStyle w:val="Nadpis2"/>
        <w:widowControl w:val="0"/>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27653C81" w14:textId="77777777" w:rsidR="00F47FB7" w:rsidRPr="00F47FB7" w:rsidRDefault="00F47FB7" w:rsidP="00F47FB7">
      <w:pPr>
        <w:rPr>
          <w:lang w:eastAsia="cs-CZ"/>
        </w:rPr>
      </w:pPr>
    </w:p>
    <w:p w14:paraId="4E17D918" w14:textId="1C4F73AC" w:rsidR="004E1498" w:rsidRPr="0037109F" w:rsidRDefault="004E7B39" w:rsidP="00321172">
      <w:pPr>
        <w:pStyle w:val="Nadpis1"/>
        <w:widowControl w:val="0"/>
        <w:suppressAutoHyphens w:val="0"/>
        <w:jc w:val="both"/>
        <w:rPr>
          <w:rFonts w:eastAsia="Times New Roman"/>
          <w:lang w:eastAsia="cs-CZ"/>
        </w:rPr>
      </w:pPr>
      <w:r>
        <w:rPr>
          <w:rFonts w:eastAsia="Times New Roman"/>
          <w:lang w:eastAsia="cs-CZ"/>
        </w:rPr>
        <w:t>Předmět služeb</w:t>
      </w:r>
    </w:p>
    <w:p w14:paraId="03F039C6" w14:textId="7D680EF0" w:rsidR="004E1498" w:rsidRPr="006062F9" w:rsidRDefault="004E1498" w:rsidP="00FA24AC">
      <w:pPr>
        <w:pStyle w:val="Nadpis2"/>
        <w:widowControl w:val="0"/>
      </w:pPr>
      <w:r w:rsidRPr="0037109F">
        <w:t xml:space="preserve">Předmětem </w:t>
      </w:r>
      <w:r w:rsidR="00E73DA0" w:rsidRPr="0037109F">
        <w:t>služeb</w:t>
      </w:r>
      <w:r w:rsidRPr="0037109F">
        <w:t xml:space="preserve"> </w:t>
      </w:r>
      <w:r w:rsidR="00FA24AC" w:rsidRPr="0037109F">
        <w:t xml:space="preserve">je řešení </w:t>
      </w:r>
      <w:r w:rsidR="000D2319" w:rsidRPr="0037109F">
        <w:t xml:space="preserve">(výzkumná činnost) </w:t>
      </w:r>
      <w:r w:rsidR="00FA24AC" w:rsidRPr="0037109F">
        <w:t>problematiky</w:t>
      </w:r>
      <w:r w:rsidR="00FA24AC" w:rsidRPr="00FA24AC">
        <w:t xml:space="preserve"> návrhu mostních objektů ve vztahu k požadavku na převedení bezstykové koleje u novostaveb železničních mostních objektů s kolejovým ložem na vysokorychlostních a konvenčních tratích.</w:t>
      </w:r>
    </w:p>
    <w:p w14:paraId="31E5226B" w14:textId="2F3FA34C" w:rsidR="004E1498" w:rsidRPr="00FA24AC" w:rsidRDefault="004E1498" w:rsidP="00321172">
      <w:pPr>
        <w:pStyle w:val="Nadpis2"/>
        <w:widowControl w:val="0"/>
        <w:rPr>
          <w:rFonts w:asciiTheme="majorHAnsi" w:hAnsiTheme="majorHAnsi"/>
        </w:rPr>
      </w:pPr>
      <w:r w:rsidRPr="00FA24AC">
        <w:t xml:space="preserve">Předmět </w:t>
      </w:r>
      <w:r w:rsidR="00E73DA0" w:rsidRPr="00FA24AC">
        <w:t>služeb</w:t>
      </w:r>
      <w:r w:rsidRPr="00FA24AC">
        <w:t xml:space="preserve"> je blíže specifikován v</w:t>
      </w:r>
      <w:r w:rsidR="006062F9" w:rsidRPr="00FA24AC">
        <w:t> bližší specifikaci předmětu plnění</w:t>
      </w:r>
      <w:r w:rsidR="0086114C" w:rsidRPr="00FA24AC">
        <w:t>,</w:t>
      </w:r>
      <w:r w:rsidRPr="00FA24AC">
        <w:t xml:space="preserve"> která je přílohou </w:t>
      </w:r>
      <w:r w:rsidR="006F7CD7" w:rsidRPr="00FA24AC">
        <w:rPr>
          <w:rFonts w:asciiTheme="majorHAnsi" w:hAnsiTheme="majorHAnsi"/>
        </w:rPr>
        <w:t xml:space="preserve">č. </w:t>
      </w:r>
      <w:r w:rsidR="00FA24AC" w:rsidRPr="00FA24AC">
        <w:rPr>
          <w:rFonts w:asciiTheme="majorHAnsi" w:hAnsiTheme="majorHAnsi"/>
        </w:rPr>
        <w:t xml:space="preserve">2 </w:t>
      </w:r>
      <w:r w:rsidRPr="00FA24AC">
        <w:rPr>
          <w:rFonts w:asciiTheme="majorHAnsi" w:hAnsiTheme="majorHAnsi"/>
        </w:rPr>
        <w:t xml:space="preserve">této </w:t>
      </w:r>
      <w:r w:rsidR="00327BAE">
        <w:rPr>
          <w:rFonts w:asciiTheme="majorHAnsi" w:hAnsiTheme="majorHAnsi"/>
        </w:rPr>
        <w:t>S</w:t>
      </w:r>
      <w:r w:rsidRPr="00FA24AC">
        <w:rPr>
          <w:rFonts w:asciiTheme="majorHAnsi" w:hAnsiTheme="majorHAnsi"/>
        </w:rPr>
        <w:t>mlouvy.</w:t>
      </w:r>
    </w:p>
    <w:p w14:paraId="4437B812" w14:textId="77777777" w:rsidR="00FA24AC" w:rsidRDefault="00FA24AC" w:rsidP="00FA24AC">
      <w:pPr>
        <w:rPr>
          <w:highlight w:val="yellow"/>
          <w:lang w:eastAsia="cs-CZ"/>
        </w:rPr>
      </w:pPr>
    </w:p>
    <w:p w14:paraId="37C1FEB0" w14:textId="77777777" w:rsidR="00FA24AC" w:rsidRPr="00FA24AC" w:rsidRDefault="00FA24AC" w:rsidP="00FA24AC">
      <w:pPr>
        <w:rPr>
          <w:highlight w:val="yellow"/>
          <w:lang w:eastAsia="cs-CZ"/>
        </w:rPr>
      </w:pPr>
    </w:p>
    <w:p w14:paraId="600D21AE" w14:textId="5CAB8877" w:rsidR="004E1498" w:rsidRPr="006062F9" w:rsidRDefault="004E1498" w:rsidP="00321172">
      <w:pPr>
        <w:pStyle w:val="Nadpis1"/>
        <w:widowControl w:val="0"/>
        <w:suppressAutoHyphens w:val="0"/>
        <w:jc w:val="both"/>
        <w:rPr>
          <w:rFonts w:eastAsia="Times New Roman"/>
          <w:lang w:eastAsia="cs-CZ"/>
        </w:rPr>
      </w:pPr>
      <w:r w:rsidRPr="006062F9">
        <w:rPr>
          <w:rFonts w:eastAsia="Times New Roman"/>
          <w:lang w:eastAsia="cs-CZ"/>
        </w:rPr>
        <w:t xml:space="preserve">Cena </w:t>
      </w:r>
      <w:r w:rsidR="00F42DF5">
        <w:rPr>
          <w:rFonts w:eastAsia="Times New Roman"/>
          <w:lang w:eastAsia="cs-CZ"/>
        </w:rPr>
        <w:t>P</w:t>
      </w:r>
      <w:r w:rsidR="00E73DA0" w:rsidRPr="006062F9">
        <w:rPr>
          <w:rFonts w:eastAsia="Times New Roman"/>
          <w:lang w:eastAsia="cs-CZ"/>
        </w:rPr>
        <w:t>ředmětu služeb</w:t>
      </w:r>
      <w:r w:rsidR="00503B7A" w:rsidRPr="006062F9">
        <w:rPr>
          <w:rFonts w:eastAsia="Times New Roman"/>
          <w:lang w:eastAsia="cs-CZ"/>
        </w:rPr>
        <w:t xml:space="preserve"> </w:t>
      </w:r>
    </w:p>
    <w:p w14:paraId="777CA046" w14:textId="29280B0B" w:rsidR="006062F9" w:rsidRPr="006062F9" w:rsidRDefault="006062F9" w:rsidP="00F42DF5">
      <w:pPr>
        <w:pStyle w:val="Odstavecseseznamem"/>
        <w:widowControl w:val="0"/>
        <w:numPr>
          <w:ilvl w:val="1"/>
          <w:numId w:val="7"/>
        </w:numPr>
        <w:spacing w:after="0" w:line="240" w:lineRule="auto"/>
        <w:ind w:hanging="720"/>
        <w:jc w:val="both"/>
        <w:rPr>
          <w:rFonts w:asciiTheme="majorHAnsi" w:hAnsiTheme="majorHAnsi" w:cs="Calibri"/>
        </w:rPr>
      </w:pPr>
      <w:r w:rsidRPr="006062F9">
        <w:rPr>
          <w:rFonts w:asciiTheme="majorHAnsi" w:hAnsiTheme="majorHAnsi" w:cs="Calibri"/>
        </w:rPr>
        <w:t>Cena celkem bez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rPr>
        <w:tab/>
      </w:r>
      <w:r w:rsidR="008B24C9" w:rsidRPr="008B24C9">
        <w:rPr>
          <w:rFonts w:ascii="Verdana" w:hAnsi="Verdana"/>
          <w:highlight w:val="green"/>
        </w:rPr>
        <w:t xml:space="preserve">[DOPLNÍ </w:t>
      </w:r>
      <w:r w:rsidR="008B24C9" w:rsidRPr="00FC2933">
        <w:rPr>
          <w:rFonts w:ascii="Verdana" w:hAnsi="Verdana"/>
          <w:highlight w:val="green"/>
        </w:rPr>
        <w:t>POSKYTOVATEL]</w:t>
      </w:r>
      <w:r w:rsidR="008B24C9">
        <w:rPr>
          <w:rFonts w:ascii="Verdana" w:hAnsi="Verdana"/>
          <w:highlight w:val="green"/>
        </w:rPr>
        <w:t xml:space="preserve"> </w:t>
      </w:r>
      <w:r w:rsidRPr="006062F9">
        <w:rPr>
          <w:rFonts w:asciiTheme="majorHAnsi" w:hAnsiTheme="majorHAnsi"/>
        </w:rPr>
        <w:t>Kč</w:t>
      </w:r>
    </w:p>
    <w:p w14:paraId="031D87AF" w14:textId="2748BE0D" w:rsidR="006062F9" w:rsidRPr="006062F9" w:rsidRDefault="006062F9" w:rsidP="00321172">
      <w:pPr>
        <w:pStyle w:val="Odstavecseseznamem"/>
        <w:widowControl w:val="0"/>
        <w:spacing w:after="0" w:line="240" w:lineRule="auto"/>
        <w:jc w:val="both"/>
        <w:rPr>
          <w:rFonts w:asciiTheme="majorHAnsi" w:hAnsiTheme="majorHAnsi"/>
        </w:rPr>
      </w:pPr>
      <w:r w:rsidRPr="006062F9">
        <w:rPr>
          <w:rFonts w:asciiTheme="majorHAnsi" w:hAnsiTheme="majorHAnsi" w:cs="Calibri"/>
        </w:rPr>
        <w:t>Výše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b/>
        </w:rPr>
        <w:tab/>
      </w:r>
      <w:r w:rsidRPr="006062F9">
        <w:rPr>
          <w:rFonts w:asciiTheme="majorHAnsi" w:hAnsiTheme="majorHAnsi" w:cs="Calibri"/>
          <w:b/>
        </w:rPr>
        <w:tab/>
      </w:r>
      <w:r w:rsidR="008B24C9" w:rsidRPr="008B24C9">
        <w:rPr>
          <w:rFonts w:ascii="Verdana" w:hAnsi="Verdana"/>
          <w:highlight w:val="green"/>
        </w:rPr>
        <w:t xml:space="preserve">[DOPLNÍ </w:t>
      </w:r>
      <w:r w:rsidR="008B24C9" w:rsidRPr="00FC2933">
        <w:rPr>
          <w:rFonts w:ascii="Verdana" w:hAnsi="Verdana"/>
          <w:highlight w:val="green"/>
        </w:rPr>
        <w:t>POSKYTOVATEL]</w:t>
      </w:r>
      <w:r w:rsidR="008B24C9">
        <w:rPr>
          <w:rFonts w:ascii="Verdana" w:hAnsi="Verdana"/>
          <w:highlight w:val="green"/>
        </w:rPr>
        <w:t xml:space="preserve"> </w:t>
      </w:r>
      <w:r w:rsidRPr="006062F9">
        <w:rPr>
          <w:rFonts w:asciiTheme="majorHAnsi" w:hAnsiTheme="majorHAnsi"/>
        </w:rPr>
        <w:t>Kč</w:t>
      </w:r>
    </w:p>
    <w:p w14:paraId="1EEAE791" w14:textId="6E8171A3" w:rsidR="006062F9" w:rsidRPr="006062F9" w:rsidRDefault="006062F9" w:rsidP="00321172">
      <w:pPr>
        <w:pStyle w:val="Odstavecseseznamem"/>
        <w:widowControl w:val="0"/>
        <w:spacing w:after="0" w:line="240" w:lineRule="auto"/>
        <w:jc w:val="both"/>
        <w:rPr>
          <w:rFonts w:asciiTheme="majorHAnsi" w:hAnsiTheme="majorHAnsi" w:cs="Calibri"/>
          <w:b/>
        </w:rPr>
      </w:pPr>
      <w:r w:rsidRPr="006062F9">
        <w:rPr>
          <w:rFonts w:asciiTheme="majorHAnsi" w:hAnsiTheme="majorHAnsi"/>
        </w:rPr>
        <w:t>Cena celkem s DPH</w:t>
      </w:r>
      <w:r w:rsidRPr="006062F9">
        <w:rPr>
          <w:rFonts w:asciiTheme="majorHAnsi" w:hAnsiTheme="majorHAnsi"/>
        </w:rPr>
        <w:tab/>
      </w:r>
      <w:r w:rsidRPr="006062F9">
        <w:rPr>
          <w:rFonts w:asciiTheme="majorHAnsi" w:hAnsiTheme="majorHAnsi"/>
        </w:rPr>
        <w:tab/>
      </w:r>
      <w:r w:rsidRPr="006062F9">
        <w:rPr>
          <w:rFonts w:asciiTheme="majorHAnsi" w:hAnsiTheme="majorHAnsi"/>
        </w:rPr>
        <w:tab/>
      </w:r>
      <w:r w:rsidR="008B24C9" w:rsidRPr="008B24C9">
        <w:rPr>
          <w:rFonts w:ascii="Verdana" w:hAnsi="Verdana"/>
          <w:highlight w:val="green"/>
        </w:rPr>
        <w:t xml:space="preserve">[DOPLNÍ </w:t>
      </w:r>
      <w:r w:rsidR="008B24C9" w:rsidRPr="00FC2933">
        <w:rPr>
          <w:rFonts w:ascii="Verdana" w:hAnsi="Verdana"/>
          <w:highlight w:val="green"/>
        </w:rPr>
        <w:t>POSKYTOVATEL]</w:t>
      </w:r>
      <w:r w:rsidR="008B24C9">
        <w:rPr>
          <w:rFonts w:ascii="Verdana" w:hAnsi="Verdana"/>
          <w:highlight w:val="green"/>
        </w:rPr>
        <w:t xml:space="preserve"> </w:t>
      </w:r>
      <w:r w:rsidRPr="006062F9">
        <w:rPr>
          <w:rFonts w:asciiTheme="majorHAnsi" w:hAnsiTheme="majorHAnsi"/>
        </w:rPr>
        <w:t>Kč</w:t>
      </w:r>
    </w:p>
    <w:p w14:paraId="28053026" w14:textId="77777777" w:rsidR="00F47FB7" w:rsidRPr="006062F9" w:rsidRDefault="00F47FB7" w:rsidP="00321172">
      <w:pPr>
        <w:pStyle w:val="Odstavecseseznamem"/>
        <w:widowControl w:val="0"/>
        <w:jc w:val="both"/>
        <w:rPr>
          <w:rFonts w:asciiTheme="majorHAnsi" w:hAnsiTheme="majorHAnsi"/>
        </w:rPr>
      </w:pPr>
    </w:p>
    <w:p w14:paraId="23A2FF24" w14:textId="77777777" w:rsidR="006062F9" w:rsidRPr="006062F9" w:rsidRDefault="006062F9" w:rsidP="00F42DF5">
      <w:pPr>
        <w:pStyle w:val="Odstavecseseznamem"/>
        <w:widowControl w:val="0"/>
        <w:numPr>
          <w:ilvl w:val="1"/>
          <w:numId w:val="7"/>
        </w:numPr>
        <w:spacing w:after="0" w:line="240" w:lineRule="auto"/>
        <w:ind w:hanging="720"/>
        <w:jc w:val="both"/>
        <w:rPr>
          <w:rFonts w:asciiTheme="majorHAnsi" w:hAnsiTheme="majorHAnsi"/>
          <w:b/>
        </w:rPr>
      </w:pPr>
      <w:r w:rsidRPr="006062F9">
        <w:rPr>
          <w:rFonts w:asciiTheme="majorHAnsi" w:hAnsiTheme="majorHAnsi"/>
          <w:b/>
        </w:rPr>
        <w:t xml:space="preserve">Fakturace </w:t>
      </w:r>
    </w:p>
    <w:p w14:paraId="491E44F7" w14:textId="2A4EB2BF" w:rsidR="00364552" w:rsidRPr="00034122" w:rsidRDefault="00364552" w:rsidP="00F42DF5">
      <w:pPr>
        <w:pStyle w:val="Odstavecseseznamem"/>
        <w:widowControl w:val="0"/>
        <w:numPr>
          <w:ilvl w:val="2"/>
          <w:numId w:val="7"/>
        </w:numPr>
        <w:spacing w:after="0" w:line="240" w:lineRule="auto"/>
        <w:jc w:val="both"/>
      </w:pPr>
      <w:r w:rsidRPr="00034122">
        <w:t xml:space="preserve">V návaznosti na plnění jednotlivých dílčích etap </w:t>
      </w:r>
      <w:r w:rsidR="009E27F5" w:rsidRPr="00034122">
        <w:t xml:space="preserve">dle Harmonogramu plnění, který je přílohou </w:t>
      </w:r>
      <w:r w:rsidR="00FA24AC" w:rsidRPr="00034122">
        <w:t>č. 3</w:t>
      </w:r>
      <w:r w:rsidR="009E27F5" w:rsidRPr="00034122">
        <w:t xml:space="preserve"> </w:t>
      </w:r>
      <w:r w:rsidR="00224A0D" w:rsidRPr="00034122">
        <w:t xml:space="preserve">této </w:t>
      </w:r>
      <w:r w:rsidR="00327BAE" w:rsidRPr="00034122">
        <w:t>S</w:t>
      </w:r>
      <w:r w:rsidR="00224A0D" w:rsidRPr="00034122">
        <w:t>mlouvy</w:t>
      </w:r>
      <w:r w:rsidR="00F85528" w:rsidRPr="00034122">
        <w:t xml:space="preserve"> bude </w:t>
      </w:r>
      <w:r w:rsidR="00220B54" w:rsidRPr="00034122">
        <w:t>P</w:t>
      </w:r>
      <w:r w:rsidR="00F85528" w:rsidRPr="00034122">
        <w:t>oskytovatelem fakturováno takto:</w:t>
      </w:r>
    </w:p>
    <w:p w14:paraId="66929722" w14:textId="77777777" w:rsidR="00DA2887" w:rsidRPr="00034122" w:rsidRDefault="00DA2887" w:rsidP="00DA2887">
      <w:pPr>
        <w:pStyle w:val="Odstavecseseznamem"/>
        <w:widowControl w:val="0"/>
        <w:spacing w:after="0" w:line="240" w:lineRule="auto"/>
        <w:ind w:left="1440"/>
        <w:jc w:val="both"/>
      </w:pPr>
      <w:r w:rsidRPr="00034122">
        <w:t>a)</w:t>
      </w:r>
      <w:r w:rsidRPr="00034122">
        <w:tab/>
      </w:r>
      <w:bookmarkStart w:id="0" w:name="_Hlk145935476"/>
      <w:r w:rsidRPr="00034122">
        <w:t>Předání 1. průběžné zprávy …………. do 30. 7. 2024 (1. dílčí fakturační termín – fakturace 10 % z ceny díla)</w:t>
      </w:r>
    </w:p>
    <w:p w14:paraId="20BCD4B0" w14:textId="77777777" w:rsidR="00DA2887" w:rsidRPr="00034122" w:rsidRDefault="00DA2887" w:rsidP="00DA2887">
      <w:pPr>
        <w:pStyle w:val="Odstavecseseznamem"/>
        <w:widowControl w:val="0"/>
        <w:spacing w:after="0" w:line="240" w:lineRule="auto"/>
        <w:ind w:left="1440"/>
        <w:jc w:val="both"/>
      </w:pPr>
      <w:r w:rsidRPr="00034122">
        <w:t>b)</w:t>
      </w:r>
      <w:r w:rsidRPr="00034122">
        <w:tab/>
        <w:t xml:space="preserve">Předání 2. průběžné zprávy …………. do 28. 02. 2025 (2. dílčí fakturační termín – fakturace 20 % z ceny díla) </w:t>
      </w:r>
    </w:p>
    <w:p w14:paraId="0738158B" w14:textId="77777777" w:rsidR="00DA2887" w:rsidRPr="00034122" w:rsidRDefault="00DA2887" w:rsidP="00DA2887">
      <w:pPr>
        <w:pStyle w:val="Odstavecseseznamem"/>
        <w:widowControl w:val="0"/>
        <w:spacing w:after="0" w:line="240" w:lineRule="auto"/>
        <w:ind w:left="1440"/>
        <w:jc w:val="both"/>
      </w:pPr>
      <w:r w:rsidRPr="00034122">
        <w:t>c)</w:t>
      </w:r>
      <w:r w:rsidRPr="00034122">
        <w:tab/>
        <w:t xml:space="preserve">Předání 3. průběžné zprávy …………. do 28. 02. 2026 (3. dílčí fakturační termín – fakturace 20 % z ceny díla) </w:t>
      </w:r>
    </w:p>
    <w:p w14:paraId="0D9F326B" w14:textId="77777777" w:rsidR="00DA2887" w:rsidRPr="00034122" w:rsidRDefault="00DA2887" w:rsidP="00DA2887">
      <w:pPr>
        <w:pStyle w:val="Odstavecseseznamem"/>
        <w:widowControl w:val="0"/>
        <w:spacing w:after="0" w:line="240" w:lineRule="auto"/>
        <w:ind w:left="1440"/>
        <w:jc w:val="both"/>
      </w:pPr>
      <w:r w:rsidRPr="00034122">
        <w:t>d)</w:t>
      </w:r>
      <w:r w:rsidRPr="00034122">
        <w:tab/>
        <w:t>Předání 4. průběžné zprávy …………. do 28. 02. 2027 (4. dílčí fakturační termín – fakturace 20 % z ceny díla)</w:t>
      </w:r>
    </w:p>
    <w:p w14:paraId="2F5DD9D6" w14:textId="77777777" w:rsidR="00DA2887" w:rsidRPr="00034122" w:rsidRDefault="00DA2887" w:rsidP="00DA2887">
      <w:pPr>
        <w:pStyle w:val="Odstavecseseznamem"/>
        <w:widowControl w:val="0"/>
        <w:spacing w:after="0" w:line="240" w:lineRule="auto"/>
        <w:ind w:left="1440"/>
        <w:jc w:val="both"/>
      </w:pPr>
      <w:r w:rsidRPr="00034122">
        <w:t>e)</w:t>
      </w:r>
      <w:r w:rsidRPr="00034122">
        <w:tab/>
        <w:t>Předání závěrečné zprávy z činnosti a koncept přílohy III MVL 150 k projednání v termínu do 30. 11. 2027 (5. dílčí fakturační termín – fakturace 25 % z ceny díla)</w:t>
      </w:r>
    </w:p>
    <w:p w14:paraId="5300456C" w14:textId="02C65DCD" w:rsidR="00DA2887" w:rsidRPr="00034122" w:rsidRDefault="00DA2887" w:rsidP="00DA2887">
      <w:pPr>
        <w:pStyle w:val="Odstavecseseznamem"/>
        <w:widowControl w:val="0"/>
        <w:spacing w:after="0" w:line="240" w:lineRule="auto"/>
        <w:ind w:left="1440"/>
        <w:jc w:val="both"/>
      </w:pPr>
      <w:r w:rsidRPr="00034122">
        <w:t>f)</w:t>
      </w:r>
      <w:r w:rsidRPr="00034122">
        <w:tab/>
        <w:t>Zapracování připomínek z projednání konceptu přílohy III MVL 150. Závěrečná fakturace na základě doložení schválení čistopisu dokumentu generálním ředitelem SŽ. K fakturaci bude doložena kopie přebalu schvalovacího spisu dokumentu</w:t>
      </w:r>
      <w:r w:rsidR="00787EB1" w:rsidRPr="00034122">
        <w:t>.</w:t>
      </w:r>
      <w:r w:rsidRPr="00034122">
        <w:t xml:space="preserve"> (Finální fakturační termín – fakturace 5 % z ceny díla).</w:t>
      </w:r>
    </w:p>
    <w:bookmarkEnd w:id="0"/>
    <w:p w14:paraId="7097E573" w14:textId="75D91818" w:rsidR="00126F93" w:rsidRPr="00034122" w:rsidRDefault="00DA2887" w:rsidP="008A2C1A">
      <w:pPr>
        <w:widowControl w:val="0"/>
        <w:spacing w:after="0" w:line="240" w:lineRule="auto"/>
        <w:ind w:left="1418" w:hanging="1418"/>
        <w:jc w:val="both"/>
      </w:pPr>
      <w:r w:rsidRPr="00034122">
        <w:t xml:space="preserve">            3.2.2</w:t>
      </w:r>
      <w:r w:rsidR="00EB39E4" w:rsidRPr="00034122">
        <w:t xml:space="preserve">.   Daňový doklad - faktura musí obsahovat náležitosti pro tento druh dokladu vyžadované obecně závaznými právními předpisy. V záhlaví faktury je nutno uvést číslo </w:t>
      </w:r>
      <w:r w:rsidR="00787EB1" w:rsidRPr="00034122">
        <w:t>S</w:t>
      </w:r>
      <w:r w:rsidR="00EB39E4" w:rsidRPr="00034122">
        <w:t>mlouvy. Faktura musí vždy obsahovat název investiční akce „</w:t>
      </w:r>
      <w:r w:rsidR="00006764" w:rsidRPr="00034122">
        <w:t>Zajištění podpory přípravy VRT</w:t>
      </w:r>
      <w:r w:rsidR="00EB39E4" w:rsidRPr="00034122">
        <w:t xml:space="preserve">“ a ISPROFIN/SUBISPROFIN </w:t>
      </w:r>
      <w:r w:rsidR="00FA24AC" w:rsidRPr="00034122">
        <w:rPr>
          <w:rFonts w:eastAsia="Calibri" w:cs="Times New Roman"/>
          <w:lang w:eastAsia="cs-CZ"/>
        </w:rPr>
        <w:t xml:space="preserve">5003540004/5003520189. </w:t>
      </w:r>
      <w:r w:rsidR="00EB39E4" w:rsidRPr="00034122">
        <w:t xml:space="preserve"> V případě, že daňový doklad - faktura nebude mít všechny náležitosti vyžadované obecně závaznými právními předpisy a touto Smlouvou, je </w:t>
      </w:r>
      <w:r w:rsidR="00220B54" w:rsidRPr="00034122">
        <w:t>O</w:t>
      </w:r>
      <w:r w:rsidR="00EB39E4" w:rsidRPr="00034122">
        <w:t xml:space="preserve">bjednatel oprávněn ji vrátit </w:t>
      </w:r>
      <w:r w:rsidR="00220B54" w:rsidRPr="00034122">
        <w:t xml:space="preserve">Poskytovateli </w:t>
      </w:r>
      <w:r w:rsidR="00EB39E4" w:rsidRPr="00034122">
        <w:t xml:space="preserve">a nevzniká prodlení s placením. </w:t>
      </w:r>
      <w:r w:rsidR="00220B54" w:rsidRPr="00034122">
        <w:t xml:space="preserve">Poskytovatel </w:t>
      </w:r>
      <w:r w:rsidR="00EB39E4" w:rsidRPr="00034122">
        <w:t>je povinen v takovém případě vystavit neprodleně nový daňový doklad - fakturu a doručit ji na adresu pro doručování daňových dokladů uvedenou v</w:t>
      </w:r>
      <w:r w:rsidR="007F1B5D" w:rsidRPr="00034122">
        <w:t> </w:t>
      </w:r>
      <w:r w:rsidR="00D11DCD" w:rsidRPr="00034122">
        <w:t>O</w:t>
      </w:r>
      <w:r w:rsidR="007F1B5D" w:rsidRPr="00034122">
        <w:t>bchodních podmínkách</w:t>
      </w:r>
      <w:r w:rsidR="00D11DCD" w:rsidRPr="00034122">
        <w:t xml:space="preserve"> ke Smlouvě o poskytování služeb (dále jen „</w:t>
      </w:r>
      <w:r w:rsidR="00D11DCD" w:rsidRPr="00034122">
        <w:rPr>
          <w:b/>
          <w:bCs/>
          <w:i/>
          <w:iCs/>
        </w:rPr>
        <w:t>Obchodní podmínky</w:t>
      </w:r>
      <w:r w:rsidR="00D11DCD" w:rsidRPr="00034122">
        <w:t>“)</w:t>
      </w:r>
      <w:r w:rsidR="007F1B5D" w:rsidRPr="00034122">
        <w:t>, které tvoří přílohu č. 1 této Smlouvy.</w:t>
      </w:r>
      <w:r w:rsidR="00EB39E4" w:rsidRPr="00034122">
        <w:t xml:space="preserve">  Oprávněným vrácením daňového dokladu - faktury přestává běžet lhůta splatnosti, celá lhůta běží znovu ode dne doručení opraveného daňového dokladu - faktury.</w:t>
      </w:r>
    </w:p>
    <w:p w14:paraId="1AFBED57" w14:textId="77777777" w:rsidR="004E1498" w:rsidRPr="006062F9" w:rsidRDefault="004E1498" w:rsidP="00321172">
      <w:pPr>
        <w:pStyle w:val="Nadpis1"/>
        <w:widowControl w:val="0"/>
        <w:suppressAutoHyphens w:val="0"/>
        <w:jc w:val="both"/>
        <w:rPr>
          <w:rFonts w:eastAsia="Times New Roman"/>
          <w:lang w:eastAsia="cs-CZ"/>
        </w:rPr>
      </w:pPr>
      <w:r w:rsidRPr="006062F9">
        <w:rPr>
          <w:rFonts w:eastAsia="Times New Roman"/>
          <w:lang w:eastAsia="cs-CZ"/>
        </w:rPr>
        <w:t>Místo a doba plnění</w:t>
      </w:r>
    </w:p>
    <w:p w14:paraId="4DCCF507" w14:textId="1263CFF0" w:rsidR="004E1498" w:rsidRPr="006062F9" w:rsidRDefault="004E1498" w:rsidP="00321172">
      <w:pPr>
        <w:pStyle w:val="Nadpis2"/>
        <w:widowControl w:val="0"/>
      </w:pPr>
      <w:r w:rsidRPr="006062F9">
        <w:t>Místem plnění je</w:t>
      </w:r>
      <w:r w:rsidR="006062F9" w:rsidRPr="006062F9">
        <w:t xml:space="preserve"> </w:t>
      </w:r>
      <w:r w:rsidR="00006764">
        <w:t>Česká republika.</w:t>
      </w:r>
    </w:p>
    <w:p w14:paraId="26D93A54" w14:textId="54A1F2E9" w:rsidR="00327BAE" w:rsidRDefault="00E73DA0" w:rsidP="00327BAE">
      <w:pPr>
        <w:pStyle w:val="Nadpis2"/>
        <w:widowControl w:val="0"/>
      </w:pPr>
      <w:r w:rsidRPr="006062F9">
        <w:t xml:space="preserve">Poskytovatel </w:t>
      </w:r>
      <w:r w:rsidR="00327BAE">
        <w:t xml:space="preserve">se zavazuje zahájit provádění Předmětu služeb ihned po nabytí účinnosti této </w:t>
      </w:r>
      <w:r w:rsidR="00787EB1">
        <w:t>S</w:t>
      </w:r>
      <w:r w:rsidR="00327BAE">
        <w:t>mlouvy.</w:t>
      </w:r>
    </w:p>
    <w:p w14:paraId="21F151CE" w14:textId="0208EFDD" w:rsidR="00F47FB7" w:rsidRPr="00F47FB7" w:rsidRDefault="00364552" w:rsidP="00F47FB7">
      <w:pPr>
        <w:pStyle w:val="Nadpis2"/>
        <w:widowControl w:val="0"/>
      </w:pPr>
      <w:r>
        <w:t xml:space="preserve">Poskytovatel bude provádět Předmět služeb dle </w:t>
      </w:r>
      <w:r w:rsidR="00224A0D">
        <w:t>H</w:t>
      </w:r>
      <w:r>
        <w:t>armonogramu</w:t>
      </w:r>
      <w:r w:rsidR="00224A0D">
        <w:t xml:space="preserve"> plnění</w:t>
      </w:r>
      <w:r w:rsidR="007F1B5D">
        <w:t xml:space="preserve"> uvedeného v příloze č. 3 této Smlouvy</w:t>
      </w:r>
      <w:r w:rsidR="00224A0D">
        <w:t xml:space="preserve"> </w:t>
      </w:r>
    </w:p>
    <w:p w14:paraId="700C0934" w14:textId="77777777" w:rsidR="004E1498" w:rsidRPr="006062F9" w:rsidRDefault="004E1498" w:rsidP="00321172">
      <w:pPr>
        <w:pStyle w:val="Nadpis1"/>
        <w:widowControl w:val="0"/>
        <w:suppressAutoHyphens w:val="0"/>
        <w:jc w:val="both"/>
        <w:rPr>
          <w:rFonts w:eastAsia="Times New Roman"/>
          <w:lang w:eastAsia="cs-CZ"/>
        </w:rPr>
      </w:pPr>
      <w:r w:rsidRPr="006062F9">
        <w:rPr>
          <w:rFonts w:eastAsia="Times New Roman"/>
          <w:lang w:eastAsia="cs-CZ"/>
        </w:rPr>
        <w:t>Poddodavatelé</w:t>
      </w:r>
    </w:p>
    <w:p w14:paraId="1F8D502E" w14:textId="62B1EEC9" w:rsidR="00B66E16" w:rsidRPr="004E1498" w:rsidRDefault="00B66E16" w:rsidP="00321172">
      <w:pPr>
        <w:pStyle w:val="Nadpis2"/>
        <w:widowControl w:val="0"/>
      </w:pPr>
      <w:r w:rsidRPr="004E1498">
        <w:t>Na pro</w:t>
      </w:r>
      <w:r>
        <w:t xml:space="preserve">vedení </w:t>
      </w:r>
      <w:r w:rsidR="00F42DF5">
        <w:t>P</w:t>
      </w:r>
      <w:r w:rsidR="004E7B39">
        <w:t xml:space="preserve">ředmětu služeb </w:t>
      </w:r>
      <w:r>
        <w:t>se budou podílet pod</w:t>
      </w:r>
      <w:r w:rsidRPr="004E1498">
        <w:t>dodavatelé uvedení v </w:t>
      </w:r>
      <w:r w:rsidRPr="00787EB1">
        <w:t>příloze č</w:t>
      </w:r>
      <w:r w:rsidR="00327BAE" w:rsidRPr="00787EB1">
        <w:t>. 4</w:t>
      </w:r>
      <w:r w:rsidRPr="00787EB1">
        <w:t xml:space="preserve"> této</w:t>
      </w:r>
      <w:r>
        <w:t xml:space="preserve"> S</w:t>
      </w:r>
      <w:r w:rsidRPr="004E1498">
        <w:t xml:space="preserve">mlouvy. </w:t>
      </w:r>
    </w:p>
    <w:p w14:paraId="0B49AA5D" w14:textId="1135F34A" w:rsidR="00B66E16" w:rsidRDefault="00B66E16" w:rsidP="00321172">
      <w:pPr>
        <w:widowControl w:val="0"/>
        <w:spacing w:after="0" w:line="240" w:lineRule="auto"/>
        <w:ind w:left="567"/>
        <w:contextualSpacing/>
        <w:jc w:val="both"/>
        <w:rPr>
          <w:rFonts w:eastAsia="Times New Roman" w:cs="Times New Roman"/>
          <w:lang w:eastAsia="cs-CZ"/>
        </w:rPr>
      </w:pPr>
      <w:r>
        <w:rPr>
          <w:rFonts w:eastAsia="Times New Roman" w:cs="Times New Roman"/>
          <w:highlight w:val="yellow"/>
          <w:lang w:eastAsia="cs-CZ"/>
        </w:rPr>
        <w:t xml:space="preserve">(jestliže se na provedení </w:t>
      </w:r>
      <w:r w:rsidR="00BC3B69">
        <w:rPr>
          <w:rFonts w:eastAsia="Times New Roman" w:cs="Times New Roman"/>
          <w:highlight w:val="yellow"/>
          <w:lang w:eastAsia="cs-CZ"/>
        </w:rPr>
        <w:t>Služeb</w:t>
      </w:r>
      <w:r>
        <w:rPr>
          <w:rFonts w:eastAsia="Times New Roman" w:cs="Times New Roman"/>
          <w:highlight w:val="yellow"/>
          <w:lang w:eastAsia="cs-CZ"/>
        </w:rPr>
        <w:t xml:space="preserve"> nebudou podílet poddodavatelé, dodavatel do bodu </w:t>
      </w:r>
      <w:r w:rsidR="00B34A8A">
        <w:rPr>
          <w:rFonts w:eastAsia="Times New Roman" w:cs="Times New Roman"/>
          <w:highlight w:val="yellow"/>
          <w:lang w:eastAsia="cs-CZ"/>
        </w:rPr>
        <w:t>5</w:t>
      </w:r>
      <w:r>
        <w:rPr>
          <w:rFonts w:eastAsia="Times New Roman" w:cs="Times New Roman"/>
          <w:highlight w:val="yellow"/>
          <w:lang w:eastAsia="cs-CZ"/>
        </w:rPr>
        <w:t xml:space="preserve">.1 napíše: „Na provedení </w:t>
      </w:r>
      <w:r w:rsidR="00BC3B69">
        <w:rPr>
          <w:rFonts w:eastAsia="Times New Roman" w:cs="Times New Roman"/>
          <w:highlight w:val="yellow"/>
          <w:lang w:eastAsia="cs-CZ"/>
        </w:rPr>
        <w:t>Služeb</w:t>
      </w:r>
      <w:r>
        <w:rPr>
          <w:rFonts w:eastAsia="Times New Roman" w:cs="Times New Roman"/>
          <w:highlight w:val="yellow"/>
          <w:lang w:eastAsia="cs-CZ"/>
        </w:rPr>
        <w:t xml:space="preserve"> se nebudou podílet poddodavatelé a vymaže tuto položku ze seznamu příloh).</w:t>
      </w:r>
    </w:p>
    <w:p w14:paraId="2419675C" w14:textId="490088B4" w:rsidR="00B66E16" w:rsidRPr="00275474" w:rsidRDefault="00B66E16" w:rsidP="00321172">
      <w:pPr>
        <w:pStyle w:val="Nadpis2"/>
        <w:widowControl w:val="0"/>
        <w:rPr>
          <w:highlight w:val="yellow"/>
        </w:rPr>
      </w:pPr>
      <w:r w:rsidRPr="00275474">
        <w:rPr>
          <w:highlight w:val="yellow"/>
        </w:rPr>
        <w:t xml:space="preserve">Na provedení </w:t>
      </w:r>
      <w:r w:rsidR="00F42DF5">
        <w:rPr>
          <w:highlight w:val="yellow"/>
        </w:rPr>
        <w:t>P</w:t>
      </w:r>
      <w:r w:rsidR="004E7B39">
        <w:rPr>
          <w:highlight w:val="yellow"/>
        </w:rPr>
        <w:t>ředmětu služeb</w:t>
      </w:r>
      <w:r w:rsidRPr="00275474">
        <w:rPr>
          <w:highlight w:val="yellow"/>
        </w:rPr>
        <w:t xml:space="preserve"> se budou podílet č</w:t>
      </w:r>
      <w:r>
        <w:rPr>
          <w:highlight w:val="yellow"/>
        </w:rPr>
        <w:t>lenové realizačního týmu uvedení v příloze č</w:t>
      </w:r>
      <w:r w:rsidR="00787EB1">
        <w:rPr>
          <w:highlight w:val="yellow"/>
        </w:rPr>
        <w:t xml:space="preserve">. 6 </w:t>
      </w:r>
      <w:r>
        <w:rPr>
          <w:highlight w:val="yellow"/>
        </w:rPr>
        <w:t>této S</w:t>
      </w:r>
      <w:r w:rsidRPr="00275474">
        <w:rPr>
          <w:highlight w:val="yellow"/>
        </w:rPr>
        <w:t>mlouvy.</w:t>
      </w:r>
    </w:p>
    <w:p w14:paraId="347EBC74" w14:textId="257DF291" w:rsidR="00F47FB7" w:rsidRPr="008A2C1A" w:rsidRDefault="004E7B39" w:rsidP="00F47FB7">
      <w:pPr>
        <w:pStyle w:val="Nadpis2"/>
        <w:widowControl w:val="0"/>
        <w:rPr>
          <w:highlight w:val="yellow"/>
        </w:rPr>
      </w:pPr>
      <w:r>
        <w:rPr>
          <w:highlight w:val="yellow"/>
        </w:rPr>
        <w:t>Poskytovatel</w:t>
      </w:r>
      <w:r w:rsidR="00B66E16" w:rsidRPr="00FD17C6">
        <w:rPr>
          <w:highlight w:val="yellow"/>
        </w:rPr>
        <w:t xml:space="preserve"> může v průběhu plnění </w:t>
      </w:r>
      <w:r w:rsidR="00B66E16">
        <w:rPr>
          <w:highlight w:val="yellow"/>
        </w:rPr>
        <w:t>P</w:t>
      </w:r>
      <w:r w:rsidR="00B66E16" w:rsidRPr="00275474">
        <w:rPr>
          <w:highlight w:val="yellow"/>
        </w:rPr>
        <w:t xml:space="preserve">ředmětu </w:t>
      </w:r>
      <w:r w:rsidR="00BC3B69">
        <w:rPr>
          <w:highlight w:val="yellow"/>
        </w:rPr>
        <w:t>služeb</w:t>
      </w:r>
      <w:r w:rsidR="00B66E16" w:rsidRPr="00275474">
        <w:rPr>
          <w:highlight w:val="yellow"/>
        </w:rPr>
        <w:t xml:space="preserve"> nahradit některé osoby z osob, uvedených v seznamu re</w:t>
      </w:r>
      <w:r w:rsidR="00B66E16" w:rsidRPr="00FD17C6">
        <w:rPr>
          <w:highlight w:val="yellow"/>
        </w:rPr>
        <w:t>alizačního týmu dle přílohy č</w:t>
      </w:r>
      <w:r w:rsidR="00327BAE">
        <w:rPr>
          <w:highlight w:val="yellow"/>
        </w:rPr>
        <w:t xml:space="preserve">. </w:t>
      </w:r>
      <w:r w:rsidR="00787EB1">
        <w:rPr>
          <w:highlight w:val="yellow"/>
        </w:rPr>
        <w:t xml:space="preserve">6 </w:t>
      </w:r>
      <w:r w:rsidR="00B66E16" w:rsidRPr="00FD17C6">
        <w:rPr>
          <w:highlight w:val="yellow"/>
        </w:rPr>
        <w:t xml:space="preserve">této </w:t>
      </w:r>
      <w:r w:rsidR="00B66E16">
        <w:rPr>
          <w:highlight w:val="yellow"/>
        </w:rPr>
        <w:t>S</w:t>
      </w:r>
      <w:r w:rsidR="00B66E16" w:rsidRPr="00275474">
        <w:rPr>
          <w:highlight w:val="yellow"/>
        </w:rPr>
        <w:t xml:space="preserve">mlouvy, pouze po předchozím souhlasu Objednatele na základě písemné žádosti </w:t>
      </w:r>
      <w:r>
        <w:rPr>
          <w:highlight w:val="yellow"/>
        </w:rPr>
        <w:t>Poskytovatel</w:t>
      </w:r>
      <w:r w:rsidR="00B66E16" w:rsidRPr="00275474">
        <w:rPr>
          <w:highlight w:val="yellow"/>
        </w:rPr>
        <w:t xml:space="preserve">e. V případě, že </w:t>
      </w:r>
      <w:r>
        <w:rPr>
          <w:highlight w:val="yellow"/>
        </w:rPr>
        <w:t>Poskytovatel</w:t>
      </w:r>
      <w:r w:rsidR="00B66E16" w:rsidRPr="00275474">
        <w:rPr>
          <w:highlight w:val="yellow"/>
        </w:rPr>
        <w:t xml:space="preserve"> </w:t>
      </w:r>
      <w:r w:rsidR="00B66E16">
        <w:rPr>
          <w:highlight w:val="yellow"/>
        </w:rPr>
        <w:t>po</w:t>
      </w:r>
      <w:r w:rsidR="00B66E16" w:rsidRPr="00275474">
        <w:rPr>
          <w:highlight w:val="yellow"/>
        </w:rPr>
        <w:t xml:space="preserve">žádá o změnu některých </w:t>
      </w:r>
      <w:r w:rsidR="00B66E16">
        <w:rPr>
          <w:highlight w:val="yellow"/>
        </w:rPr>
        <w:t>členů</w:t>
      </w:r>
      <w:r w:rsidR="00B66E16" w:rsidRPr="00275474">
        <w:rPr>
          <w:highlight w:val="yellow"/>
        </w:rPr>
        <w:t xml:space="preserve"> realizační</w:t>
      </w:r>
      <w:r w:rsidR="00B66E16">
        <w:rPr>
          <w:highlight w:val="yellow"/>
        </w:rPr>
        <w:t>ho týmu uvedeného v příloze č</w:t>
      </w:r>
      <w:r w:rsidR="00787EB1">
        <w:rPr>
          <w:highlight w:val="yellow"/>
        </w:rPr>
        <w:t xml:space="preserve">. 6 </w:t>
      </w:r>
      <w:r w:rsidR="00B66E16" w:rsidRPr="00275474">
        <w:rPr>
          <w:highlight w:val="yellow"/>
        </w:rPr>
        <w:t xml:space="preserve">této Smlouvy, musí tato osoba, splňovat kvalifikaci </w:t>
      </w:r>
      <w:r w:rsidR="00B66E16">
        <w:rPr>
          <w:highlight w:val="yellow"/>
        </w:rPr>
        <w:t>požadovanou</w:t>
      </w:r>
      <w:r w:rsidR="00B66E16" w:rsidRPr="00275474">
        <w:rPr>
          <w:highlight w:val="yellow"/>
        </w:rPr>
        <w:t xml:space="preserve"> </w:t>
      </w:r>
      <w:r w:rsidR="00E64568">
        <w:rPr>
          <w:highlight w:val="yellow"/>
        </w:rPr>
        <w:t>ve Veřejné zakázce</w:t>
      </w:r>
      <w:r w:rsidR="0051703E">
        <w:rPr>
          <w:highlight w:val="yellow"/>
        </w:rPr>
        <w:t xml:space="preserve"> a dále, pokud by tato osoba byla v rámci Zadávacího řízení hodnocena, může být nahrazena pouze osobou, která bude dosahovat stejného nebo lepšího hodnocení</w:t>
      </w:r>
      <w:r w:rsidR="00B66E16" w:rsidRPr="00275474">
        <w:rPr>
          <w:highlight w:val="yellow"/>
        </w:rPr>
        <w:t>.</w:t>
      </w:r>
      <w:r w:rsidR="00B66E16">
        <w:rPr>
          <w:highlight w:val="yellow"/>
        </w:rPr>
        <w:t xml:space="preserve"> </w:t>
      </w:r>
    </w:p>
    <w:p w14:paraId="7CB0CBB3" w14:textId="50757AEB" w:rsidR="00F47FB7" w:rsidRPr="008A2C1A" w:rsidRDefault="00006764" w:rsidP="00F47FB7">
      <w:pPr>
        <w:pStyle w:val="Nadpis1"/>
        <w:widowControl w:val="0"/>
        <w:suppressAutoHyphens w:val="0"/>
        <w:jc w:val="both"/>
        <w:rPr>
          <w:rFonts w:eastAsia="Times New Roman"/>
          <w:lang w:eastAsia="cs-CZ"/>
        </w:rPr>
      </w:pPr>
      <w:r w:rsidRPr="00006764">
        <w:rPr>
          <w:rFonts w:eastAsia="Times New Roman"/>
          <w:lang w:eastAsia="cs-CZ"/>
        </w:rPr>
        <w:lastRenderedPageBreak/>
        <w:t>Neobsazeno</w:t>
      </w:r>
    </w:p>
    <w:p w14:paraId="21F816C5" w14:textId="77777777" w:rsidR="004E1498" w:rsidRPr="006062F9" w:rsidRDefault="004E1498" w:rsidP="00321172">
      <w:pPr>
        <w:pStyle w:val="Nadpis1"/>
        <w:widowControl w:val="0"/>
        <w:suppressAutoHyphens w:val="0"/>
        <w:jc w:val="both"/>
        <w:rPr>
          <w:rFonts w:eastAsia="Times New Roman"/>
          <w:lang w:eastAsia="cs-CZ"/>
        </w:rPr>
      </w:pPr>
      <w:r w:rsidRPr="006062F9">
        <w:rPr>
          <w:rFonts w:eastAsia="Times New Roman"/>
          <w:lang w:eastAsia="cs-CZ"/>
        </w:rPr>
        <w:t>Další ujednání</w:t>
      </w:r>
    </w:p>
    <w:p w14:paraId="458E4AF9" w14:textId="76706B28" w:rsidR="004E1498" w:rsidRPr="006062F9" w:rsidRDefault="00E73DA0" w:rsidP="00321172">
      <w:pPr>
        <w:pStyle w:val="Nadpis2"/>
        <w:widowControl w:val="0"/>
      </w:pPr>
      <w:r w:rsidRPr="006062F9">
        <w:t>Poskytovatel</w:t>
      </w:r>
      <w:r w:rsidR="004E1498" w:rsidRPr="006062F9">
        <w:t xml:space="preserve"> prohlašuje, že je způsobilý k řádnému a včasnému </w:t>
      </w:r>
      <w:r w:rsidRPr="006062F9">
        <w:t xml:space="preserve">poskytnutí </w:t>
      </w:r>
      <w:r w:rsidR="007F1B5D">
        <w:t>S</w:t>
      </w:r>
      <w:r w:rsidRPr="006062F9">
        <w:t>lužeb</w:t>
      </w:r>
      <w:r w:rsidR="004E1498" w:rsidRPr="006062F9">
        <w:t xml:space="preserve"> a že disponuje takovými kapacitami a odbornými znalostmi, které jsou třeba k řádnému </w:t>
      </w:r>
      <w:r w:rsidRPr="006062F9">
        <w:t xml:space="preserve">poskytování </w:t>
      </w:r>
      <w:r w:rsidR="007F1B5D">
        <w:t>S</w:t>
      </w:r>
      <w:r w:rsidRPr="006062F9">
        <w:t>lužeb</w:t>
      </w:r>
      <w:r w:rsidR="004E1498" w:rsidRPr="006062F9">
        <w:t>.</w:t>
      </w:r>
    </w:p>
    <w:p w14:paraId="739753B3" w14:textId="51CBE0CE" w:rsidR="004E1498" w:rsidRPr="006062F9" w:rsidRDefault="004E1498" w:rsidP="00321172">
      <w:pPr>
        <w:pStyle w:val="Nadpis2"/>
        <w:widowControl w:val="0"/>
      </w:pPr>
      <w:r w:rsidRPr="006062F9">
        <w:rPr>
          <w:rFonts w:eastAsia="Calibri"/>
        </w:rPr>
        <w:t xml:space="preserve">Smluvní strany berou na vědomí, že tato </w:t>
      </w:r>
      <w:r w:rsidR="00222E1F">
        <w:rPr>
          <w:rFonts w:eastAsia="Calibri"/>
        </w:rPr>
        <w:t>S</w:t>
      </w:r>
      <w:r w:rsidRPr="006062F9">
        <w:rPr>
          <w:rFonts w:eastAsia="Calibri"/>
        </w:rPr>
        <w:t>mlouva podléhá uveřejnění v registru smluv podle zákona č. 340/2015 Sb., o zvláštních podmínkách účinnosti některých smluv, uveřejňování těchto smluv a o registru smluv, ve znění pozdějších předpisů (dále jen „</w:t>
      </w:r>
      <w:r w:rsidRPr="00D11DCD">
        <w:rPr>
          <w:rFonts w:eastAsia="Calibri"/>
          <w:b/>
          <w:bCs/>
          <w:i/>
          <w:iCs/>
        </w:rPr>
        <w:t>ZRS</w:t>
      </w:r>
      <w:r w:rsidRPr="006062F9">
        <w:rPr>
          <w:rFonts w:eastAsia="Calibri"/>
        </w:rPr>
        <w:t xml:space="preserve">“), a současně souhlasí se zveřejněním údajů o identifikaci smluvních stran, předmětu </w:t>
      </w:r>
      <w:r w:rsidR="00222E1F">
        <w:rPr>
          <w:rFonts w:eastAsia="Calibri"/>
        </w:rPr>
        <w:t>S</w:t>
      </w:r>
      <w:r w:rsidRPr="006062F9">
        <w:rPr>
          <w:rFonts w:eastAsia="Calibri"/>
        </w:rPr>
        <w:t xml:space="preserve">mlouvy, jeho ceně či hodnotě a datu uzavření této </w:t>
      </w:r>
      <w:r w:rsidR="00222E1F">
        <w:rPr>
          <w:rFonts w:eastAsia="Calibri"/>
        </w:rPr>
        <w:t>S</w:t>
      </w:r>
      <w:r w:rsidRPr="006062F9">
        <w:rPr>
          <w:rFonts w:eastAsia="Calibri"/>
        </w:rPr>
        <w:t>mlouvy.</w:t>
      </w:r>
    </w:p>
    <w:p w14:paraId="0F72ED32" w14:textId="1BCF75C4" w:rsidR="004E1498" w:rsidRPr="006062F9" w:rsidRDefault="004E1498" w:rsidP="00321172">
      <w:pPr>
        <w:pStyle w:val="Nadpis2"/>
        <w:widowControl w:val="0"/>
      </w:pPr>
      <w:r w:rsidRPr="006062F9">
        <w:rPr>
          <w:rStyle w:val="Nadpis2Char"/>
          <w:rFonts w:eastAsia="Calibri"/>
        </w:rPr>
        <w:t xml:space="preserve">Zaslání </w:t>
      </w:r>
      <w:r w:rsidR="00222E1F">
        <w:rPr>
          <w:rFonts w:eastAsia="Calibri"/>
        </w:rPr>
        <w:t>S</w:t>
      </w:r>
      <w:r w:rsidRPr="006062F9">
        <w:rPr>
          <w:rFonts w:eastAsia="Calibri"/>
        </w:rPr>
        <w:t xml:space="preserve">mlouvy správci registru smluv k uveřejnění v registru smluv zajišťuje obvykle Objednatel. Nebude-li tato </w:t>
      </w:r>
      <w:r w:rsidR="00222E1F">
        <w:rPr>
          <w:rFonts w:eastAsia="Calibri"/>
        </w:rPr>
        <w:t>S</w:t>
      </w:r>
      <w:r w:rsidRPr="006062F9">
        <w:rPr>
          <w:rFonts w:eastAsia="Calibri"/>
        </w:rPr>
        <w:t>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1A3468F2" w:rsidR="004E1498" w:rsidRPr="006062F9" w:rsidRDefault="004E1498" w:rsidP="00321172">
      <w:pPr>
        <w:pStyle w:val="Nadpis2"/>
        <w:widowControl w:val="0"/>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sidR="00222E1F">
        <w:rPr>
          <w:rFonts w:eastAsia="Calibri"/>
        </w:rPr>
        <w:t>S</w:t>
      </w:r>
      <w:r w:rsidRPr="006062F9">
        <w:rPr>
          <w:rFonts w:eastAsia="Calibri"/>
        </w:rPr>
        <w:t xml:space="preserve">mlouvě, vyjma částí označených ve smyslu následujícího odstavce této </w:t>
      </w:r>
      <w:r w:rsidR="00222E1F">
        <w:rPr>
          <w:rFonts w:eastAsia="Calibri"/>
        </w:rPr>
        <w:t>S</w:t>
      </w:r>
      <w:r w:rsidRPr="006062F9">
        <w:rPr>
          <w:rFonts w:eastAsia="Calibri"/>
        </w:rPr>
        <w:t>mlouvy, nepovažují za obchodní tajemství ve smyslu ustanovení § 504 Občanského zákoníku (dále jen „</w:t>
      </w:r>
      <w:r w:rsidRPr="00D11DCD">
        <w:rPr>
          <w:rFonts w:eastAsia="Calibri"/>
          <w:b/>
          <w:bCs/>
          <w:i/>
          <w:iCs/>
        </w:rPr>
        <w:t>obchodní tajemství</w:t>
      </w:r>
      <w:r w:rsidRPr="006062F9">
        <w:rPr>
          <w:rFonts w:eastAsia="Calibri"/>
        </w:rPr>
        <w:t>“), a že se nejedná ani o informace, které nemohou být v registru smluv uveřejněny na základě ustanovení § 3 odst. 1 ZRS.</w:t>
      </w:r>
    </w:p>
    <w:p w14:paraId="3F047B18" w14:textId="45312121" w:rsidR="004E1498" w:rsidRPr="006062F9" w:rsidRDefault="004E1498" w:rsidP="00321172">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w:t>
      </w:r>
      <w:r w:rsidR="00222E1F">
        <w:rPr>
          <w:rFonts w:eastAsia="Calibri"/>
        </w:rPr>
        <w:t>S</w:t>
      </w:r>
      <w:r w:rsidRPr="006062F9">
        <w:rPr>
          <w:rFonts w:eastAsia="Calibri"/>
        </w:rPr>
        <w:t xml:space="preserve">mlouvy, která v důsledku toho bude pro účely uveřejnění </w:t>
      </w:r>
      <w:r w:rsidR="00222E1F">
        <w:rPr>
          <w:rFonts w:eastAsia="Calibri"/>
        </w:rPr>
        <w:t>S</w:t>
      </w:r>
      <w:r w:rsidRPr="006062F9">
        <w:rPr>
          <w:rFonts w:eastAsia="Calibri"/>
        </w:rPr>
        <w:t xml:space="preserve">mlouvy v registru smluv znečitelněna, nese tato smluvní strana odpovědnost, pokud by </w:t>
      </w:r>
      <w:r w:rsidR="00CD299E">
        <w:rPr>
          <w:rFonts w:eastAsia="Calibri"/>
        </w:rPr>
        <w:t>S</w:t>
      </w:r>
      <w:r w:rsidRPr="006062F9">
        <w:rPr>
          <w:rFonts w:eastAsia="Calibri"/>
        </w:rPr>
        <w:t xml:space="preserve">mlouva v důsledku takového označení byla uveřejněna způsobem odporujícím ZRS, a to bez ohledu na to, která ze stran smlouvu v registru smluv uveřejnila. S částmi </w:t>
      </w:r>
      <w:r w:rsidR="00222E1F">
        <w:rPr>
          <w:rFonts w:eastAsia="Calibri"/>
        </w:rPr>
        <w:t>S</w:t>
      </w:r>
      <w:r w:rsidRPr="006062F9">
        <w:rPr>
          <w:rFonts w:eastAsia="Calibri"/>
        </w:rPr>
        <w:t xml:space="preserve">mlouvy, které druhá smluvní strana neoznačí za své obchodní tajemství před uzavřením této </w:t>
      </w:r>
      <w:r w:rsidR="00222E1F">
        <w:rPr>
          <w:rFonts w:eastAsia="Calibri"/>
        </w:rPr>
        <w:t>S</w:t>
      </w:r>
      <w:r w:rsidRPr="006062F9">
        <w:rPr>
          <w:rFonts w:eastAsia="Calibri"/>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333D7750" w:rsidR="004E1498" w:rsidRPr="006062F9" w:rsidRDefault="004E1498" w:rsidP="00321172">
      <w:pPr>
        <w:pStyle w:val="Nadpis2"/>
        <w:widowControl w:val="0"/>
        <w:rPr>
          <w:rFonts w:eastAsia="Calibri"/>
        </w:rPr>
      </w:pPr>
      <w:r w:rsidRPr="006062F9">
        <w:rPr>
          <w:rFonts w:eastAsia="Calibri"/>
        </w:rPr>
        <w:t xml:space="preserve">Osoby uzavírající tuto </w:t>
      </w:r>
      <w:r w:rsidR="00976F31">
        <w:rPr>
          <w:rFonts w:eastAsia="Calibri"/>
        </w:rPr>
        <w:t>S</w:t>
      </w:r>
      <w:r w:rsidRPr="006062F9">
        <w:rPr>
          <w:rFonts w:eastAsia="Calibri"/>
        </w:rPr>
        <w:t xml:space="preserve">mlouvu za </w:t>
      </w:r>
      <w:r w:rsidR="00976F31">
        <w:rPr>
          <w:rFonts w:eastAsia="Calibri"/>
        </w:rPr>
        <w:t>s</w:t>
      </w:r>
      <w:r w:rsidRPr="006062F9">
        <w:rPr>
          <w:rFonts w:eastAsia="Calibri"/>
        </w:rPr>
        <w:t xml:space="preserve">mluvní strany souhlasí s uveřejněním svých osobních údajů, které jsou uvedeny v této </w:t>
      </w:r>
      <w:r w:rsidR="00222E1F">
        <w:rPr>
          <w:rFonts w:eastAsia="Calibri"/>
        </w:rPr>
        <w:t>S</w:t>
      </w:r>
      <w:r w:rsidRPr="006062F9">
        <w:rPr>
          <w:rFonts w:eastAsia="Calibri"/>
        </w:rPr>
        <w:t xml:space="preserve">mlouvě, spolu se </w:t>
      </w:r>
      <w:r w:rsidR="00222E1F">
        <w:rPr>
          <w:rFonts w:eastAsia="Calibri"/>
        </w:rPr>
        <w:t>S</w:t>
      </w:r>
      <w:r w:rsidRPr="006062F9">
        <w:rPr>
          <w:rFonts w:eastAsia="Calibri"/>
        </w:rPr>
        <w:t>mlouvou v registru smluv. Tento souhlas je udělen na dobu neurčitou.</w:t>
      </w:r>
    </w:p>
    <w:p w14:paraId="016D52E3" w14:textId="7F03E9B5" w:rsidR="00AE4EFC" w:rsidRDefault="006C7697" w:rsidP="00AE4EFC">
      <w:pPr>
        <w:pStyle w:val="Nadpis2"/>
        <w:widowControl w:val="0"/>
        <w:rPr>
          <w:rFonts w:eastAsia="Calibri"/>
        </w:rPr>
      </w:pPr>
      <w:r w:rsidRPr="006062F9">
        <w:rPr>
          <w:rFonts w:eastAsia="Calibri"/>
        </w:rPr>
        <w:t xml:space="preserve">V případě poskytnutí osobních údajů v rámci plnění smluvního vztahu se </w:t>
      </w:r>
      <w:r w:rsidR="00E73DA0" w:rsidRPr="006062F9">
        <w:rPr>
          <w:rFonts w:eastAsia="Calibri"/>
        </w:rPr>
        <w:t>Poskytovatel</w:t>
      </w:r>
      <w:r w:rsidRPr="006062F9">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29FCBA46" w14:textId="7862CD5D" w:rsidR="00AE4EFC" w:rsidRPr="00437DA3" w:rsidRDefault="00AE4EFC" w:rsidP="00AE4EFC">
      <w:pPr>
        <w:pStyle w:val="Nadpis2"/>
        <w:widowControl w:val="0"/>
        <w:rPr>
          <w:rFonts w:eastAsia="Calibri"/>
        </w:rPr>
      </w:pPr>
      <w:r>
        <w:t>Sociálně a environmentálně odpovědné zadávání:</w:t>
      </w:r>
    </w:p>
    <w:p w14:paraId="53BAB6BC" w14:textId="6E494424" w:rsidR="00AE4EFC" w:rsidRDefault="00AE4EFC" w:rsidP="00976F31">
      <w:pPr>
        <w:pStyle w:val="Nadpis3"/>
        <w:spacing w:line="240" w:lineRule="auto"/>
        <w:ind w:left="1418" w:hanging="709"/>
      </w:pPr>
      <w:r>
        <w:t xml:space="preserve">Porady, které Poskytovatel svolá, budou probíhat primárně distančním způsobem   </w:t>
      </w:r>
      <w:r w:rsidR="00976F31">
        <w:t>(</w:t>
      </w:r>
      <w:r>
        <w:t>elektronicky, např. MS Teams, Google meet, atp.), pokud nebude nutné, aby byly spojeny s místním šetřením.</w:t>
      </w:r>
    </w:p>
    <w:p w14:paraId="0760A0DA" w14:textId="7D9B8E9A" w:rsidR="00AE4EFC" w:rsidRDefault="00AE4EFC" w:rsidP="00976F31">
      <w:pPr>
        <w:pStyle w:val="Nadpis3"/>
        <w:spacing w:line="240" w:lineRule="auto"/>
        <w:ind w:left="1418" w:hanging="709"/>
      </w:pPr>
      <w:r>
        <w:t>Poskytovatel se zavazuje sjednat si s dalšími osobami, které se na jeho straně podílejí na realizaci Předmětu služeb a jsou podnikateli, stejnou nebo kratší dobu splatnosti daňových dokladů, než jaká je sjednána v této Smlouvě.</w:t>
      </w:r>
    </w:p>
    <w:p w14:paraId="54FC61B5" w14:textId="69276C25" w:rsidR="00BC79ED" w:rsidRDefault="00AE4EFC" w:rsidP="00976F31">
      <w:pPr>
        <w:pStyle w:val="Nadpis3"/>
        <w:spacing w:line="240" w:lineRule="auto"/>
        <w:ind w:left="1418" w:hanging="709"/>
      </w:pPr>
      <w:r>
        <w:t>Poskytovatel se zavazuje na písemnou výzvu předložit Objednateli do sedmi dnů od doručení výzvy smluvní dokumentaci (včetně jejích případných změn) se smluvními partnery Poskytovatel uvedenými ve výzvě Objednatele, ze kterých bude vyplývat splnění povinnosti Poskytovatele dle předchozího odstavce. Předkládaná smluvní dokumentace bude anonymizovaná tak, aby neobsahovala osobní údaje či obchodní tajemství Poskytovatele či smluvních partnerů Poskytovatele; musí z ní však být vždy zřejmé splnění povinnosti dle předchozího odstavce této Smlouvy.</w:t>
      </w:r>
    </w:p>
    <w:p w14:paraId="33F11F6D" w14:textId="2CDD41F5" w:rsidR="00BC79ED" w:rsidRPr="00BC79ED" w:rsidRDefault="00BC79ED" w:rsidP="00BC79ED">
      <w:pPr>
        <w:pStyle w:val="Nadpis2"/>
      </w:pPr>
      <w:r w:rsidRPr="00BC79ED">
        <w:t xml:space="preserve">Smluvní strany se dohodly, že stane-li se </w:t>
      </w:r>
      <w:r>
        <w:t>Poskytovatel</w:t>
      </w:r>
      <w:r w:rsidRPr="00BC79ED">
        <w:t xml:space="preserve"> nespolehlivým plátcem, ve smyslu ust. § 106a, zákona </w:t>
      </w:r>
      <w:r w:rsidR="00976F31">
        <w:t>č. 235/2004 Sb., o dani z přidané hodnoty, ve znění pozdějších předpisů</w:t>
      </w:r>
      <w:r w:rsidRPr="00BC79ED">
        <w:t xml:space="preserve">, nebo daňový doklad </w:t>
      </w:r>
      <w:r>
        <w:t>Poskytovatele</w:t>
      </w:r>
      <w:r w:rsidRPr="00BC79ED">
        <w:t xml:space="preserve"> bude obsahovat číslo bankovního účtu, na který má být plněno, aniž by bylo uvedeno ve veřejném registru spolehlivých účtů, </w:t>
      </w:r>
      <w:r w:rsidRPr="00BC79ED">
        <w:lastRenderedPageBreak/>
        <w:t xml:space="preserve">vedeném správcem daně, je Objednatel oprávněn z finančního plnění uhradit DPH přímo místně a věcně příslušnému správci daně </w:t>
      </w:r>
      <w:r>
        <w:t>Poskytovatele</w:t>
      </w:r>
      <w:r w:rsidRPr="00BC79ED">
        <w:t>.</w:t>
      </w:r>
    </w:p>
    <w:p w14:paraId="49DF3A7D" w14:textId="53B81690" w:rsidR="00BC79ED" w:rsidRDefault="00BC79ED" w:rsidP="00F47FB7">
      <w:pPr>
        <w:pStyle w:val="Nadpis2"/>
      </w:pPr>
      <w:r>
        <w:t>Poskytovatel bere na vědomí, že p</w:t>
      </w:r>
      <w:r w:rsidRPr="00BC79ED">
        <w:t>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279BF99" w14:textId="77777777" w:rsidR="00F47FB7" w:rsidRPr="00BC79ED" w:rsidRDefault="00F47FB7" w:rsidP="00BC79ED">
      <w:pPr>
        <w:ind w:left="576" w:hanging="576"/>
        <w:jc w:val="both"/>
        <w:rPr>
          <w:lang w:eastAsia="cs-CZ"/>
        </w:rPr>
      </w:pPr>
    </w:p>
    <w:p w14:paraId="1126ED3F" w14:textId="58C4344E" w:rsidR="00CE287A" w:rsidRDefault="00CE287A" w:rsidP="00321172">
      <w:pPr>
        <w:pStyle w:val="Nadpis1"/>
        <w:widowControl w:val="0"/>
        <w:suppressAutoHyphens w:val="0"/>
        <w:jc w:val="both"/>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321172">
      <w:pPr>
        <w:pStyle w:val="Nadpis2"/>
        <w:widowControl w:val="0"/>
      </w:pPr>
      <w:r>
        <w:rPr>
          <w:rFonts w:eastAsia="Calibri"/>
        </w:rPr>
        <w:t>Poskytovatel</w:t>
      </w:r>
      <w:r w:rsidR="00CE287A" w:rsidRPr="0073792E">
        <w:t xml:space="preserve"> prohlašuje, že není obchodní společností, ve které veřejný funkcionář uvedený v ust. § 2 odst. 1 písm. c) zákona č. 159/2006 Sb., o střetu zájmů, ve znění pozdějších předpisů (dále jen „</w:t>
      </w:r>
      <w:r w:rsidR="00CE287A" w:rsidRPr="00D11DCD">
        <w:rPr>
          <w:b/>
          <w:i/>
        </w:rPr>
        <w:t>Zákon o střetu zájmů</w:t>
      </w:r>
      <w:r w:rsidR="00CE287A" w:rsidRPr="0073792E">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CE287A">
        <w:t>.</w:t>
      </w:r>
    </w:p>
    <w:p w14:paraId="461D66E4" w14:textId="05CC3019" w:rsidR="00CE287A" w:rsidRPr="00E21248" w:rsidRDefault="004F5497" w:rsidP="00321172">
      <w:pPr>
        <w:pStyle w:val="Nadpis2"/>
        <w:widowControl w:val="0"/>
      </w:pPr>
      <w:r>
        <w:rPr>
          <w:rFonts w:eastAsia="Calibri"/>
        </w:rPr>
        <w:t>Poskytovatel</w:t>
      </w:r>
      <w:r w:rsidR="00CE287A" w:rsidRPr="0073792E">
        <w:t xml:space="preserve"> prohlašuje, že on, ani žádný z jeho poddodavatelů nebo jiných osob, jejichž způsobilost byla využita ve </w:t>
      </w:r>
      <w:r w:rsidR="00CE287A" w:rsidRPr="00E21248">
        <w:t>smyslu evropských směrnic o zadávání veřejných zakázek, nejsou osobami:</w:t>
      </w:r>
    </w:p>
    <w:p w14:paraId="710123D3" w14:textId="1053F4DC" w:rsidR="00CE287A" w:rsidRPr="003A6968" w:rsidRDefault="00CE287A" w:rsidP="00F42DF5">
      <w:pPr>
        <w:pStyle w:val="Nadpis1"/>
        <w:widowControl w:val="0"/>
        <w:numPr>
          <w:ilvl w:val="0"/>
          <w:numId w:val="8"/>
        </w:numPr>
        <w:suppressAutoHyphens w:val="0"/>
        <w:spacing w:before="0" w:after="0"/>
        <w:jc w:val="both"/>
        <w:rPr>
          <w:u w:val="none"/>
          <w:lang w:eastAsia="cs-CZ"/>
        </w:rPr>
      </w:pPr>
      <w:r w:rsidRPr="003A6968">
        <w:rPr>
          <w:b w:val="0"/>
          <w:u w:val="none"/>
          <w:lang w:eastAsia="cs-CZ"/>
        </w:rPr>
        <w:t>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w:t>
      </w:r>
      <w:r w:rsidR="00A07644" w:rsidRPr="00A07644">
        <w:t xml:space="preserve"> </w:t>
      </w:r>
      <w:r w:rsidR="00A07644" w:rsidRPr="00A07644">
        <w:rPr>
          <w:b w:val="0"/>
          <w:u w:val="none"/>
          <w:lang w:eastAsia="cs-CZ"/>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3A6968">
        <w:rPr>
          <w:b w:val="0"/>
          <w:u w:val="none"/>
          <w:lang w:eastAsia="cs-CZ"/>
        </w:rPr>
        <w:t xml:space="preserve">, </w:t>
      </w:r>
    </w:p>
    <w:p w14:paraId="6355C73A" w14:textId="47714F42" w:rsidR="000A50A7" w:rsidRPr="00787EB1" w:rsidRDefault="00CE287A" w:rsidP="00F42DF5">
      <w:pPr>
        <w:pStyle w:val="Nadpis1"/>
        <w:widowControl w:val="0"/>
        <w:numPr>
          <w:ilvl w:val="0"/>
          <w:numId w:val="8"/>
        </w:numPr>
        <w:suppressAutoHyphens w:val="0"/>
        <w:spacing w:before="0" w:after="0"/>
        <w:jc w:val="both"/>
        <w:rPr>
          <w:b w:val="0"/>
          <w:u w:val="none"/>
          <w:lang w:eastAsia="cs-CZ"/>
        </w:rPr>
      </w:pPr>
      <w:r w:rsidRPr="003A6968">
        <w:rPr>
          <w:b w:val="0"/>
          <w:u w:val="none"/>
          <w:lang w:eastAsia="cs-CZ"/>
        </w:rPr>
        <w:t>dle článku 2</w:t>
      </w:r>
      <w:r w:rsidRPr="003A6968">
        <w:rPr>
          <w:u w:val="none"/>
        </w:rPr>
        <w:t xml:space="preserve"> </w:t>
      </w:r>
      <w:r w:rsidRPr="003A6968">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8F20C9">
        <w:rPr>
          <w:b w:val="0"/>
          <w:u w:val="none"/>
          <w:lang w:eastAsia="cs-CZ"/>
        </w:rPr>
        <w:t>dále jen</w:t>
      </w:r>
      <w:r>
        <w:rPr>
          <w:u w:val="none"/>
          <w:lang w:eastAsia="cs-CZ"/>
        </w:rPr>
        <w:t xml:space="preserve"> „</w:t>
      </w:r>
      <w:r w:rsidRPr="003A6968">
        <w:rPr>
          <w:i/>
          <w:u w:val="none"/>
          <w:lang w:eastAsia="cs-CZ"/>
        </w:rPr>
        <w:t>Sankční seznamy“</w:t>
      </w:r>
      <w:r w:rsidRPr="003A6968">
        <w:rPr>
          <w:b w:val="0"/>
          <w:u w:val="none"/>
          <w:lang w:eastAsia="cs-CZ"/>
        </w:rPr>
        <w:t>).</w:t>
      </w:r>
    </w:p>
    <w:p w14:paraId="44062D2C" w14:textId="4FD468BE" w:rsidR="00CE287A" w:rsidRDefault="00CE287A" w:rsidP="00321172">
      <w:pPr>
        <w:pStyle w:val="Nadpis2"/>
        <w:widowControl w:val="0"/>
      </w:pPr>
      <w:r w:rsidRPr="00A453A2">
        <w:t xml:space="preserve">Je-li </w:t>
      </w:r>
      <w:r w:rsidR="004F5497">
        <w:t>Poskytovatelem</w:t>
      </w:r>
      <w:r w:rsidRPr="00A72529">
        <w:t xml:space="preserve"> </w:t>
      </w:r>
      <w:r>
        <w:t xml:space="preserve">sdružení více osob, platí podmínky dle odstavce 8.1 a 8.2 této Smlouvy také </w:t>
      </w:r>
      <w:r w:rsidRPr="008F20C9">
        <w:rPr>
          <w:rFonts w:eastAsia="Calibri"/>
        </w:rPr>
        <w:t>jednotlivě</w:t>
      </w:r>
      <w:r>
        <w:t xml:space="preserve"> pro všechny osoby v rámci </w:t>
      </w:r>
      <w:r w:rsidR="004F5497">
        <w:t>Poskytovatele</w:t>
      </w:r>
      <w:r>
        <w:t xml:space="preserve"> sdružené</w:t>
      </w:r>
      <w:r w:rsidR="00D11DCD">
        <w:t>,</w:t>
      </w:r>
      <w:r>
        <w:t xml:space="preserve"> a to bez ohledu na právní formu tohoto sdružení.</w:t>
      </w:r>
    </w:p>
    <w:p w14:paraId="3BFFCF3F" w14:textId="33C6FA3D" w:rsidR="00CE287A" w:rsidRPr="0073792E" w:rsidRDefault="00CE287A" w:rsidP="00321172">
      <w:pPr>
        <w:pStyle w:val="Nadpis2"/>
        <w:widowControl w:val="0"/>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09150F65" w:rsidR="00CE287A" w:rsidRPr="0073792E" w:rsidRDefault="004F5497" w:rsidP="00321172">
      <w:pPr>
        <w:pStyle w:val="Nadpis2"/>
        <w:widowControl w:val="0"/>
      </w:pPr>
      <w:r>
        <w:t>Poskytovatel</w:t>
      </w:r>
      <w:r w:rsidR="00CE287A" w:rsidRPr="0073792E">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70FFB18" w14:textId="4002F03D" w:rsidR="00CE287A" w:rsidRPr="0073792E" w:rsidRDefault="004F5497" w:rsidP="00321172">
      <w:pPr>
        <w:pStyle w:val="Nadpis2"/>
        <w:widowControl w:val="0"/>
      </w:pPr>
      <w:r>
        <w:t>Poskytovatel</w:t>
      </w:r>
      <w:r w:rsidR="00CE287A" w:rsidRPr="0073792E">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w:t>
      </w:r>
      <w:r w:rsidR="00CE287A" w:rsidRPr="0073792E">
        <w:rPr>
          <w:rFonts w:cstheme="majorBidi"/>
        </w:rPr>
        <w:t>ani hospodářské zdroje</w:t>
      </w:r>
      <w:r w:rsidR="00CE287A" w:rsidRPr="0073792E">
        <w:t xml:space="preserve">, které obdrží od </w:t>
      </w:r>
      <w:r w:rsidR="00CE287A">
        <w:t>Objednatele</w:t>
      </w:r>
      <w:r w:rsidR="00CE287A" w:rsidRPr="0073792E">
        <w:t xml:space="preserve"> na základě této Smlouvy a jejích případných dodatků, nezpřístupní přímo ani nepřímo fyzickým nebo právnickým osobám, subjektům či orgánům s nimi spojeným uvedeným v Sankčních seznamech,</w:t>
      </w:r>
      <w:r w:rsidR="00CE287A" w:rsidRPr="0073792E">
        <w:rPr>
          <w:rFonts w:cstheme="majorBidi"/>
        </w:rPr>
        <w:t xml:space="preserve"> nebo v jejich prospěch</w:t>
      </w:r>
      <w:r w:rsidR="00CE287A" w:rsidRPr="0073792E">
        <w:t>.</w:t>
      </w:r>
    </w:p>
    <w:p w14:paraId="1AA91212" w14:textId="380E623D" w:rsidR="00F47FB7" w:rsidRPr="00F47FB7" w:rsidRDefault="00CE287A" w:rsidP="00F47FB7">
      <w:pPr>
        <w:pStyle w:val="Nadpis2"/>
        <w:widowControl w:val="0"/>
      </w:pPr>
      <w:r w:rsidRPr="0073792E">
        <w:t xml:space="preserve">Ukáží-li se prohlášení </w:t>
      </w:r>
      <w:r w:rsidR="004F5497">
        <w:t>Poskytovatele</w:t>
      </w:r>
      <w:r w:rsidRPr="0073792E">
        <w:t xml:space="preserve"> dle odstavce </w:t>
      </w:r>
      <w:r>
        <w:t>8</w:t>
      </w:r>
      <w:r w:rsidRPr="0073792E">
        <w:t xml:space="preserve">.1 a </w:t>
      </w:r>
      <w:r>
        <w:t>8</w:t>
      </w:r>
      <w:r w:rsidRPr="0073792E">
        <w:t xml:space="preserve">.2 této Smlouvy jako nepravdivá nebo poruší-li </w:t>
      </w:r>
      <w:r w:rsidR="004F5497">
        <w:t>Poskytovatel</w:t>
      </w:r>
      <w:r w:rsidRPr="0073792E">
        <w:t xml:space="preserve"> svou oznamovací povinnost dle odstavce </w:t>
      </w:r>
      <w:r>
        <w:t>8</w:t>
      </w:r>
      <w:r w:rsidRPr="0073792E">
        <w:t xml:space="preserve">.4. nebo povinnosti dle odstavců </w:t>
      </w:r>
      <w:r>
        <w:t>8</w:t>
      </w:r>
      <w:r w:rsidRPr="0073792E">
        <w:t xml:space="preserve">.5 nebo </w:t>
      </w:r>
      <w:r>
        <w:t>8</w:t>
      </w:r>
      <w:r w:rsidRPr="0073792E">
        <w:t xml:space="preserve">.6 této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smluvní pokutu ve výši </w:t>
      </w:r>
      <w:r w:rsidRPr="00437DA3">
        <w:t>5</w:t>
      </w:r>
      <w:r w:rsidR="00C916C5">
        <w:t xml:space="preserve"> % procent C</w:t>
      </w:r>
      <w:r w:rsidRPr="0073792E">
        <w:t>eny</w:t>
      </w:r>
      <w:r w:rsidR="00C916C5">
        <w:t xml:space="preserve"> </w:t>
      </w:r>
      <w:r w:rsidR="00F42DF5">
        <w:t>P</w:t>
      </w:r>
      <w:r w:rsidR="00C916C5">
        <w:t>ředmětu služeb</w:t>
      </w:r>
      <w:r w:rsidRPr="0073792E">
        <w:t xml:space="preserve"> (</w:t>
      </w:r>
      <w:r w:rsidR="00C916C5">
        <w:t>Cena celkem</w:t>
      </w:r>
      <w:r w:rsidRPr="0073792E">
        <w:t xml:space="preserve"> bez DPH) sjednané dle této Smlouvy. Ustanovení § 2004 odst. 2 Občanského zákoníku a § 2050 Občanského zákoníku se nepoužijí.</w:t>
      </w:r>
    </w:p>
    <w:p w14:paraId="7ACA4F45" w14:textId="1236324D" w:rsidR="004E1498" w:rsidRPr="004E1498" w:rsidRDefault="004E1498" w:rsidP="00321172">
      <w:pPr>
        <w:pStyle w:val="Nadpis1"/>
        <w:widowControl w:val="0"/>
        <w:suppressAutoHyphens w:val="0"/>
        <w:jc w:val="both"/>
        <w:rPr>
          <w:rFonts w:eastAsia="Times New Roman"/>
          <w:lang w:eastAsia="cs-CZ"/>
        </w:rPr>
      </w:pPr>
      <w:r w:rsidRPr="004E1498">
        <w:rPr>
          <w:rFonts w:eastAsia="Times New Roman"/>
          <w:lang w:eastAsia="cs-CZ"/>
        </w:rPr>
        <w:lastRenderedPageBreak/>
        <w:t>Závěrečná ujednání</w:t>
      </w:r>
    </w:p>
    <w:p w14:paraId="3E50101D" w14:textId="6C26DF50" w:rsidR="004E1498" w:rsidRPr="004E1498" w:rsidRDefault="004E1498" w:rsidP="007846BC">
      <w:pPr>
        <w:pStyle w:val="Nadpis2"/>
        <w:widowControl w:val="0"/>
      </w:pPr>
      <w:r w:rsidRPr="004E1498">
        <w:t xml:space="preserve">Tato </w:t>
      </w:r>
      <w:r w:rsidR="00CD299E">
        <w:t>S</w:t>
      </w:r>
      <w:r w:rsidRPr="004E1498">
        <w:t>mlouva se řídí Obchodními podmínkami Odchylná ujednání ve Smlouvě mají před zněním Obchodních podmínek přednost.</w:t>
      </w:r>
    </w:p>
    <w:p w14:paraId="208700BA" w14:textId="564BB0DC" w:rsidR="004E1498" w:rsidRPr="004E1498" w:rsidRDefault="00E73DA0" w:rsidP="007846BC">
      <w:pPr>
        <w:pStyle w:val="Nadpis2"/>
        <w:widowControl w:val="0"/>
      </w:pPr>
      <w:r>
        <w:t>Poskytovatel</w:t>
      </w:r>
      <w:r w:rsidR="004E1498" w:rsidRPr="004E1498">
        <w:t xml:space="preserve"> prohlašuje, že </w:t>
      </w:r>
    </w:p>
    <w:p w14:paraId="7633B164" w14:textId="511613F0" w:rsidR="004E1498" w:rsidRPr="004E1498" w:rsidRDefault="004E1498" w:rsidP="00631A5A">
      <w:pPr>
        <w:pStyle w:val="Nadpis3"/>
        <w:widowControl w:val="0"/>
        <w:ind w:left="1418" w:hanging="709"/>
      </w:pPr>
      <w:r w:rsidRPr="004E1498">
        <w:t xml:space="preserve">se zněním Obchodních podmínek se před podpisem této </w:t>
      </w:r>
      <w:r w:rsidR="00631A5A">
        <w:t>S</w:t>
      </w:r>
      <w:r w:rsidRPr="004E1498">
        <w:t>mlouvy seznámil,</w:t>
      </w:r>
    </w:p>
    <w:p w14:paraId="382930A8" w14:textId="12976F21" w:rsidR="004E1498" w:rsidRPr="004E1498" w:rsidRDefault="004E1498" w:rsidP="00631A5A">
      <w:pPr>
        <w:pStyle w:val="Nadpis3"/>
        <w:widowControl w:val="0"/>
        <w:ind w:left="1418" w:hanging="709"/>
      </w:pPr>
      <w:r w:rsidRPr="004E1498">
        <w:t xml:space="preserve">v dostatečném rozsahu se seznámil s veškerými požadavky Objednatele dle této </w:t>
      </w:r>
      <w:r w:rsidR="00EB57E4">
        <w:t>S</w:t>
      </w:r>
      <w:r w:rsidRPr="004E1498">
        <w:t xml:space="preserve">mlouvy, přičemž si není vědom žádným překážek, které by mu bránily v poskytnutí sjednaného plnění v souladu s touto </w:t>
      </w:r>
      <w:r w:rsidR="00EB57E4">
        <w:t>S</w:t>
      </w:r>
      <w:r w:rsidRPr="004E1498">
        <w:t>mlouvou.</w:t>
      </w:r>
    </w:p>
    <w:p w14:paraId="7C89F548" w14:textId="617CA391" w:rsidR="006E6E61" w:rsidRPr="006E6E61" w:rsidRDefault="00A63FD5" w:rsidP="007846BC">
      <w:pPr>
        <w:pStyle w:val="Nadpis2"/>
        <w:widowControl w:val="0"/>
      </w:pPr>
      <w:r>
        <w:t xml:space="preserve">Tato Smlouva je vyhotovena v elektronické podobě, přičemž obě </w:t>
      </w:r>
      <w:r w:rsidR="00EB57E4">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1E9A4E0A" w:rsidR="004E1498" w:rsidRPr="004E1498" w:rsidRDefault="004E1498" w:rsidP="007846BC">
      <w:pPr>
        <w:pStyle w:val="Nadpis2"/>
        <w:widowControl w:val="0"/>
      </w:pPr>
      <w:r w:rsidRPr="004E1498">
        <w:t xml:space="preserve">Veškerá práva a povinnosti </w:t>
      </w:r>
      <w:r w:rsidR="00EB57E4">
        <w:t>s</w:t>
      </w:r>
      <w:r w:rsidRPr="004E1498">
        <w:t>mluvních stran vyplývající z</w:t>
      </w:r>
      <w:r w:rsidR="00EB57E4">
        <w:t xml:space="preserve"> této</w:t>
      </w:r>
      <w:r w:rsidRPr="004E1498">
        <w:t xml:space="preserve"> Smlouvy a Obchodních podmínek se řídí českým právním řádem.</w:t>
      </w:r>
    </w:p>
    <w:p w14:paraId="52D451D4" w14:textId="04E23285" w:rsidR="004E1498" w:rsidRPr="004E1498" w:rsidRDefault="004E1498" w:rsidP="007846BC">
      <w:pPr>
        <w:pStyle w:val="Nadpis2"/>
        <w:widowControl w:val="0"/>
      </w:pPr>
      <w:r w:rsidRPr="004E1498">
        <w:t xml:space="preserve">Smluvní vztahy neupravené </w:t>
      </w:r>
      <w:r w:rsidR="00EB57E4">
        <w:t xml:space="preserve">touto </w:t>
      </w:r>
      <w:r w:rsidRPr="004E1498">
        <w:t>Smlouvou a Obchodními podmínkami se řídí Občanským zákoníkem a dalšími právními předpisy.</w:t>
      </w:r>
    </w:p>
    <w:p w14:paraId="3654106D" w14:textId="66C9B348" w:rsidR="004E1498" w:rsidRPr="004E1498" w:rsidRDefault="004E1498" w:rsidP="007846BC">
      <w:pPr>
        <w:pStyle w:val="Nadpis2"/>
        <w:widowControl w:val="0"/>
      </w:pPr>
      <w:r w:rsidRPr="004E1498">
        <w:t>Všechny spory vznikající z</w:t>
      </w:r>
      <w:r w:rsidR="00EB57E4">
        <w:t> této</w:t>
      </w:r>
      <w:r w:rsidRPr="004E1498">
        <w:t xml:space="preserve"> Smlouvy a v souvislosti s ní budou dle vůle </w:t>
      </w:r>
      <w:r w:rsidR="00EB57E4">
        <w:t>s</w:t>
      </w:r>
      <w:r w:rsidRPr="004E1498">
        <w:t>mluvních stran rozhodovány soudy České republiky, jakožto soudy výlučně příslušnými.</w:t>
      </w:r>
    </w:p>
    <w:p w14:paraId="5206FA57" w14:textId="25262329" w:rsidR="004E1498" w:rsidRPr="004E1498" w:rsidRDefault="00EB57E4" w:rsidP="007846BC">
      <w:pPr>
        <w:pStyle w:val="Nadpis2"/>
        <w:widowControl w:val="0"/>
      </w:pPr>
      <w:r>
        <w:t>Tuto Smlouvu</w:t>
      </w:r>
      <w:r w:rsidR="004E1498" w:rsidRPr="004E1498">
        <w:t xml:space="preserve"> lze měnit pouze písemnými dodatky.</w:t>
      </w:r>
    </w:p>
    <w:p w14:paraId="70BEC627" w14:textId="350CDB70" w:rsidR="004E1498" w:rsidRPr="004E1498" w:rsidRDefault="004E1498" w:rsidP="007846BC">
      <w:pPr>
        <w:pStyle w:val="Nadpis2"/>
        <w:widowControl w:val="0"/>
      </w:pPr>
      <w:r w:rsidRPr="004E1498">
        <w:t xml:space="preserve">Poté, co </w:t>
      </w:r>
      <w:r w:rsidR="00E73DA0">
        <w:t>Poskytovatel</w:t>
      </w:r>
      <w:r w:rsidRPr="004E1498">
        <w:t xml:space="preserve"> poprvé obdrží spolu se Smlouvou</w:t>
      </w:r>
      <w:r w:rsidR="00EB57E4">
        <w:t xml:space="preserve"> i</w:t>
      </w:r>
      <w:r w:rsidRPr="004E1498">
        <w:t xml:space="preserve"> Obchodní podmínky v písemné formě, postačí pro veškeré další případy </w:t>
      </w:r>
      <w:r w:rsidR="00EB57E4">
        <w:t>s</w:t>
      </w:r>
      <w:r w:rsidRPr="004E1498">
        <w:t xml:space="preserve">mluv o </w:t>
      </w:r>
      <w:r w:rsidR="004A519A">
        <w:t>poskytování služeb</w:t>
      </w:r>
      <w:r w:rsidRPr="004E1498">
        <w:t xml:space="preserve"> mezi </w:t>
      </w:r>
      <w:r w:rsidR="00EB57E4">
        <w:t>s</w:t>
      </w:r>
      <w:r w:rsidRPr="004E1498">
        <w:t xml:space="preserve">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2AFC54A4" w:rsidR="004E1498" w:rsidRPr="004E1498" w:rsidRDefault="004E1498" w:rsidP="007846BC">
      <w:pPr>
        <w:pStyle w:val="Nadpis2"/>
        <w:widowControl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w:t>
      </w:r>
      <w:r w:rsidR="00F47FB7">
        <w:t>sm</w:t>
      </w:r>
      <w:r w:rsidRPr="004E1498">
        <w:t>luvním stranám nevznikají.</w:t>
      </w:r>
    </w:p>
    <w:p w14:paraId="50EA6B13" w14:textId="6022C6DC" w:rsidR="004E1498" w:rsidRPr="0066228A" w:rsidRDefault="004E1498" w:rsidP="007846BC">
      <w:pPr>
        <w:pStyle w:val="Nadpis2"/>
        <w:widowControl w:val="0"/>
      </w:pPr>
      <w:r w:rsidRPr="004E1498">
        <w:t xml:space="preserve">Zvláštní podmínky, na které odkazuje </w:t>
      </w:r>
      <w:r w:rsidR="00F47FB7">
        <w:t xml:space="preserve">tato </w:t>
      </w:r>
      <w:r w:rsidRPr="004E1498">
        <w:t>Smlouva, mají přednost před zněním Obchodních podmínek</w:t>
      </w:r>
      <w:r w:rsidR="00F47FB7">
        <w:t>.</w:t>
      </w:r>
      <w:r w:rsidRPr="004E1498">
        <w:t xml:space="preserve"> Obchodní podmínky se užijí v rozsahu, v jakém nejsou </w:t>
      </w:r>
      <w:r w:rsidRPr="0066228A">
        <w:t>v rozporu s takovými zvláštními podmínkami.</w:t>
      </w:r>
    </w:p>
    <w:p w14:paraId="6ACF38B9" w14:textId="118B7914" w:rsidR="00F47FB7" w:rsidRDefault="0066228A" w:rsidP="00F47FB7">
      <w:pPr>
        <w:pStyle w:val="Nadpis2"/>
        <w:widowControl w:val="0"/>
        <w:ind w:left="567" w:hanging="567"/>
        <w:rPr>
          <w:rFonts w:eastAsia="Calibri"/>
        </w:rPr>
      </w:pPr>
      <w:r w:rsidRPr="0066228A">
        <w:rPr>
          <w:rFonts w:eastAsia="Calibri"/>
        </w:rPr>
        <w:t>Tato</w:t>
      </w:r>
      <w:r w:rsidR="00B66E16" w:rsidRPr="00FA768F">
        <w:rPr>
          <w:rFonts w:eastAsia="Calibri"/>
        </w:rPr>
        <w:t xml:space="preserve"> Smlouva nabývá platnosti okamžikem podpisu poslední ze </w:t>
      </w:r>
      <w:r w:rsidR="00F47FB7">
        <w:rPr>
          <w:rFonts w:eastAsia="Calibri"/>
        </w:rPr>
        <w:t>s</w:t>
      </w:r>
      <w:r w:rsidR="00B66E16" w:rsidRPr="00FA768F">
        <w:rPr>
          <w:rFonts w:eastAsia="Calibri"/>
        </w:rPr>
        <w:t>mluvních stran. Je-li Smlouva uveřejňována v registru smluv, nabývá účinnosti dnem uveřejnění v registru smluv, jinak je účinná od okamžiku uzavření</w:t>
      </w:r>
      <w:r w:rsidR="008A2C1A">
        <w:rPr>
          <w:rFonts w:eastAsia="Calibri"/>
        </w:rPr>
        <w:t>.</w:t>
      </w:r>
    </w:p>
    <w:p w14:paraId="7BCD9A30"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b/>
          <w:lang w:eastAsia="cs-CZ"/>
        </w:rPr>
      </w:pPr>
    </w:p>
    <w:p w14:paraId="19A12285"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28D5F6B0" w14:textId="076500CC" w:rsidR="007F328C" w:rsidRPr="00787EB1" w:rsidRDefault="007F328C" w:rsidP="00321172">
      <w:pPr>
        <w:widowControl w:val="0"/>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787EB1">
        <w:rPr>
          <w:rFonts w:eastAsia="Times New Roman" w:cs="Times New Roman"/>
          <w:lang w:eastAsia="cs-CZ"/>
        </w:rPr>
        <w:t xml:space="preserve">Obchodní podmínky ke Smlouvě </w:t>
      </w:r>
      <w:r w:rsidR="00787EB1">
        <w:rPr>
          <w:rFonts w:eastAsia="Times New Roman" w:cs="Times New Roman"/>
          <w:lang w:eastAsia="cs-CZ"/>
        </w:rPr>
        <w:t>o poskytování služeb</w:t>
      </w:r>
      <w:r w:rsidRPr="00787EB1">
        <w:rPr>
          <w:rFonts w:eastAsia="Times New Roman" w:cs="Times New Roman"/>
          <w:lang w:eastAsia="cs-CZ"/>
        </w:rPr>
        <w:t xml:space="preserve"> </w:t>
      </w:r>
    </w:p>
    <w:p w14:paraId="3731E23D" w14:textId="19182202" w:rsidR="00B66E16" w:rsidRPr="00787EB1" w:rsidRDefault="00B66E16" w:rsidP="00787EB1">
      <w:pPr>
        <w:widowControl w:val="0"/>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787EB1">
        <w:rPr>
          <w:rFonts w:eastAsia="Times New Roman" w:cs="Times New Roman"/>
          <w:lang w:eastAsia="cs-CZ"/>
        </w:rPr>
        <w:t xml:space="preserve">Bližší specifikace </w:t>
      </w:r>
    </w:p>
    <w:p w14:paraId="0FC10F9C" w14:textId="50CD0BF3" w:rsidR="00B66E16" w:rsidRPr="00787EB1" w:rsidRDefault="00B66E16" w:rsidP="00321172">
      <w:pPr>
        <w:widowControl w:val="0"/>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787EB1">
        <w:rPr>
          <w:rFonts w:eastAsia="Times New Roman" w:cs="Times New Roman"/>
          <w:lang w:eastAsia="cs-CZ"/>
        </w:rPr>
        <w:t>Harmonogram</w:t>
      </w:r>
      <w:r w:rsidR="00437DA3" w:rsidRPr="00787EB1">
        <w:rPr>
          <w:rFonts w:eastAsia="Times New Roman" w:cs="Times New Roman"/>
          <w:lang w:eastAsia="cs-CZ"/>
        </w:rPr>
        <w:t xml:space="preserve"> plnění</w:t>
      </w:r>
    </w:p>
    <w:p w14:paraId="7C809827" w14:textId="2B32627D" w:rsidR="00B66E16" w:rsidRPr="00787EB1" w:rsidRDefault="00B66E16" w:rsidP="00321172">
      <w:pPr>
        <w:widowControl w:val="0"/>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787EB1">
        <w:rPr>
          <w:rFonts w:eastAsia="Times New Roman" w:cs="Times New Roman"/>
          <w:lang w:eastAsia="cs-CZ"/>
        </w:rPr>
        <w:t xml:space="preserve">Seznam poddodavatelů – </w:t>
      </w:r>
      <w:r w:rsidRPr="00F47FB7">
        <w:rPr>
          <w:rFonts w:eastAsia="Times New Roman" w:cs="Times New Roman"/>
          <w:highlight w:val="green"/>
          <w:lang w:eastAsia="cs-CZ"/>
        </w:rPr>
        <w:t xml:space="preserve">doplní </w:t>
      </w:r>
      <w:r w:rsidR="004E7B39" w:rsidRPr="00F47FB7">
        <w:rPr>
          <w:rFonts w:eastAsia="Times New Roman" w:cs="Times New Roman"/>
          <w:highlight w:val="green"/>
          <w:lang w:eastAsia="cs-CZ"/>
        </w:rPr>
        <w:t>Poskytovatel</w:t>
      </w:r>
    </w:p>
    <w:p w14:paraId="6C5A111E" w14:textId="5FB36623" w:rsidR="00B66E16" w:rsidRPr="00787EB1" w:rsidRDefault="00B66E16" w:rsidP="00321172">
      <w:pPr>
        <w:pStyle w:val="Odstavecseseznamem"/>
        <w:widowControl w:val="0"/>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787EB1">
        <w:rPr>
          <w:rFonts w:eastAsia="Times New Roman" w:cs="Times New Roman"/>
          <w:lang w:eastAsia="cs-CZ"/>
        </w:rPr>
        <w:t xml:space="preserve">Plná moc (pouze v případě zastoupení </w:t>
      </w:r>
      <w:r w:rsidR="004E7B39" w:rsidRPr="00787EB1">
        <w:rPr>
          <w:rFonts w:eastAsia="Times New Roman" w:cs="Times New Roman"/>
          <w:lang w:eastAsia="cs-CZ"/>
        </w:rPr>
        <w:t>Poskytovatel</w:t>
      </w:r>
      <w:r w:rsidRPr="00787EB1">
        <w:rPr>
          <w:rFonts w:eastAsia="Times New Roman" w:cs="Times New Roman"/>
          <w:lang w:eastAsia="cs-CZ"/>
        </w:rPr>
        <w:t>e osobou na základě plné moci)</w:t>
      </w:r>
    </w:p>
    <w:p w14:paraId="564F9CF7" w14:textId="1EBB1AF9" w:rsidR="00B66E16" w:rsidRPr="00787EB1" w:rsidRDefault="007C35AF" w:rsidP="00321172">
      <w:pPr>
        <w:pStyle w:val="Odstavecseseznamem"/>
        <w:widowControl w:val="0"/>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787EB1">
        <w:rPr>
          <w:rFonts w:eastAsia="Times New Roman" w:cs="Times New Roman"/>
          <w:lang w:eastAsia="cs-CZ"/>
        </w:rPr>
        <w:t>Oprávněné osoby</w:t>
      </w:r>
      <w:r w:rsidR="00787EB1" w:rsidRPr="00787EB1">
        <w:rPr>
          <w:rFonts w:eastAsia="Times New Roman" w:cs="Times New Roman"/>
          <w:lang w:eastAsia="cs-CZ"/>
        </w:rPr>
        <w:t xml:space="preserve"> – členové realizačního týmu</w:t>
      </w:r>
    </w:p>
    <w:p w14:paraId="4AE8B087" w14:textId="77777777" w:rsidR="00D45DE0" w:rsidRDefault="00D45DE0" w:rsidP="00321172">
      <w:pPr>
        <w:widowControl w:val="0"/>
        <w:overflowPunct w:val="0"/>
        <w:autoSpaceDE w:val="0"/>
        <w:autoSpaceDN w:val="0"/>
        <w:adjustRightInd w:val="0"/>
        <w:spacing w:after="0" w:line="240" w:lineRule="auto"/>
        <w:jc w:val="both"/>
        <w:textAlignment w:val="baseline"/>
        <w:rPr>
          <w:rFonts w:eastAsia="Times New Roman" w:cs="Times New Roman"/>
          <w:highlight w:val="yellow"/>
          <w:lang w:eastAsia="cs-CZ"/>
        </w:rPr>
      </w:pPr>
    </w:p>
    <w:p w14:paraId="731B7242" w14:textId="4C910F15" w:rsidR="00D45DE0" w:rsidRDefault="00D45DE0" w:rsidP="00321172">
      <w:pPr>
        <w:widowControl w:val="0"/>
        <w:spacing w:after="0" w:line="276" w:lineRule="auto"/>
        <w:jc w:val="both"/>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Poskytovatele:</w:t>
      </w:r>
    </w:p>
    <w:p w14:paraId="73FC7217" w14:textId="36B1D7EA" w:rsidR="007846BC" w:rsidRDefault="007846BC" w:rsidP="00321172">
      <w:pPr>
        <w:widowControl w:val="0"/>
        <w:spacing w:after="0" w:line="276" w:lineRule="auto"/>
        <w:jc w:val="both"/>
        <w:rPr>
          <w:rFonts w:asciiTheme="majorHAnsi" w:hAnsiTheme="majorHAnsi"/>
        </w:rPr>
      </w:pPr>
    </w:p>
    <w:p w14:paraId="5FB4F3B6" w14:textId="6CB2B2D2" w:rsidR="007846BC" w:rsidRDefault="007846BC" w:rsidP="00321172">
      <w:pPr>
        <w:widowControl w:val="0"/>
        <w:spacing w:after="0" w:line="276" w:lineRule="auto"/>
        <w:jc w:val="both"/>
        <w:rPr>
          <w:rFonts w:asciiTheme="majorHAnsi" w:hAnsiTheme="majorHAnsi"/>
        </w:rPr>
      </w:pPr>
      <w:r>
        <w:rPr>
          <w:rFonts w:asciiTheme="majorHAnsi" w:hAnsiTheme="majorHAnsi"/>
        </w:rPr>
        <w:t>V Praze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 xml:space="preserve">V </w:t>
      </w:r>
      <w:r w:rsidRPr="007846BC">
        <w:rPr>
          <w:rFonts w:asciiTheme="majorHAnsi" w:hAnsiTheme="majorHAnsi"/>
          <w:b/>
          <w:noProof/>
          <w:highlight w:val="green"/>
        </w:rPr>
        <w:t>[</w:t>
      </w:r>
      <w:r w:rsidRPr="007846BC">
        <w:rPr>
          <w:rFonts w:asciiTheme="majorHAnsi" w:hAnsiTheme="majorHAnsi"/>
          <w:b/>
          <w:iCs/>
          <w:noProof/>
          <w:highlight w:val="green"/>
        </w:rPr>
        <w:t>DOPLNÍ POSKYTOVATEL</w:t>
      </w:r>
      <w:r w:rsidRPr="007846BC">
        <w:rPr>
          <w:rFonts w:asciiTheme="majorHAnsi" w:hAnsiTheme="majorHAnsi"/>
          <w:b/>
          <w:noProof/>
          <w:highlight w:val="green"/>
        </w:rPr>
        <w:t>]</w:t>
      </w:r>
      <w:r>
        <w:rPr>
          <w:rFonts w:asciiTheme="majorHAnsi" w:hAnsiTheme="majorHAnsi"/>
        </w:rPr>
        <w:t xml:space="preserve"> </w:t>
      </w:r>
    </w:p>
    <w:p w14:paraId="7EFB3AFE" w14:textId="77777777" w:rsidR="00D45DE0" w:rsidRDefault="00D45DE0" w:rsidP="00321172">
      <w:pPr>
        <w:widowControl w:val="0"/>
        <w:spacing w:after="0" w:line="276" w:lineRule="auto"/>
        <w:jc w:val="both"/>
        <w:rPr>
          <w:rFonts w:asciiTheme="majorHAnsi" w:hAnsiTheme="majorHAnsi"/>
        </w:rPr>
      </w:pPr>
    </w:p>
    <w:p w14:paraId="07132D92" w14:textId="1E831B73" w:rsidR="00D45DE0" w:rsidRDefault="00D45DE0" w:rsidP="00321172">
      <w:pPr>
        <w:widowControl w:val="0"/>
        <w:spacing w:after="0" w:line="276" w:lineRule="auto"/>
        <w:jc w:val="both"/>
        <w:rPr>
          <w:rFonts w:asciiTheme="majorHAnsi" w:hAnsiTheme="majorHAnsi"/>
        </w:rPr>
      </w:pPr>
    </w:p>
    <w:p w14:paraId="26C0D9AE" w14:textId="4F6BA5F4" w:rsidR="007846BC" w:rsidRDefault="007846BC" w:rsidP="00321172">
      <w:pPr>
        <w:widowControl w:val="0"/>
        <w:spacing w:after="0" w:line="276" w:lineRule="auto"/>
        <w:jc w:val="both"/>
        <w:rPr>
          <w:rFonts w:asciiTheme="majorHAnsi" w:hAnsiTheme="majorHAnsi"/>
        </w:rPr>
      </w:pPr>
    </w:p>
    <w:p w14:paraId="6FCA4EE4" w14:textId="77777777" w:rsidR="007846BC" w:rsidRDefault="007846BC" w:rsidP="00321172">
      <w:pPr>
        <w:widowControl w:val="0"/>
        <w:spacing w:after="0" w:line="276" w:lineRule="auto"/>
        <w:jc w:val="both"/>
        <w:rPr>
          <w:rFonts w:asciiTheme="majorHAnsi" w:hAnsiTheme="majorHAnsi"/>
        </w:rPr>
      </w:pPr>
    </w:p>
    <w:p w14:paraId="05C7E0EE" w14:textId="77777777" w:rsidR="00D45DE0" w:rsidRDefault="00D45DE0" w:rsidP="00321172">
      <w:pPr>
        <w:widowControl w:val="0"/>
        <w:spacing w:after="0" w:line="276" w:lineRule="auto"/>
        <w:jc w:val="both"/>
        <w:rPr>
          <w:rFonts w:asciiTheme="majorHAnsi" w:hAnsiTheme="majorHAnsi"/>
        </w:rPr>
      </w:pPr>
    </w:p>
    <w:p w14:paraId="600CC85A" w14:textId="77777777" w:rsidR="00D45DE0" w:rsidRDefault="00D45DE0" w:rsidP="00321172">
      <w:pPr>
        <w:widowControl w:val="0"/>
        <w:spacing w:after="0" w:line="276" w:lineRule="auto"/>
        <w:jc w:val="both"/>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4CA362DB" w14:textId="119B1352" w:rsidR="007846BC" w:rsidRPr="007846BC" w:rsidRDefault="00634023" w:rsidP="00321172">
      <w:pPr>
        <w:widowControl w:val="0"/>
        <w:spacing w:after="0" w:line="276" w:lineRule="auto"/>
        <w:rPr>
          <w:rFonts w:asciiTheme="majorHAnsi" w:hAnsiTheme="majorHAnsi"/>
          <w:b/>
          <w:noProof/>
          <w:highlight w:val="green"/>
        </w:rPr>
      </w:pPr>
      <w:r w:rsidRPr="007846BC">
        <w:rPr>
          <w:b/>
          <w:noProof/>
        </w:rPr>
        <w:t>Ing. Jakub Bazgier</w:t>
      </w:r>
      <w:r w:rsidR="008B24C9" w:rsidRPr="007846BC">
        <w:rPr>
          <w:b/>
          <w:noProof/>
        </w:rPr>
        <w:tab/>
      </w:r>
      <w:r w:rsidR="008B24C9" w:rsidRPr="007846BC">
        <w:rPr>
          <w:b/>
          <w:noProof/>
        </w:rPr>
        <w:tab/>
      </w:r>
      <w:r w:rsidR="008B24C9" w:rsidRPr="007846BC">
        <w:rPr>
          <w:b/>
          <w:noProof/>
        </w:rPr>
        <w:tab/>
      </w:r>
      <w:r w:rsidR="008B24C9" w:rsidRPr="007846BC">
        <w:rPr>
          <w:b/>
          <w:noProof/>
        </w:rPr>
        <w:tab/>
      </w:r>
      <w:r w:rsidR="008B24C9" w:rsidRPr="007846BC">
        <w:rPr>
          <w:b/>
          <w:noProof/>
        </w:rPr>
        <w:tab/>
      </w:r>
      <w:r w:rsidR="00D45DE0" w:rsidRPr="007846BC">
        <w:rPr>
          <w:rFonts w:asciiTheme="majorHAnsi" w:hAnsiTheme="majorHAnsi"/>
          <w:b/>
          <w:noProof/>
          <w:highlight w:val="green"/>
        </w:rPr>
        <w:t>[</w:t>
      </w:r>
      <w:r w:rsidR="00D45DE0" w:rsidRPr="007846BC">
        <w:rPr>
          <w:rFonts w:asciiTheme="majorHAnsi" w:hAnsiTheme="majorHAnsi"/>
          <w:b/>
          <w:iCs/>
          <w:noProof/>
          <w:highlight w:val="green"/>
        </w:rPr>
        <w:t>DOPLNÍ POSKYTOVATEL</w:t>
      </w:r>
      <w:r w:rsidR="00D45DE0" w:rsidRPr="007846BC">
        <w:rPr>
          <w:rFonts w:asciiTheme="majorHAnsi" w:hAnsiTheme="majorHAnsi"/>
          <w:b/>
          <w:noProof/>
          <w:highlight w:val="green"/>
        </w:rPr>
        <w:t>]</w:t>
      </w:r>
    </w:p>
    <w:p w14:paraId="0540ECA9" w14:textId="1DD94A55" w:rsidR="007846BC" w:rsidRPr="007846BC" w:rsidRDefault="007846BC" w:rsidP="00321172">
      <w:pPr>
        <w:widowControl w:val="0"/>
        <w:spacing w:after="0" w:line="276" w:lineRule="auto"/>
        <w:rPr>
          <w:rFonts w:asciiTheme="majorHAnsi" w:hAnsiTheme="majorHAnsi"/>
          <w:noProof/>
        </w:rPr>
      </w:pPr>
      <w:r w:rsidRPr="007846BC">
        <w:rPr>
          <w:rFonts w:asciiTheme="majorHAnsi" w:hAnsiTheme="majorHAnsi"/>
          <w:noProof/>
        </w:rPr>
        <w:t>ředitel</w:t>
      </w:r>
      <w:r w:rsidRPr="007846BC">
        <w:rPr>
          <w:rFonts w:asciiTheme="majorHAnsi" w:hAnsiTheme="majorHAnsi"/>
        </w:rPr>
        <w:t xml:space="preserve"> </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Pr="007846BC">
        <w:rPr>
          <w:rFonts w:asciiTheme="majorHAnsi" w:hAnsiTheme="majorHAnsi"/>
        </w:rPr>
        <w:t>funkce osoby</w:t>
      </w:r>
    </w:p>
    <w:p w14:paraId="114AA96D" w14:textId="5B2DA48A" w:rsidR="007846BC" w:rsidRPr="007846BC" w:rsidRDefault="007846BC" w:rsidP="00321172">
      <w:pPr>
        <w:widowControl w:val="0"/>
        <w:spacing w:after="0" w:line="276" w:lineRule="auto"/>
        <w:rPr>
          <w:rFonts w:asciiTheme="majorHAnsi" w:hAnsiTheme="majorHAnsi"/>
          <w:noProof/>
        </w:rPr>
      </w:pPr>
      <w:r w:rsidRPr="007846BC">
        <w:rPr>
          <w:rFonts w:asciiTheme="majorHAnsi" w:hAnsiTheme="majorHAnsi"/>
          <w:noProof/>
        </w:rPr>
        <w:t>Stavební správa vysokorychlostních tratí</w:t>
      </w:r>
      <w:r w:rsidRPr="007846BC">
        <w:rPr>
          <w:rFonts w:asciiTheme="majorHAnsi" w:hAnsiTheme="majorHAnsi"/>
        </w:rPr>
        <w:t xml:space="preserve"> </w:t>
      </w:r>
      <w:r>
        <w:rPr>
          <w:rFonts w:asciiTheme="majorHAnsi" w:hAnsiTheme="majorHAnsi"/>
        </w:rPr>
        <w:t xml:space="preserve">                    </w:t>
      </w:r>
    </w:p>
    <w:p w14:paraId="2A3D6A8C" w14:textId="3AC365E0" w:rsidR="007846BC" w:rsidRPr="007846BC" w:rsidRDefault="007846BC" w:rsidP="00321172">
      <w:pPr>
        <w:widowControl w:val="0"/>
        <w:spacing w:after="0" w:line="276" w:lineRule="auto"/>
        <w:rPr>
          <w:rFonts w:asciiTheme="majorHAnsi" w:hAnsiTheme="majorHAnsi"/>
          <w:noProof/>
        </w:rPr>
      </w:pPr>
      <w:r w:rsidRPr="007846BC">
        <w:rPr>
          <w:rFonts w:asciiTheme="majorHAnsi" w:hAnsiTheme="majorHAnsi"/>
          <w:noProof/>
        </w:rPr>
        <w:t>Správa železnic, státní organizace</w:t>
      </w:r>
    </w:p>
    <w:p w14:paraId="656EFFE2" w14:textId="31ECA825" w:rsidR="00D45DE0" w:rsidRPr="007846BC" w:rsidRDefault="008B24C9" w:rsidP="00321172">
      <w:pPr>
        <w:widowControl w:val="0"/>
        <w:spacing w:after="0" w:line="276" w:lineRule="auto"/>
        <w:rPr>
          <w:rFonts w:asciiTheme="majorHAnsi" w:hAnsiTheme="majorHAnsi"/>
        </w:rPr>
      </w:pPr>
      <w:r w:rsidRPr="007846BC">
        <w:rPr>
          <w:rFonts w:asciiTheme="majorHAnsi" w:hAnsiTheme="majorHAnsi"/>
          <w:noProof/>
        </w:rPr>
        <w:br/>
      </w:r>
    </w:p>
    <w:p w14:paraId="631E6955" w14:textId="2EB001AB" w:rsidR="00F84A21" w:rsidRPr="007846BC" w:rsidRDefault="00F84A21" w:rsidP="00321172">
      <w:pPr>
        <w:overflowPunct w:val="0"/>
        <w:autoSpaceDE w:val="0"/>
        <w:autoSpaceDN w:val="0"/>
        <w:adjustRightInd w:val="0"/>
        <w:spacing w:after="0" w:line="240" w:lineRule="auto"/>
        <w:jc w:val="both"/>
        <w:textAlignment w:val="baseline"/>
        <w:rPr>
          <w:rFonts w:eastAsia="Times New Roman" w:cs="Times New Roman"/>
          <w:lang w:eastAsia="cs-CZ"/>
        </w:rPr>
      </w:pPr>
    </w:p>
    <w:p w14:paraId="7D25B447" w14:textId="77777777" w:rsidR="00034122" w:rsidRDefault="00034122">
      <w:pPr>
        <w:rPr>
          <w:rFonts w:eastAsia="Times New Roman" w:cs="Times New Roman"/>
          <w:highlight w:val="yellow"/>
          <w:lang w:eastAsia="cs-CZ"/>
        </w:rPr>
        <w:sectPr w:rsidR="000341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pPr>
    </w:p>
    <w:p w14:paraId="54D31F9E" w14:textId="50F106DD" w:rsidR="00F84A21" w:rsidRDefault="00F84A21" w:rsidP="00F84A21">
      <w:pPr>
        <w:overflowPunct w:val="0"/>
        <w:autoSpaceDE w:val="0"/>
        <w:autoSpaceDN w:val="0"/>
        <w:adjustRightInd w:val="0"/>
        <w:spacing w:after="0" w:line="240" w:lineRule="auto"/>
        <w:jc w:val="both"/>
        <w:textAlignment w:val="baseline"/>
        <w:rPr>
          <w:rFonts w:eastAsia="Times New Roman" w:cs="Times New Roman"/>
          <w:b/>
          <w:lang w:eastAsia="cs-CZ"/>
        </w:rPr>
      </w:pPr>
      <w:r w:rsidRPr="00E97FEF">
        <w:rPr>
          <w:rFonts w:eastAsia="Times New Roman" w:cs="Times New Roman"/>
          <w:b/>
          <w:lang w:eastAsia="cs-CZ"/>
        </w:rPr>
        <w:lastRenderedPageBreak/>
        <w:t>Příloha č. 1</w:t>
      </w:r>
    </w:p>
    <w:p w14:paraId="49A13110" w14:textId="77777777" w:rsidR="00484460" w:rsidRPr="00E97FEF" w:rsidRDefault="00484460" w:rsidP="00F84A21">
      <w:pPr>
        <w:overflowPunct w:val="0"/>
        <w:autoSpaceDE w:val="0"/>
        <w:autoSpaceDN w:val="0"/>
        <w:adjustRightInd w:val="0"/>
        <w:spacing w:after="0" w:line="240" w:lineRule="auto"/>
        <w:jc w:val="both"/>
        <w:textAlignment w:val="baseline"/>
        <w:rPr>
          <w:rFonts w:eastAsia="Times New Roman" w:cs="Times New Roman"/>
          <w:b/>
          <w:lang w:eastAsia="cs-CZ"/>
        </w:rPr>
      </w:pPr>
    </w:p>
    <w:p w14:paraId="4270C6F1" w14:textId="77777777" w:rsidR="00F84A21" w:rsidRPr="00E97FEF" w:rsidRDefault="00F84A21" w:rsidP="00F84A21">
      <w:pPr>
        <w:overflowPunct w:val="0"/>
        <w:autoSpaceDE w:val="0"/>
        <w:autoSpaceDN w:val="0"/>
        <w:adjustRightInd w:val="0"/>
        <w:spacing w:after="0" w:line="240" w:lineRule="auto"/>
        <w:jc w:val="both"/>
        <w:textAlignment w:val="baseline"/>
        <w:rPr>
          <w:rFonts w:eastAsia="Times New Roman" w:cs="Times New Roman"/>
          <w:b/>
          <w:lang w:eastAsia="cs-CZ"/>
        </w:rPr>
      </w:pPr>
      <w:r w:rsidRPr="00E97FEF">
        <w:rPr>
          <w:rFonts w:eastAsia="Times New Roman" w:cs="Times New Roman"/>
          <w:b/>
          <w:lang w:eastAsia="cs-CZ"/>
        </w:rPr>
        <w:t>Obchodní podmínky</w:t>
      </w:r>
    </w:p>
    <w:p w14:paraId="7B8CDD85" w14:textId="77777777" w:rsidR="00F84A21" w:rsidRPr="00F84A21" w:rsidRDefault="00F84A21" w:rsidP="00F84A21">
      <w:pPr>
        <w:overflowPunct w:val="0"/>
        <w:autoSpaceDE w:val="0"/>
        <w:autoSpaceDN w:val="0"/>
        <w:adjustRightInd w:val="0"/>
        <w:spacing w:after="0" w:line="240" w:lineRule="auto"/>
        <w:jc w:val="both"/>
        <w:textAlignment w:val="baseline"/>
        <w:rPr>
          <w:rFonts w:eastAsia="Times New Roman" w:cs="Times New Roman"/>
          <w:b/>
          <w:highlight w:val="yellow"/>
          <w:lang w:eastAsia="cs-CZ"/>
        </w:rPr>
      </w:pPr>
    </w:p>
    <w:p w14:paraId="661B2C94" w14:textId="77777777" w:rsidR="00F84A21" w:rsidRPr="00F84A21" w:rsidRDefault="00F84A21" w:rsidP="00F84A21">
      <w:pPr>
        <w:overflowPunct w:val="0"/>
        <w:autoSpaceDE w:val="0"/>
        <w:autoSpaceDN w:val="0"/>
        <w:adjustRightInd w:val="0"/>
        <w:spacing w:after="0" w:line="240" w:lineRule="auto"/>
        <w:jc w:val="both"/>
        <w:textAlignment w:val="baseline"/>
        <w:rPr>
          <w:rFonts w:eastAsia="Times New Roman" w:cs="Times New Roman"/>
          <w:b/>
          <w:highlight w:val="yellow"/>
          <w:lang w:eastAsia="cs-CZ"/>
        </w:rPr>
      </w:pPr>
      <w:r w:rsidRPr="00F84A21">
        <w:rPr>
          <w:rFonts w:eastAsia="Times New Roman" w:cs="Times New Roman"/>
          <w:b/>
          <w:highlight w:val="yellow"/>
          <w:lang w:eastAsia="cs-CZ"/>
        </w:rPr>
        <w:t xml:space="preserve">"[VLOŽÍ OBJEDNATEL]" </w:t>
      </w:r>
    </w:p>
    <w:p w14:paraId="3B8A0DF2" w14:textId="77777777" w:rsidR="00F84A21" w:rsidRPr="00F84A21" w:rsidRDefault="00F84A21" w:rsidP="00F84A21">
      <w:pPr>
        <w:overflowPunct w:val="0"/>
        <w:autoSpaceDE w:val="0"/>
        <w:autoSpaceDN w:val="0"/>
        <w:adjustRightInd w:val="0"/>
        <w:spacing w:after="0" w:line="240" w:lineRule="auto"/>
        <w:jc w:val="both"/>
        <w:textAlignment w:val="baseline"/>
        <w:rPr>
          <w:rFonts w:eastAsia="Times New Roman" w:cs="Times New Roman"/>
          <w:highlight w:val="yellow"/>
          <w:lang w:eastAsia="cs-CZ"/>
        </w:rPr>
      </w:pPr>
    </w:p>
    <w:p w14:paraId="700C9B55" w14:textId="15CD1662" w:rsidR="00F84A21" w:rsidRDefault="00F84A21" w:rsidP="00321172">
      <w:pPr>
        <w:overflowPunct w:val="0"/>
        <w:autoSpaceDE w:val="0"/>
        <w:autoSpaceDN w:val="0"/>
        <w:adjustRightInd w:val="0"/>
        <w:spacing w:after="0" w:line="240" w:lineRule="auto"/>
        <w:jc w:val="both"/>
        <w:textAlignment w:val="baseline"/>
        <w:rPr>
          <w:rFonts w:eastAsia="Times New Roman" w:cs="Times New Roman"/>
          <w:highlight w:val="yellow"/>
          <w:lang w:eastAsia="cs-CZ"/>
        </w:rPr>
      </w:pPr>
    </w:p>
    <w:p w14:paraId="19215544" w14:textId="77777777" w:rsidR="00034122" w:rsidRDefault="00034122" w:rsidP="00F42DF5">
      <w:pPr>
        <w:rPr>
          <w:rFonts w:eastAsia="Times New Roman" w:cs="Times New Roman"/>
          <w:highlight w:val="yellow"/>
          <w:lang w:eastAsia="cs-CZ"/>
        </w:rPr>
        <w:sectPr w:rsidR="00034122" w:rsidSect="00034122">
          <w:headerReference w:type="first" r:id="rId15"/>
          <w:pgSz w:w="11906" w:h="16838" w:code="9"/>
          <w:pgMar w:top="1049" w:right="1134" w:bottom="1474" w:left="2070" w:header="595" w:footer="624" w:gutter="0"/>
          <w:pgNumType w:start="1"/>
          <w:cols w:space="708"/>
          <w:titlePg/>
          <w:docGrid w:linePitch="360"/>
        </w:sectPr>
      </w:pPr>
    </w:p>
    <w:p w14:paraId="243DFF64" w14:textId="77777777" w:rsidR="00F42DF5" w:rsidRPr="00610D17" w:rsidRDefault="00F42DF5" w:rsidP="00F42DF5">
      <w:pPr>
        <w:rPr>
          <w:b/>
          <w:bCs/>
        </w:rPr>
      </w:pPr>
      <w:r w:rsidRPr="00610D17">
        <w:rPr>
          <w:b/>
          <w:bCs/>
        </w:rPr>
        <w:lastRenderedPageBreak/>
        <w:t>Příloha č. 2</w:t>
      </w:r>
    </w:p>
    <w:p w14:paraId="797B6AED" w14:textId="77777777" w:rsidR="00F42DF5" w:rsidRPr="00A96A4C" w:rsidRDefault="00F42DF5" w:rsidP="00F42DF5">
      <w:pPr>
        <w:rPr>
          <w:b/>
          <w:bCs/>
        </w:rPr>
      </w:pPr>
      <w:r w:rsidRPr="00610D17">
        <w:rPr>
          <w:b/>
          <w:bCs/>
        </w:rPr>
        <w:t xml:space="preserve">Bližší specifikace </w:t>
      </w:r>
    </w:p>
    <w:p w14:paraId="0EC210DE" w14:textId="5BF85081" w:rsidR="00F42DF5" w:rsidRDefault="00C11D8D" w:rsidP="00F42DF5">
      <w:pPr>
        <w:jc w:val="both"/>
      </w:pPr>
      <w:r w:rsidRPr="0037109F">
        <w:t>Předmětem služeb</w:t>
      </w:r>
      <w:r w:rsidR="00F42DF5" w:rsidRPr="0037109F">
        <w:t xml:space="preserve"> </w:t>
      </w:r>
      <w:r w:rsidR="00F42DF5" w:rsidRPr="003115B3">
        <w:t>je řešení</w:t>
      </w:r>
      <w:r w:rsidR="00F42DF5">
        <w:t xml:space="preserve"> (výzkumná činnost)</w:t>
      </w:r>
      <w:r w:rsidR="00F42DF5" w:rsidRPr="003115B3">
        <w:t xml:space="preserve"> problematiky návrhu mostních objektů ve vztahu k požadavku na převedení bezstykové koleje u novostaveb železničních mostních objektů s kolejovým ložem</w:t>
      </w:r>
      <w:r w:rsidR="00F42DF5">
        <w:t xml:space="preserve">. </w:t>
      </w:r>
    </w:p>
    <w:p w14:paraId="460DD769" w14:textId="77777777" w:rsidR="00F42DF5" w:rsidRDefault="00F42DF5" w:rsidP="00F42DF5">
      <w:pPr>
        <w:jc w:val="both"/>
      </w:pPr>
      <w:r>
        <w:t xml:space="preserve">Cílem je </w:t>
      </w:r>
      <w:r w:rsidRPr="003115B3">
        <w:t xml:space="preserve">zefektivnění finanční náročnosti </w:t>
      </w:r>
      <w:r>
        <w:t>těchto staveb při současném</w:t>
      </w:r>
      <w:r w:rsidRPr="003115B3">
        <w:t xml:space="preserve"> splnění </w:t>
      </w:r>
      <w:r>
        <w:t xml:space="preserve">požadavků na </w:t>
      </w:r>
      <w:r w:rsidRPr="003115B3">
        <w:t>bezpečnost železničního provozu</w:t>
      </w:r>
      <w:r>
        <w:t xml:space="preserve">. Úkol přispěje ke zvýšení efektivity </w:t>
      </w:r>
      <w:r w:rsidRPr="003115B3">
        <w:t>modernizace že</w:t>
      </w:r>
      <w:r>
        <w:t xml:space="preserve">lezniční sítě </w:t>
      </w:r>
      <w:r w:rsidRPr="003115B3">
        <w:t>a probíhající příprav</w:t>
      </w:r>
      <w:r>
        <w:t xml:space="preserve">y </w:t>
      </w:r>
      <w:r w:rsidRPr="003115B3">
        <w:t>vysokorychlostních tratí (VRT)</w:t>
      </w:r>
      <w:r>
        <w:t xml:space="preserve"> v České republice</w:t>
      </w:r>
      <w:r w:rsidRPr="003115B3">
        <w:t xml:space="preserve">. </w:t>
      </w:r>
    </w:p>
    <w:p w14:paraId="1C0DAAEB" w14:textId="6AC571A6" w:rsidR="00F42DF5" w:rsidRPr="003115B3" w:rsidRDefault="00F42DF5" w:rsidP="00F42DF5">
      <w:pPr>
        <w:jc w:val="both"/>
      </w:pPr>
      <w:r>
        <w:t xml:space="preserve">Výsledky z výzkumné činnosti budou na závěr shrnuty do nově vytvořené přílohy již existujícího mostního vzorového listu MVL 150 – Kombinovaná odezva mostu s názvem </w:t>
      </w:r>
      <w:r w:rsidRPr="00EF48AF">
        <w:rPr>
          <w:b/>
          <w:bCs/>
        </w:rPr>
        <w:t>Příloha III – Konstrukce s průběžným kolejovým ložem</w:t>
      </w:r>
      <w:r>
        <w:t xml:space="preserve">. </w:t>
      </w:r>
    </w:p>
    <w:p w14:paraId="0BFB0D98" w14:textId="77777777" w:rsidR="00F42DF5" w:rsidRDefault="00F42DF5" w:rsidP="00F42DF5">
      <w:pPr>
        <w:jc w:val="both"/>
      </w:pPr>
    </w:p>
    <w:p w14:paraId="39453019" w14:textId="39E5C7C3" w:rsidR="00F42DF5" w:rsidRPr="0037109F" w:rsidRDefault="00F42DF5" w:rsidP="00F42DF5">
      <w:pPr>
        <w:jc w:val="both"/>
      </w:pPr>
      <w:r w:rsidRPr="00E142B4">
        <w:t xml:space="preserve">Zpracování </w:t>
      </w:r>
      <w:r>
        <w:t xml:space="preserve">jednotlivých </w:t>
      </w:r>
      <w:r w:rsidRPr="0037109F">
        <w:t>úkolů v</w:t>
      </w:r>
      <w:r w:rsidR="00C11D8D" w:rsidRPr="0037109F">
        <w:t xml:space="preserve"> rámci plnění </w:t>
      </w:r>
      <w:r w:rsidR="0037109F">
        <w:t>P</w:t>
      </w:r>
      <w:r w:rsidR="00C11D8D" w:rsidRPr="0037109F">
        <w:t>ředmětu služeb</w:t>
      </w:r>
      <w:r w:rsidRPr="0037109F">
        <w:t xml:space="preserve"> bude probíhat ve dvou pilířích:</w:t>
      </w:r>
    </w:p>
    <w:p w14:paraId="2E530B8C" w14:textId="77777777" w:rsidR="00F42DF5" w:rsidRPr="0037109F" w:rsidRDefault="00F42DF5" w:rsidP="00F42DF5">
      <w:pPr>
        <w:spacing w:after="120"/>
        <w:jc w:val="both"/>
        <w:rPr>
          <w:b/>
          <w:bCs/>
        </w:rPr>
      </w:pPr>
      <w:r w:rsidRPr="0037109F">
        <w:rPr>
          <w:b/>
          <w:bCs/>
        </w:rPr>
        <w:t xml:space="preserve">1.1 </w:t>
      </w:r>
      <w:r w:rsidRPr="0037109F">
        <w:rPr>
          <w:b/>
          <w:bCs/>
        </w:rPr>
        <w:tab/>
        <w:t>Pilíř I</w:t>
      </w:r>
    </w:p>
    <w:p w14:paraId="42EEB2E1" w14:textId="77777777" w:rsidR="00F42DF5" w:rsidRPr="0037109F" w:rsidRDefault="00F42DF5" w:rsidP="00F42DF5">
      <w:pPr>
        <w:jc w:val="both"/>
      </w:pPr>
      <w:r w:rsidRPr="0037109F">
        <w:t xml:space="preserve">Plnění v Pilíři I je založeno na experimentálním programu (EP) a numerických analýzách (NA). </w:t>
      </w:r>
    </w:p>
    <w:p w14:paraId="5A514458" w14:textId="768BF885" w:rsidR="00F42DF5" w:rsidRPr="0037109F" w:rsidRDefault="00F42DF5" w:rsidP="00F42DF5">
      <w:pPr>
        <w:jc w:val="both"/>
      </w:pPr>
      <w:r w:rsidRPr="0037109F">
        <w:t xml:space="preserve">Rozsah experimentálního programu přenechává </w:t>
      </w:r>
      <w:r w:rsidR="0037109F">
        <w:t>O</w:t>
      </w:r>
      <w:r w:rsidRPr="0037109F">
        <w:t xml:space="preserve">bjednatel gesci </w:t>
      </w:r>
      <w:r w:rsidR="0037109F">
        <w:t>P</w:t>
      </w:r>
      <w:r w:rsidR="00FA743F" w:rsidRPr="0037109F">
        <w:t>oskytovatele</w:t>
      </w:r>
      <w:r w:rsidRPr="0037109F">
        <w:t xml:space="preserve"> s tím, že předepisuje níže uvedené výstupy získané na statisticky relevantním počtu měření.</w:t>
      </w:r>
    </w:p>
    <w:p w14:paraId="7AB7BF4E" w14:textId="6E8B3FE2" w:rsidR="00F42DF5" w:rsidRPr="0037109F" w:rsidRDefault="00F42DF5" w:rsidP="00F42DF5">
      <w:pPr>
        <w:jc w:val="both"/>
      </w:pPr>
      <w:r w:rsidRPr="0037109F">
        <w:t xml:space="preserve">Experimentální program pro všechny níže uvedené tematické části pilíře I se předpokládá na zkušebním vzorku širé trati odpovídajícím běžnému uspořádání mimo staniční obvod, resp. mostní konstrukci, pokud není níže uvedeno jinak. Předpokládá se užití kolejnic 60 E1 na pražcích B91 s pružným upevněním. Délka zkušebního vzorku trati není pevně předepsána, doporučuje se volit takový rozměr, aby poskytoval relevantní výsledky, např. 10 m. Kompletní zřízení, vystrojení experimentální technikou, zatěžování, provozování a následná demontáž zkušebního vzorku a všechny s tím související činnosti jsou zcela v gesci </w:t>
      </w:r>
      <w:r w:rsidR="00FA743F" w:rsidRPr="0037109F">
        <w:t>poskytovatele</w:t>
      </w:r>
      <w:r w:rsidRPr="0037109F">
        <w:t xml:space="preserve">. </w:t>
      </w:r>
    </w:p>
    <w:p w14:paraId="7632FD48" w14:textId="429D8427" w:rsidR="00F42DF5" w:rsidRPr="0037109F" w:rsidRDefault="00F42DF5" w:rsidP="00F42DF5">
      <w:pPr>
        <w:jc w:val="both"/>
      </w:pPr>
      <w:r w:rsidRPr="0037109F">
        <w:t xml:space="preserve">Předpokládá se, že experimentálně získané výsledky </w:t>
      </w:r>
      <w:r w:rsidR="0037109F">
        <w:t>P</w:t>
      </w:r>
      <w:r w:rsidR="004F0DC0" w:rsidRPr="0037109F">
        <w:t>oskytovatel</w:t>
      </w:r>
      <w:r w:rsidRPr="0037109F">
        <w:t xml:space="preserve"> aplikuje v numerických simulacích. </w:t>
      </w:r>
    </w:p>
    <w:p w14:paraId="1D2BAD5E" w14:textId="6D5911E6" w:rsidR="00F42DF5" w:rsidRPr="0037109F" w:rsidRDefault="00F42DF5" w:rsidP="00F42DF5">
      <w:pPr>
        <w:jc w:val="both"/>
      </w:pPr>
      <w:r w:rsidRPr="0037109F">
        <w:t xml:space="preserve">Objednatel se zavazuje v součinnosti s </w:t>
      </w:r>
      <w:r w:rsidR="00FA743F" w:rsidRPr="0037109F">
        <w:t>poskytovatelem</w:t>
      </w:r>
      <w:r w:rsidRPr="0037109F">
        <w:t xml:space="preserve"> zajistit lokalitu pro zřízení zkušebního vzorku trati a poskytnout maximální možnou podporu k zajištění přístupů, případných výluk, provozních opatření apod.</w:t>
      </w:r>
    </w:p>
    <w:p w14:paraId="2FA6AC84" w14:textId="3536E45E" w:rsidR="00F42DF5" w:rsidRPr="0037109F" w:rsidRDefault="00F42DF5" w:rsidP="00F42DF5">
      <w:pPr>
        <w:spacing w:after="200"/>
        <w:jc w:val="both"/>
      </w:pPr>
      <w:r w:rsidRPr="0037109F">
        <w:t xml:space="preserve">Numerické analýzy budou prováděny v rozsahu podle volby </w:t>
      </w:r>
      <w:r w:rsidR="0037109F">
        <w:t>P</w:t>
      </w:r>
      <w:r w:rsidR="00FA743F" w:rsidRPr="0037109F">
        <w:t>oskytovatele</w:t>
      </w:r>
      <w:r w:rsidRPr="0037109F">
        <w:t xml:space="preserve"> s tím, že jsou předepsány níže uvedené výstupy:</w:t>
      </w:r>
    </w:p>
    <w:p w14:paraId="578882C7" w14:textId="77777777" w:rsidR="00F42DF5" w:rsidRDefault="00F42DF5" w:rsidP="00F42DF5">
      <w:pPr>
        <w:spacing w:after="0"/>
      </w:pPr>
      <w:r>
        <w:t xml:space="preserve">  </w:t>
      </w:r>
    </w:p>
    <w:p w14:paraId="2B0DFE43" w14:textId="77777777" w:rsidR="00F42DF5" w:rsidRDefault="00F42DF5" w:rsidP="00F42DF5">
      <w:pPr>
        <w:pStyle w:val="Odstavecseseznamem"/>
        <w:numPr>
          <w:ilvl w:val="2"/>
          <w:numId w:val="10"/>
        </w:numPr>
        <w:spacing w:after="60" w:line="276" w:lineRule="auto"/>
        <w:ind w:left="709"/>
      </w:pPr>
      <w:r w:rsidRPr="0054796C">
        <w:t>Přehled</w:t>
      </w:r>
      <w:r>
        <w:t xml:space="preserve"> tematických částí</w:t>
      </w:r>
    </w:p>
    <w:p w14:paraId="52E00E61" w14:textId="77777777" w:rsidR="00F42DF5" w:rsidRDefault="00F42DF5" w:rsidP="00F42DF5">
      <w:pPr>
        <w:pStyle w:val="Odstavecseseznamem"/>
        <w:spacing w:after="0"/>
        <w:ind w:left="1080"/>
      </w:pPr>
    </w:p>
    <w:p w14:paraId="7894885C" w14:textId="77777777" w:rsidR="00F42DF5" w:rsidRPr="002F3482" w:rsidRDefault="00F42DF5" w:rsidP="00F42DF5">
      <w:pPr>
        <w:spacing w:after="60"/>
        <w:rPr>
          <w:u w:val="single"/>
        </w:rPr>
      </w:pPr>
      <w:r w:rsidRPr="002F3482">
        <w:rPr>
          <w:u w:val="single"/>
        </w:rPr>
        <w:t>Část A – Vliv podpražcových podložek (EP)</w:t>
      </w:r>
    </w:p>
    <w:p w14:paraId="75402B8D" w14:textId="68866DBB" w:rsidR="00F42DF5" w:rsidRDefault="00F42DF5" w:rsidP="00F42DF5">
      <w:pPr>
        <w:pStyle w:val="Odstavecseseznamem"/>
        <w:numPr>
          <w:ilvl w:val="0"/>
          <w:numId w:val="14"/>
        </w:numPr>
        <w:spacing w:after="60" w:line="259" w:lineRule="auto"/>
        <w:contextualSpacing w:val="0"/>
        <w:jc w:val="both"/>
      </w:pPr>
      <w:r>
        <w:t>Porovnání vlivu podpražcových podložek na statickou a dynamickou odezvu (pro zahrnutí do modelování pojezdů nutných pro dynamické posouzení mostů VRT)</w:t>
      </w:r>
      <w:r w:rsidR="000B0819">
        <w:t>.</w:t>
      </w:r>
    </w:p>
    <w:p w14:paraId="39D3C36C" w14:textId="082C8A89" w:rsidR="00F42DF5" w:rsidRDefault="00F42DF5" w:rsidP="00F42DF5">
      <w:pPr>
        <w:pStyle w:val="Odstavecseseznamem"/>
        <w:numPr>
          <w:ilvl w:val="0"/>
          <w:numId w:val="14"/>
        </w:numPr>
        <w:spacing w:after="60" w:line="259" w:lineRule="auto"/>
        <w:contextualSpacing w:val="0"/>
        <w:jc w:val="both"/>
      </w:pPr>
      <w:r>
        <w:t>Měření podélného odporu pražce bez a s podpražcovými podložkami</w:t>
      </w:r>
      <w:r w:rsidRPr="009C4E6E">
        <w:t xml:space="preserve"> </w:t>
      </w:r>
      <w:r>
        <w:t>v kolejovém loži pro nezatíženou a zatíženou kolej</w:t>
      </w:r>
      <w:r w:rsidR="000B0819">
        <w:t>.</w:t>
      </w:r>
      <w:r>
        <w:t xml:space="preserve"> </w:t>
      </w:r>
    </w:p>
    <w:p w14:paraId="0BFCE22D" w14:textId="2FCB56F4" w:rsidR="00F42DF5" w:rsidRPr="009311D2" w:rsidRDefault="00F42DF5" w:rsidP="00F42DF5">
      <w:pPr>
        <w:pStyle w:val="Odstavecseseznamem"/>
        <w:numPr>
          <w:ilvl w:val="0"/>
          <w:numId w:val="14"/>
        </w:numPr>
        <w:spacing w:after="60" w:line="259" w:lineRule="auto"/>
        <w:contextualSpacing w:val="0"/>
        <w:jc w:val="both"/>
      </w:pPr>
      <w:r>
        <w:t>Měření příčného odporu pražce bez a s podpražcovými podložkami</w:t>
      </w:r>
      <w:r w:rsidRPr="009C4E6E">
        <w:t xml:space="preserve"> </w:t>
      </w:r>
      <w:r>
        <w:t xml:space="preserve">v kolejovém loži pro </w:t>
      </w:r>
      <w:r w:rsidRPr="009311D2">
        <w:t>nezatíženou a zatíženou kolej</w:t>
      </w:r>
      <w:r w:rsidR="000B0819">
        <w:t>.</w:t>
      </w:r>
      <w:r w:rsidRPr="009311D2">
        <w:t xml:space="preserve"> </w:t>
      </w:r>
    </w:p>
    <w:p w14:paraId="7F7D86F3" w14:textId="782FC2B4" w:rsidR="00F42DF5" w:rsidRDefault="00F42DF5" w:rsidP="00F42DF5">
      <w:pPr>
        <w:pStyle w:val="Odstavecseseznamem"/>
        <w:numPr>
          <w:ilvl w:val="0"/>
          <w:numId w:val="15"/>
        </w:numPr>
        <w:spacing w:after="160" w:line="259" w:lineRule="auto"/>
        <w:jc w:val="both"/>
      </w:pPr>
      <w:r w:rsidRPr="009311D2">
        <w:t>Praktická doporučení, návrh znění úprav, doplnění či vzniku nové odborné legislativy</w:t>
      </w:r>
      <w:r w:rsidR="000B0819">
        <w:t>.</w:t>
      </w:r>
    </w:p>
    <w:p w14:paraId="5B4D691A" w14:textId="3539E7C9" w:rsidR="001A774C" w:rsidRDefault="001A774C" w:rsidP="001A774C">
      <w:pPr>
        <w:pStyle w:val="Odstavecseseznamem"/>
        <w:spacing w:after="160" w:line="259" w:lineRule="auto"/>
        <w:jc w:val="both"/>
      </w:pPr>
    </w:p>
    <w:p w14:paraId="097DE98F" w14:textId="77777777" w:rsidR="001A774C" w:rsidRPr="009311D2" w:rsidRDefault="001A774C" w:rsidP="001A774C">
      <w:pPr>
        <w:pStyle w:val="Odstavecseseznamem"/>
        <w:spacing w:after="160" w:line="259" w:lineRule="auto"/>
        <w:jc w:val="both"/>
      </w:pPr>
    </w:p>
    <w:p w14:paraId="0DAF17BC" w14:textId="77777777" w:rsidR="00F42DF5" w:rsidRPr="002F3482" w:rsidRDefault="00F42DF5" w:rsidP="00F42DF5">
      <w:pPr>
        <w:spacing w:after="60"/>
        <w:rPr>
          <w:u w:val="single"/>
        </w:rPr>
      </w:pPr>
      <w:r w:rsidRPr="002F3482">
        <w:rPr>
          <w:u w:val="single"/>
        </w:rPr>
        <w:lastRenderedPageBreak/>
        <w:t>Část B – Vliv tuhosti spodní stavby (NA)</w:t>
      </w:r>
    </w:p>
    <w:p w14:paraId="112E39BA" w14:textId="1E3E8786" w:rsidR="00F42DF5" w:rsidRDefault="00F42DF5" w:rsidP="00F42DF5">
      <w:pPr>
        <w:pStyle w:val="Odstavecseseznamem"/>
        <w:numPr>
          <w:ilvl w:val="0"/>
          <w:numId w:val="14"/>
        </w:numPr>
        <w:spacing w:after="60" w:line="259" w:lineRule="auto"/>
        <w:contextualSpacing w:val="0"/>
        <w:jc w:val="both"/>
      </w:pPr>
      <w:r>
        <w:t>Kvantifikace vlivu tuhosti spodní stavby na chování bezstykové koleje na železničních mostech</w:t>
      </w:r>
      <w:r w:rsidR="000B0819">
        <w:t>.</w:t>
      </w:r>
    </w:p>
    <w:p w14:paraId="3569516A" w14:textId="5FE1F4CC" w:rsidR="00F42DF5" w:rsidRDefault="00F42DF5" w:rsidP="00F42DF5">
      <w:pPr>
        <w:pStyle w:val="Odstavecseseznamem"/>
        <w:numPr>
          <w:ilvl w:val="0"/>
          <w:numId w:val="14"/>
        </w:numPr>
        <w:spacing w:after="60" w:line="259" w:lineRule="auto"/>
        <w:contextualSpacing w:val="0"/>
        <w:jc w:val="both"/>
      </w:pPr>
      <w:r>
        <w:t>Určení návrhových kritérií pro užití statických a dynamických hodnot tuhosti podloží pro použití v návrhu a posudku bezstykové koleje a dynamického chování mostních konstrukcí</w:t>
      </w:r>
      <w:r w:rsidR="000B0819">
        <w:t>.</w:t>
      </w:r>
    </w:p>
    <w:p w14:paraId="246515DE" w14:textId="7A791D22" w:rsidR="00F42DF5" w:rsidRDefault="00F42DF5" w:rsidP="00F42DF5">
      <w:pPr>
        <w:pStyle w:val="Odstavecseseznamem"/>
        <w:numPr>
          <w:ilvl w:val="0"/>
          <w:numId w:val="14"/>
        </w:numPr>
        <w:spacing w:after="160" w:line="259" w:lineRule="auto"/>
        <w:jc w:val="both"/>
      </w:pPr>
      <w:r>
        <w:t>Praktická doporučení, návrh znění úprav, doplnění či vzniku nové odborné legislativy</w:t>
      </w:r>
      <w:r w:rsidR="000B0819">
        <w:t>.</w:t>
      </w:r>
      <w:r>
        <w:t xml:space="preserve"> </w:t>
      </w:r>
    </w:p>
    <w:p w14:paraId="5504AEA1" w14:textId="77777777" w:rsidR="00F42DF5" w:rsidRDefault="00F42DF5" w:rsidP="00F42DF5">
      <w:pPr>
        <w:spacing w:after="60"/>
      </w:pPr>
      <w:r w:rsidRPr="002F3482">
        <w:rPr>
          <w:u w:val="single"/>
        </w:rPr>
        <w:t>Část C – Přípustné napětí a posuny (NA)</w:t>
      </w:r>
    </w:p>
    <w:p w14:paraId="2FAC2D2E" w14:textId="135F9831" w:rsidR="00F42DF5" w:rsidRDefault="00F42DF5" w:rsidP="00F42DF5">
      <w:pPr>
        <w:pStyle w:val="Odstavecseseznamem"/>
        <w:numPr>
          <w:ilvl w:val="0"/>
          <w:numId w:val="14"/>
        </w:numPr>
        <w:spacing w:after="60" w:line="259" w:lineRule="auto"/>
        <w:contextualSpacing w:val="0"/>
        <w:jc w:val="both"/>
      </w:pPr>
      <w:r>
        <w:t>Kvantifikace vhodnosti návrhových kritérií podle norem řady ČSN EN pro praktické užití</w:t>
      </w:r>
      <w:r w:rsidR="000B0819">
        <w:t>.</w:t>
      </w:r>
    </w:p>
    <w:p w14:paraId="7B4E1D9E" w14:textId="555E4693" w:rsidR="00F42DF5" w:rsidRDefault="00F42DF5" w:rsidP="00F42DF5">
      <w:pPr>
        <w:pStyle w:val="Odstavecseseznamem"/>
        <w:numPr>
          <w:ilvl w:val="0"/>
          <w:numId w:val="14"/>
        </w:numPr>
        <w:spacing w:after="60" w:line="259" w:lineRule="auto"/>
        <w:contextualSpacing w:val="0"/>
        <w:jc w:val="both"/>
      </w:pPr>
      <w:r>
        <w:t>Určení pořadí platnosti kritérií podle typu nosné konstrukce a statického uspořádání</w:t>
      </w:r>
      <w:r w:rsidR="000B0819">
        <w:t>.</w:t>
      </w:r>
    </w:p>
    <w:p w14:paraId="7ED3236A" w14:textId="1CC646C7" w:rsidR="00F42DF5" w:rsidRDefault="00F42DF5" w:rsidP="00F42DF5">
      <w:pPr>
        <w:pStyle w:val="Odstavecseseznamem"/>
        <w:numPr>
          <w:ilvl w:val="0"/>
          <w:numId w:val="14"/>
        </w:numPr>
        <w:spacing w:after="60" w:line="259" w:lineRule="auto"/>
        <w:contextualSpacing w:val="0"/>
        <w:jc w:val="both"/>
      </w:pPr>
      <w:r>
        <w:t>Dopad užití pojistné kolejnice na výsledná napětí</w:t>
      </w:r>
      <w:r w:rsidR="000B0819">
        <w:t>.</w:t>
      </w:r>
      <w:r>
        <w:t xml:space="preserve"> </w:t>
      </w:r>
    </w:p>
    <w:p w14:paraId="0502A4CE" w14:textId="7D95FDCE" w:rsidR="00F42DF5" w:rsidRDefault="00F42DF5" w:rsidP="00F42DF5">
      <w:pPr>
        <w:pStyle w:val="Odstavecseseznamem"/>
        <w:numPr>
          <w:ilvl w:val="0"/>
          <w:numId w:val="14"/>
        </w:numPr>
        <w:spacing w:after="160" w:line="259" w:lineRule="auto"/>
        <w:jc w:val="both"/>
      </w:pPr>
      <w:r>
        <w:t>Praktická doporučení, návrh znění úprav, doplnění či vzniku nové odborné legislativy</w:t>
      </w:r>
      <w:r w:rsidR="000B0819">
        <w:t>.</w:t>
      </w:r>
    </w:p>
    <w:p w14:paraId="517919B9" w14:textId="77777777" w:rsidR="00F42DF5" w:rsidRDefault="00F42DF5" w:rsidP="00F42DF5">
      <w:pPr>
        <w:spacing w:after="60"/>
      </w:pPr>
      <w:r w:rsidRPr="002F3482">
        <w:rPr>
          <w:u w:val="single"/>
        </w:rPr>
        <w:t>Část D – Vliv pražcových kotev (EP)</w:t>
      </w:r>
    </w:p>
    <w:p w14:paraId="2DDCB276" w14:textId="7E36CCE8" w:rsidR="00F42DF5" w:rsidRDefault="00F42DF5" w:rsidP="00F42DF5">
      <w:pPr>
        <w:pStyle w:val="Odstavecseseznamem"/>
        <w:numPr>
          <w:ilvl w:val="0"/>
          <w:numId w:val="14"/>
        </w:numPr>
        <w:spacing w:after="60" w:line="259" w:lineRule="auto"/>
        <w:contextualSpacing w:val="0"/>
        <w:jc w:val="both"/>
      </w:pPr>
      <w:r>
        <w:t>Provedení vytlačovacích zkoušek s pražcovými kotvami a bez pražcových kotev bez pražcových podložek, s pražcovými kotvami a pražcovými podložkami na zkušebním úseku</w:t>
      </w:r>
      <w:r w:rsidR="000B0819">
        <w:t>.</w:t>
      </w:r>
    </w:p>
    <w:p w14:paraId="06B7340F" w14:textId="175FD0E7" w:rsidR="00F42DF5" w:rsidRDefault="00F42DF5" w:rsidP="00F42DF5">
      <w:pPr>
        <w:pStyle w:val="Odstavecseseznamem"/>
        <w:numPr>
          <w:ilvl w:val="0"/>
          <w:numId w:val="14"/>
        </w:numPr>
        <w:spacing w:after="60" w:line="259" w:lineRule="auto"/>
        <w:contextualSpacing w:val="0"/>
        <w:jc w:val="both"/>
      </w:pPr>
      <w:r>
        <w:t>Stanovení příčného odporu pražců podle výše uvedeného uspořádání</w:t>
      </w:r>
      <w:r w:rsidR="000B0819">
        <w:t>.</w:t>
      </w:r>
    </w:p>
    <w:p w14:paraId="3D54D919" w14:textId="51DDE1B1" w:rsidR="00F42DF5" w:rsidRDefault="00F42DF5" w:rsidP="00F42DF5">
      <w:pPr>
        <w:pStyle w:val="Odstavecseseznamem"/>
        <w:numPr>
          <w:ilvl w:val="0"/>
          <w:numId w:val="14"/>
        </w:numPr>
        <w:spacing w:after="60" w:line="259" w:lineRule="auto"/>
        <w:contextualSpacing w:val="0"/>
        <w:jc w:val="both"/>
      </w:pPr>
      <w:r>
        <w:t>Numerická studie vhodnosti užití pražcových kotev v přechodové oblasti mostu a dopad na stabilitu a trvanlivost bezstykové koleje</w:t>
      </w:r>
      <w:r w:rsidR="000B0819">
        <w:t>.</w:t>
      </w:r>
    </w:p>
    <w:p w14:paraId="7B197004" w14:textId="482830D9" w:rsidR="00F42DF5" w:rsidRDefault="00F42DF5" w:rsidP="00F42DF5">
      <w:pPr>
        <w:pStyle w:val="Odstavecseseznamem"/>
        <w:numPr>
          <w:ilvl w:val="0"/>
          <w:numId w:val="14"/>
        </w:numPr>
        <w:spacing w:after="160" w:line="259" w:lineRule="auto"/>
        <w:jc w:val="both"/>
      </w:pPr>
      <w:r>
        <w:t>Praktická doporučení, návrh znění úprav, doplnění či vzniku nové odborné legislativy</w:t>
      </w:r>
      <w:r w:rsidR="000B0819">
        <w:t>.</w:t>
      </w:r>
    </w:p>
    <w:p w14:paraId="19EB44CA" w14:textId="77777777" w:rsidR="00F42DF5" w:rsidRDefault="00F42DF5" w:rsidP="00F42DF5">
      <w:pPr>
        <w:spacing w:after="60"/>
      </w:pPr>
      <w:r w:rsidRPr="002F3482">
        <w:rPr>
          <w:u w:val="single"/>
        </w:rPr>
        <w:t>Část E – Vliv zpevnění kolejového lože (EP)</w:t>
      </w:r>
    </w:p>
    <w:p w14:paraId="71BAAC42" w14:textId="48E6BDBD" w:rsidR="00F42DF5" w:rsidRDefault="00F42DF5" w:rsidP="00F42DF5">
      <w:pPr>
        <w:pStyle w:val="Odstavecseseznamem"/>
        <w:numPr>
          <w:ilvl w:val="0"/>
          <w:numId w:val="14"/>
        </w:numPr>
        <w:spacing w:after="60" w:line="259" w:lineRule="auto"/>
        <w:contextualSpacing w:val="0"/>
        <w:jc w:val="both"/>
      </w:pPr>
      <w:r>
        <w:t>Porovnání vlivu zpevnění pryskyřicí na statickou a dynamickou odezvu</w:t>
      </w:r>
      <w:r w:rsidR="000B0819">
        <w:t>.</w:t>
      </w:r>
      <w:r>
        <w:t xml:space="preserve"> </w:t>
      </w:r>
    </w:p>
    <w:p w14:paraId="216F46A1" w14:textId="5709CB62" w:rsidR="00F42DF5" w:rsidRDefault="00F42DF5" w:rsidP="00F42DF5">
      <w:pPr>
        <w:pStyle w:val="Odstavecseseznamem"/>
        <w:numPr>
          <w:ilvl w:val="0"/>
          <w:numId w:val="14"/>
        </w:numPr>
        <w:spacing w:after="60" w:line="259" w:lineRule="auto"/>
        <w:contextualSpacing w:val="0"/>
        <w:jc w:val="both"/>
      </w:pPr>
      <w:r>
        <w:t>Měření podélného odporu nezatíženého a zatíženého kolejového lože bez a se zpevněním pryskyřicí</w:t>
      </w:r>
      <w:r w:rsidR="000B0819">
        <w:t>.</w:t>
      </w:r>
    </w:p>
    <w:p w14:paraId="44F562A2" w14:textId="2DCC52A2" w:rsidR="00F42DF5" w:rsidRDefault="00F42DF5" w:rsidP="00F42DF5">
      <w:pPr>
        <w:pStyle w:val="Odstavecseseznamem"/>
        <w:numPr>
          <w:ilvl w:val="0"/>
          <w:numId w:val="14"/>
        </w:numPr>
        <w:spacing w:after="60" w:line="259" w:lineRule="auto"/>
        <w:contextualSpacing w:val="0"/>
        <w:jc w:val="both"/>
      </w:pPr>
      <w:r>
        <w:t>Měření příčného odporu nezatíženého a zatíženého kolejového lože s a bez zpevnění pryskyřicí</w:t>
      </w:r>
      <w:r w:rsidR="000B0819">
        <w:t>.</w:t>
      </w:r>
    </w:p>
    <w:p w14:paraId="14D5BA05" w14:textId="128AD723" w:rsidR="00F42DF5" w:rsidRDefault="00F42DF5" w:rsidP="00F42DF5">
      <w:pPr>
        <w:pStyle w:val="Odstavecseseznamem"/>
        <w:numPr>
          <w:ilvl w:val="0"/>
          <w:numId w:val="14"/>
        </w:numPr>
        <w:spacing w:after="160" w:line="259" w:lineRule="auto"/>
        <w:jc w:val="both"/>
      </w:pPr>
      <w:r>
        <w:t>Praktická doporučení, návrh znění úprav, doplnění či vzniku nové odborné legislativy</w:t>
      </w:r>
      <w:r w:rsidR="000B0819">
        <w:t>.</w:t>
      </w:r>
    </w:p>
    <w:p w14:paraId="664E0B22" w14:textId="77777777" w:rsidR="00F42DF5" w:rsidRDefault="00F42DF5" w:rsidP="00F42DF5">
      <w:pPr>
        <w:pStyle w:val="Odstavecseseznamem"/>
        <w:spacing w:after="160" w:line="259" w:lineRule="auto"/>
      </w:pPr>
    </w:p>
    <w:p w14:paraId="5B0E15D4" w14:textId="77777777" w:rsidR="00F42DF5" w:rsidRDefault="00F42DF5" w:rsidP="00F42DF5">
      <w:pPr>
        <w:spacing w:after="60"/>
      </w:pPr>
      <w:r w:rsidRPr="002F3482">
        <w:rPr>
          <w:u w:val="single"/>
        </w:rPr>
        <w:t>Část F – Vliv různých typů upevnění (EP)</w:t>
      </w:r>
    </w:p>
    <w:p w14:paraId="4668573B" w14:textId="736C1BB9" w:rsidR="00F42DF5" w:rsidRDefault="00F42DF5" w:rsidP="00F42DF5">
      <w:pPr>
        <w:pStyle w:val="Odstavecseseznamem"/>
        <w:numPr>
          <w:ilvl w:val="0"/>
          <w:numId w:val="14"/>
        </w:numPr>
        <w:spacing w:after="60" w:line="259" w:lineRule="auto"/>
        <w:contextualSpacing w:val="0"/>
        <w:jc w:val="both"/>
      </w:pPr>
      <w:r>
        <w:t>Ověření platnosti běžných návrhových postupů při různých typech upevnění, rozšíření znalostní báze o další na síti v ČR užívaná upevnění</w:t>
      </w:r>
      <w:r w:rsidR="000B0819">
        <w:t>.</w:t>
      </w:r>
    </w:p>
    <w:p w14:paraId="2BE75DE2" w14:textId="15708963" w:rsidR="00F42DF5" w:rsidRDefault="00F42DF5" w:rsidP="00F42DF5">
      <w:pPr>
        <w:pStyle w:val="Odstavecseseznamem"/>
        <w:numPr>
          <w:ilvl w:val="0"/>
          <w:numId w:val="14"/>
        </w:numPr>
        <w:spacing w:after="60" w:line="259" w:lineRule="auto"/>
        <w:contextualSpacing w:val="0"/>
        <w:jc w:val="both"/>
      </w:pPr>
      <w:r>
        <w:t>Laboratorní zkoušky případně zkoušky na zkušebním vzorku širé trati</w:t>
      </w:r>
      <w:r w:rsidR="000B0819">
        <w:t>.</w:t>
      </w:r>
      <w:r>
        <w:t xml:space="preserve"> </w:t>
      </w:r>
    </w:p>
    <w:p w14:paraId="66096CB5" w14:textId="19535423" w:rsidR="00F42DF5" w:rsidRDefault="00F42DF5" w:rsidP="00F42DF5">
      <w:pPr>
        <w:pStyle w:val="Odstavecseseznamem"/>
        <w:numPr>
          <w:ilvl w:val="0"/>
          <w:numId w:val="14"/>
        </w:numPr>
        <w:spacing w:after="160" w:line="259" w:lineRule="auto"/>
        <w:jc w:val="both"/>
      </w:pPr>
      <w:r>
        <w:t>Praktická doporučení, návrh znění úprav, doplnění či vzniku nové odborné legislativy</w:t>
      </w:r>
      <w:r w:rsidR="000B0819">
        <w:t>.</w:t>
      </w:r>
    </w:p>
    <w:p w14:paraId="129C5225" w14:textId="77777777" w:rsidR="00F42DF5" w:rsidRDefault="00F42DF5" w:rsidP="00F42DF5">
      <w:pPr>
        <w:spacing w:after="60"/>
      </w:pPr>
      <w:r w:rsidRPr="002F3482">
        <w:rPr>
          <w:u w:val="single"/>
        </w:rPr>
        <w:t>Část G – Příčný odpor koleje (EP</w:t>
      </w:r>
      <w:r>
        <w:rPr>
          <w:u w:val="single"/>
        </w:rPr>
        <w:t xml:space="preserve"> + </w:t>
      </w:r>
      <w:r w:rsidRPr="002F3482">
        <w:rPr>
          <w:u w:val="single"/>
        </w:rPr>
        <w:t>NA)</w:t>
      </w:r>
    </w:p>
    <w:p w14:paraId="1208089F" w14:textId="2CCF8CE5" w:rsidR="00F42DF5" w:rsidRDefault="00F42DF5" w:rsidP="00F42DF5">
      <w:pPr>
        <w:pStyle w:val="Odstavecseseznamem"/>
        <w:numPr>
          <w:ilvl w:val="0"/>
          <w:numId w:val="14"/>
        </w:numPr>
        <w:spacing w:after="60" w:line="259" w:lineRule="auto"/>
        <w:contextualSpacing w:val="0"/>
        <w:jc w:val="both"/>
      </w:pPr>
      <w:r>
        <w:t>Stanovení vlivu uspořádání příčného řezu trati a mostu na příčný odpor kolejového lože</w:t>
      </w:r>
      <w:r w:rsidR="000B0819">
        <w:t>.</w:t>
      </w:r>
    </w:p>
    <w:p w14:paraId="593F718F" w14:textId="315D004A" w:rsidR="00F42DF5" w:rsidRDefault="00F42DF5" w:rsidP="00F42DF5">
      <w:pPr>
        <w:pStyle w:val="Odstavecseseznamem"/>
        <w:numPr>
          <w:ilvl w:val="0"/>
          <w:numId w:val="14"/>
        </w:numPr>
        <w:spacing w:after="160" w:line="259" w:lineRule="auto"/>
        <w:jc w:val="both"/>
      </w:pPr>
      <w:r>
        <w:t>Praktická doporučení, návrh znění úprav, doplnění či vzniku nové odborné legislativy</w:t>
      </w:r>
      <w:r w:rsidR="000B0819">
        <w:t>.</w:t>
      </w:r>
    </w:p>
    <w:p w14:paraId="71F464D2" w14:textId="77777777" w:rsidR="00F42DF5" w:rsidRDefault="00F42DF5" w:rsidP="00F42DF5">
      <w:pPr>
        <w:spacing w:after="60"/>
      </w:pPr>
      <w:r w:rsidRPr="002F3482">
        <w:rPr>
          <w:u w:val="single"/>
        </w:rPr>
        <w:t>Část H – Odpor v kroucení (EP</w:t>
      </w:r>
      <w:r>
        <w:rPr>
          <w:u w:val="single"/>
        </w:rPr>
        <w:t xml:space="preserve"> + </w:t>
      </w:r>
      <w:r w:rsidRPr="002F3482">
        <w:rPr>
          <w:u w:val="single"/>
        </w:rPr>
        <w:t>NA)</w:t>
      </w:r>
    </w:p>
    <w:p w14:paraId="47CCBF61" w14:textId="57E0DB37" w:rsidR="00F42DF5" w:rsidRDefault="00F42DF5" w:rsidP="00F42DF5">
      <w:pPr>
        <w:pStyle w:val="Odstavecseseznamem"/>
        <w:numPr>
          <w:ilvl w:val="0"/>
          <w:numId w:val="14"/>
        </w:numPr>
        <w:spacing w:after="60" w:line="259" w:lineRule="auto"/>
        <w:contextualSpacing w:val="0"/>
        <w:jc w:val="both"/>
      </w:pPr>
      <w:r>
        <w:t>Laboratorní stanovení odporu v kroucení pro na síti v ČR užívaná upevnění (momenty setrvačnosti pro výpočet kritické síly při posouzení stability)</w:t>
      </w:r>
      <w:r w:rsidR="000B0819">
        <w:t>.</w:t>
      </w:r>
    </w:p>
    <w:p w14:paraId="14D6C615" w14:textId="6846BFFE" w:rsidR="00F42DF5" w:rsidRDefault="00F42DF5" w:rsidP="00F42DF5">
      <w:pPr>
        <w:pStyle w:val="Odstavecseseznamem"/>
        <w:numPr>
          <w:ilvl w:val="0"/>
          <w:numId w:val="14"/>
        </w:numPr>
        <w:spacing w:after="60" w:line="259" w:lineRule="auto"/>
        <w:contextualSpacing w:val="0"/>
        <w:jc w:val="both"/>
      </w:pPr>
      <w:r>
        <w:t>Kvantifikace dopadu odporu v kroucení na stabilitu bezstykové koleje</w:t>
      </w:r>
      <w:r w:rsidR="000B0819">
        <w:t>.</w:t>
      </w:r>
    </w:p>
    <w:p w14:paraId="0E79BEF1" w14:textId="7D406C81" w:rsidR="00F42DF5" w:rsidRDefault="00F42DF5" w:rsidP="00F42DF5">
      <w:pPr>
        <w:pStyle w:val="Odstavecseseznamem"/>
        <w:numPr>
          <w:ilvl w:val="0"/>
          <w:numId w:val="14"/>
        </w:numPr>
        <w:spacing w:after="160" w:line="259" w:lineRule="auto"/>
        <w:jc w:val="both"/>
      </w:pPr>
      <w:r>
        <w:t>Praktická doporučení, návrh znění úprav, doplnění či vzniku nové odborné legislativy</w:t>
      </w:r>
      <w:r w:rsidR="000B0819">
        <w:t>.</w:t>
      </w:r>
    </w:p>
    <w:p w14:paraId="6F9ED693" w14:textId="77777777" w:rsidR="00F42DF5" w:rsidRDefault="00F42DF5" w:rsidP="00F42DF5">
      <w:pPr>
        <w:spacing w:after="60"/>
      </w:pPr>
      <w:r w:rsidRPr="002F3482">
        <w:rPr>
          <w:u w:val="single"/>
        </w:rPr>
        <w:t>Část CH – Vliv provozu a údržby (NA)</w:t>
      </w:r>
    </w:p>
    <w:p w14:paraId="3B9AB9FE" w14:textId="2B8F8D05" w:rsidR="00F42DF5" w:rsidRDefault="00F42DF5" w:rsidP="00F42DF5">
      <w:pPr>
        <w:pStyle w:val="Odstavecseseznamem"/>
        <w:numPr>
          <w:ilvl w:val="0"/>
          <w:numId w:val="14"/>
        </w:numPr>
        <w:spacing w:after="60" w:line="259" w:lineRule="auto"/>
        <w:contextualSpacing w:val="0"/>
        <w:jc w:val="both"/>
      </w:pPr>
      <w:r>
        <w:t>Na základě objednatelem předaných výsledků měření kvantifikace vhodnosti návrhových kritérií podle norem řady ČSN EN pro praktické užití – kritérium „dobře udržované koleje“</w:t>
      </w:r>
      <w:r w:rsidR="000B0819">
        <w:t>.</w:t>
      </w:r>
    </w:p>
    <w:p w14:paraId="39DE1107" w14:textId="3D21D1E8" w:rsidR="00F42DF5" w:rsidRDefault="00F42DF5" w:rsidP="00F42DF5">
      <w:pPr>
        <w:pStyle w:val="Odstavecseseznamem"/>
        <w:numPr>
          <w:ilvl w:val="0"/>
          <w:numId w:val="14"/>
        </w:numPr>
        <w:spacing w:after="60" w:line="259" w:lineRule="auto"/>
        <w:ind w:left="709" w:hanging="425"/>
        <w:contextualSpacing w:val="0"/>
        <w:jc w:val="both"/>
      </w:pPr>
      <w:r>
        <w:t>Upřesnění tohoto kritéria pro praktické užití</w:t>
      </w:r>
      <w:r w:rsidR="000B0819">
        <w:t>.</w:t>
      </w:r>
    </w:p>
    <w:p w14:paraId="17400586" w14:textId="557E89FF" w:rsidR="00F42DF5" w:rsidRPr="00405966" w:rsidRDefault="00F42DF5" w:rsidP="00F42DF5">
      <w:pPr>
        <w:pStyle w:val="Odstavecseseznamem"/>
        <w:numPr>
          <w:ilvl w:val="0"/>
          <w:numId w:val="14"/>
        </w:numPr>
        <w:spacing w:after="120" w:line="259" w:lineRule="auto"/>
        <w:ind w:left="709" w:hanging="425"/>
        <w:contextualSpacing w:val="0"/>
        <w:jc w:val="both"/>
      </w:pPr>
      <w:r>
        <w:t>Praktická doporučení, návrh znění úprav, doplnění či vzniku nové odborné legislativy</w:t>
      </w:r>
      <w:r w:rsidR="000B0819">
        <w:t>.</w:t>
      </w:r>
    </w:p>
    <w:p w14:paraId="0E20A034" w14:textId="77777777" w:rsidR="00F42DF5" w:rsidRDefault="00F42DF5" w:rsidP="00F42DF5">
      <w:pPr>
        <w:spacing w:after="120"/>
        <w:jc w:val="both"/>
      </w:pPr>
    </w:p>
    <w:p w14:paraId="14AE990D" w14:textId="77777777" w:rsidR="00F42DF5" w:rsidRPr="00AA1E93" w:rsidRDefault="00F42DF5" w:rsidP="00F42DF5">
      <w:pPr>
        <w:spacing w:after="120"/>
        <w:jc w:val="both"/>
        <w:rPr>
          <w:b/>
          <w:bCs/>
        </w:rPr>
      </w:pPr>
      <w:r>
        <w:rPr>
          <w:b/>
          <w:bCs/>
        </w:rPr>
        <w:lastRenderedPageBreak/>
        <w:t xml:space="preserve">1.2 </w:t>
      </w:r>
      <w:r>
        <w:rPr>
          <w:b/>
          <w:bCs/>
        </w:rPr>
        <w:tab/>
      </w:r>
      <w:r w:rsidRPr="00AA1E93">
        <w:rPr>
          <w:b/>
          <w:bCs/>
        </w:rPr>
        <w:t>Pilíř II</w:t>
      </w:r>
    </w:p>
    <w:p w14:paraId="09323702" w14:textId="77777777" w:rsidR="00F42DF5" w:rsidRDefault="00F42DF5" w:rsidP="00F42DF5">
      <w:pPr>
        <w:jc w:val="both"/>
      </w:pPr>
      <w:r>
        <w:t xml:space="preserve">Náplní tohoto pilíře bude provedení měření na konkrétních mostních objektech a následné vyhodnocení výsledků včetně provedení zpětné analýzy chování systému kolej – most. </w:t>
      </w:r>
    </w:p>
    <w:p w14:paraId="6674EC70" w14:textId="77777777" w:rsidR="00F42DF5" w:rsidRDefault="00F42DF5" w:rsidP="00F42DF5">
      <w:pPr>
        <w:jc w:val="both"/>
      </w:pPr>
      <w:r>
        <w:t xml:space="preserve">V případě monitoringů se předpokládá provádění v délce minimálně jednoho kalendářního roku, aby byla získána data ze všech teplotních okrajových podmínek. Následně bude provedeno vyhodnocení naměřených dat. </w:t>
      </w:r>
    </w:p>
    <w:p w14:paraId="2E9F850B" w14:textId="77777777" w:rsidR="00F42DF5" w:rsidRDefault="00F42DF5" w:rsidP="00F42DF5">
      <w:pPr>
        <w:jc w:val="both"/>
      </w:pPr>
      <w:r>
        <w:t xml:space="preserve">V případě jednorázových měření se předpokládá získání sady dat odpovídající zadání a jeho následné vyhodnocení. </w:t>
      </w:r>
    </w:p>
    <w:p w14:paraId="38BFB03E" w14:textId="09B2B5C1" w:rsidR="00F42DF5" w:rsidRDefault="00F42DF5" w:rsidP="00F42DF5">
      <w:pPr>
        <w:jc w:val="both"/>
      </w:pPr>
      <w:r>
        <w:t>Volba způsobu měření, ukládání dat a vyhodnocení je v </w:t>
      </w:r>
      <w:r w:rsidRPr="0037109F">
        <w:t xml:space="preserve">gesci </w:t>
      </w:r>
      <w:r w:rsidR="00FA743F" w:rsidRPr="0037109F">
        <w:t>poskytovatele</w:t>
      </w:r>
      <w:r w:rsidRPr="0037109F">
        <w:t xml:space="preserve"> </w:t>
      </w:r>
      <w:r>
        <w:t>a bude volena tak, aby splnil níže uvedené požadavky.</w:t>
      </w:r>
    </w:p>
    <w:p w14:paraId="2CD90BAC" w14:textId="77777777" w:rsidR="00F42DF5" w:rsidRPr="0054796C" w:rsidRDefault="00F42DF5" w:rsidP="00F42DF5">
      <w:r w:rsidRPr="0054796C">
        <w:t>1.2.1</w:t>
      </w:r>
      <w:r>
        <w:tab/>
      </w:r>
      <w:r w:rsidRPr="0054796C">
        <w:t>Přehled most</w:t>
      </w:r>
      <w:r>
        <w:t>ních objektů</w:t>
      </w:r>
      <w:r w:rsidRPr="0054796C">
        <w:t>:</w:t>
      </w:r>
    </w:p>
    <w:p w14:paraId="1DA19476" w14:textId="77777777" w:rsidR="00F42DF5" w:rsidRPr="00E3086F" w:rsidRDefault="00F42DF5" w:rsidP="00F42DF5">
      <w:pPr>
        <w:spacing w:after="0" w:line="240" w:lineRule="auto"/>
        <w:rPr>
          <w:rFonts w:eastAsia="Times New Roman" w:cs="Calibri"/>
          <w:color w:val="000000"/>
          <w:lang w:eastAsia="cs-CZ"/>
        </w:rPr>
      </w:pPr>
      <w:r w:rsidRPr="00DB3E5B">
        <w:rPr>
          <w:rFonts w:eastAsia="Times New Roman" w:cs="Calibri"/>
          <w:color w:val="000000"/>
          <w:u w:val="single"/>
          <w:lang w:eastAsia="cs-CZ"/>
        </w:rPr>
        <w:t>1) Most v ev. km 7,810 (TÚ 0591 Ústí nad Labem – Most)</w:t>
      </w:r>
    </w:p>
    <w:p w14:paraId="5AC93793" w14:textId="77777777" w:rsidR="00F42DF5" w:rsidRPr="00E3086F" w:rsidRDefault="00F42DF5" w:rsidP="00F42DF5">
      <w:pPr>
        <w:spacing w:after="60" w:line="240" w:lineRule="auto"/>
        <w:jc w:val="both"/>
        <w:rPr>
          <w:rFonts w:eastAsia="Times New Roman" w:cs="Calibri"/>
          <w:i/>
          <w:iCs/>
          <w:color w:val="000000"/>
          <w:lang w:eastAsia="cs-CZ"/>
        </w:rPr>
      </w:pPr>
      <w:r w:rsidRPr="00E3086F">
        <w:rPr>
          <w:rFonts w:eastAsia="Times New Roman" w:cs="Calibri"/>
          <w:i/>
          <w:iCs/>
          <w:color w:val="000000"/>
          <w:lang w:eastAsia="cs-CZ"/>
        </w:rPr>
        <w:t>Na mostě byl v minulosti instalován dynamický systém sledování BK, byly provedeny dva běhy měření, kde bylo snímáno napětí v bezstykové koleji.</w:t>
      </w:r>
    </w:p>
    <w:p w14:paraId="7465F1E5" w14:textId="77777777" w:rsidR="00F42DF5" w:rsidRPr="00E3086F" w:rsidRDefault="00F42DF5" w:rsidP="00F42DF5">
      <w:pPr>
        <w:spacing w:after="0" w:line="240" w:lineRule="auto"/>
        <w:jc w:val="both"/>
        <w:rPr>
          <w:rFonts w:eastAsia="Times New Roman" w:cs="Calibri"/>
          <w:color w:val="000000"/>
          <w:lang w:eastAsia="cs-CZ"/>
        </w:rPr>
      </w:pPr>
      <w:r w:rsidRPr="00E3086F">
        <w:rPr>
          <w:rFonts w:eastAsia="Times New Roman" w:cs="Calibri"/>
          <w:color w:val="000000"/>
          <w:lang w:eastAsia="cs-CZ"/>
        </w:rPr>
        <w:t>Rozsah plnění:</w:t>
      </w:r>
    </w:p>
    <w:p w14:paraId="05FDC2D3" w14:textId="77777777" w:rsidR="00F42DF5" w:rsidRPr="00E3086F" w:rsidRDefault="00F42DF5" w:rsidP="00F42DF5">
      <w:pPr>
        <w:pStyle w:val="Odstavecseseznamem"/>
        <w:numPr>
          <w:ilvl w:val="0"/>
          <w:numId w:val="14"/>
        </w:numPr>
        <w:spacing w:after="160" w:line="259" w:lineRule="auto"/>
        <w:jc w:val="both"/>
      </w:pPr>
      <w:r w:rsidRPr="00E3086F">
        <w:t>Zřízení systému dočasného dynamického monitoringu</w:t>
      </w:r>
      <w:r>
        <w:t xml:space="preserve"> </w:t>
      </w:r>
      <w:r w:rsidRPr="00E3086F">
        <w:t>kombinované odezvy koleje a mostu ve vlakových pauzách, v jedné koleji, vždy v ose mostního závěru na obou opěrách a v ose středního pilíře, 5 m a 10</w:t>
      </w:r>
      <w:r>
        <w:t xml:space="preserve"> </w:t>
      </w:r>
      <w:r w:rsidRPr="00E3086F">
        <w:t>m před ním ve směru do širé trati, vždy v těžišťové ose kolejnice (3 + 1 + 3 řezů), měření po dobu jednoho dne po dobu 48 hodin, či 2x 24 hodin v rozdílných teplotních podmínkách</w:t>
      </w:r>
      <w:r>
        <w:t>.</w:t>
      </w:r>
    </w:p>
    <w:p w14:paraId="7327CA07" w14:textId="77777777" w:rsidR="00F42DF5" w:rsidRPr="00E3086F" w:rsidRDefault="00F42DF5" w:rsidP="00F42DF5">
      <w:pPr>
        <w:pStyle w:val="Odstavecseseznamem"/>
        <w:numPr>
          <w:ilvl w:val="0"/>
          <w:numId w:val="14"/>
        </w:numPr>
        <w:spacing w:after="160" w:line="259" w:lineRule="auto"/>
        <w:jc w:val="both"/>
      </w:pPr>
      <w:r w:rsidRPr="00E3086F">
        <w:t>Měření včetně měření teploty kolejového lože, teploty konstrukce a teploty kolejnice</w:t>
      </w:r>
      <w:r>
        <w:t>.</w:t>
      </w:r>
    </w:p>
    <w:p w14:paraId="587E6348" w14:textId="77777777" w:rsidR="00F42DF5" w:rsidRPr="00E3086F" w:rsidRDefault="00F42DF5" w:rsidP="00F42DF5">
      <w:pPr>
        <w:pStyle w:val="Odstavecseseznamem"/>
        <w:numPr>
          <w:ilvl w:val="0"/>
          <w:numId w:val="14"/>
        </w:numPr>
        <w:spacing w:after="160" w:line="259" w:lineRule="auto"/>
        <w:jc w:val="both"/>
      </w:pPr>
      <w:r>
        <w:t>P</w:t>
      </w:r>
      <w:r w:rsidRPr="00E3086F">
        <w:t>orovn</w:t>
      </w:r>
      <w:r>
        <w:t>ání</w:t>
      </w:r>
      <w:r w:rsidRPr="00E3086F">
        <w:t xml:space="preserve"> podéln</w:t>
      </w:r>
      <w:r>
        <w:t>ého</w:t>
      </w:r>
      <w:r w:rsidRPr="00E3086F">
        <w:t xml:space="preserve"> odpor</w:t>
      </w:r>
      <w:r>
        <w:t xml:space="preserve">u </w:t>
      </w:r>
      <w:r w:rsidRPr="00E3086F">
        <w:t>na mostě, obsahujícím již degradované kolejové lože. Porovn</w:t>
      </w:r>
      <w:r>
        <w:t>ání</w:t>
      </w:r>
      <w:r w:rsidRPr="00E3086F">
        <w:t xml:space="preserve"> podéln</w:t>
      </w:r>
      <w:r>
        <w:t>ého</w:t>
      </w:r>
      <w:r w:rsidRPr="00E3086F">
        <w:t xml:space="preserve"> odpor</w:t>
      </w:r>
      <w:r>
        <w:t>u</w:t>
      </w:r>
      <w:r w:rsidRPr="00E3086F">
        <w:t xml:space="preserve"> v čase a srovn</w:t>
      </w:r>
      <w:r>
        <w:t>ání</w:t>
      </w:r>
      <w:r w:rsidRPr="00E3086F">
        <w:t xml:space="preserve"> stav</w:t>
      </w:r>
      <w:r>
        <w:t>u</w:t>
      </w:r>
      <w:r w:rsidRPr="00E3086F">
        <w:t xml:space="preserve"> před 10 lety a současný. </w:t>
      </w:r>
    </w:p>
    <w:p w14:paraId="03B39B00" w14:textId="77777777" w:rsidR="00F42DF5" w:rsidRPr="00E3086F" w:rsidRDefault="00F42DF5" w:rsidP="00F42DF5">
      <w:pPr>
        <w:pStyle w:val="Odstavecseseznamem"/>
        <w:numPr>
          <w:ilvl w:val="0"/>
          <w:numId w:val="14"/>
        </w:numPr>
        <w:spacing w:after="0" w:line="240" w:lineRule="auto"/>
        <w:jc w:val="both"/>
      </w:pPr>
      <w:r w:rsidRPr="00E3086F">
        <w:rPr>
          <w:rFonts w:eastAsia="Times New Roman" w:cs="Calibri"/>
          <w:color w:val="000000"/>
          <w:lang w:eastAsia="cs-CZ"/>
        </w:rPr>
        <w:t>Analýza dat – vyhodnocení dat, porovnání výsledků získaných s</w:t>
      </w:r>
      <w:r>
        <w:rPr>
          <w:rFonts w:eastAsia="Times New Roman" w:cs="Calibri"/>
          <w:color w:val="000000"/>
          <w:lang w:eastAsia="cs-CZ"/>
        </w:rPr>
        <w:t> </w:t>
      </w:r>
      <w:r w:rsidRPr="00E3086F">
        <w:rPr>
          <w:rFonts w:eastAsia="Times New Roman" w:cs="Calibri"/>
          <w:color w:val="000000"/>
          <w:lang w:eastAsia="cs-CZ"/>
        </w:rPr>
        <w:t>dřívějšími</w:t>
      </w:r>
      <w:r>
        <w:rPr>
          <w:rFonts w:eastAsia="Times New Roman" w:cs="Calibri"/>
          <w:color w:val="000000"/>
          <w:lang w:eastAsia="cs-CZ"/>
        </w:rPr>
        <w:t>.</w:t>
      </w:r>
    </w:p>
    <w:p w14:paraId="1C4DFA50" w14:textId="77777777" w:rsidR="00F42DF5" w:rsidRPr="00E3086F" w:rsidRDefault="00F42DF5" w:rsidP="00F42DF5">
      <w:pPr>
        <w:spacing w:after="0" w:line="240" w:lineRule="auto"/>
        <w:jc w:val="both"/>
        <w:rPr>
          <w:rFonts w:eastAsia="Times New Roman" w:cs="Calibri"/>
          <w:color w:val="000000"/>
          <w:lang w:eastAsia="cs-CZ"/>
        </w:rPr>
      </w:pPr>
    </w:p>
    <w:p w14:paraId="76888216" w14:textId="77777777" w:rsidR="00F42DF5" w:rsidRPr="00E3086F" w:rsidRDefault="00F42DF5" w:rsidP="00F42DF5">
      <w:pPr>
        <w:spacing w:after="0" w:line="240" w:lineRule="auto"/>
        <w:jc w:val="both"/>
        <w:rPr>
          <w:rFonts w:eastAsia="Times New Roman" w:cs="Calibri"/>
          <w:color w:val="000000"/>
          <w:lang w:eastAsia="cs-CZ"/>
        </w:rPr>
      </w:pPr>
    </w:p>
    <w:p w14:paraId="6DF37A94" w14:textId="77777777" w:rsidR="00F42DF5" w:rsidRPr="00E3086F" w:rsidRDefault="00F42DF5" w:rsidP="00F42DF5">
      <w:pPr>
        <w:spacing w:after="0" w:line="240" w:lineRule="auto"/>
        <w:rPr>
          <w:rFonts w:eastAsia="Times New Roman" w:cs="Calibri"/>
          <w:color w:val="000000"/>
          <w:lang w:eastAsia="cs-CZ"/>
        </w:rPr>
      </w:pPr>
      <w:r>
        <w:rPr>
          <w:rFonts w:eastAsia="Times New Roman" w:cs="Calibri"/>
          <w:color w:val="000000"/>
          <w:u w:val="single"/>
          <w:lang w:eastAsia="cs-CZ"/>
        </w:rPr>
        <w:t>2</w:t>
      </w:r>
      <w:r w:rsidRPr="005A3953">
        <w:rPr>
          <w:rFonts w:eastAsia="Times New Roman" w:cs="Calibri"/>
          <w:color w:val="000000"/>
          <w:u w:val="single"/>
          <w:lang w:eastAsia="cs-CZ"/>
        </w:rPr>
        <w:t>) Most v km 10</w:t>
      </w:r>
      <w:r>
        <w:rPr>
          <w:rFonts w:eastAsia="Times New Roman" w:cs="Calibri"/>
          <w:color w:val="000000"/>
          <w:u w:val="single"/>
          <w:lang w:eastAsia="cs-CZ"/>
        </w:rPr>
        <w:t>7</w:t>
      </w:r>
      <w:r w:rsidRPr="005A3953">
        <w:rPr>
          <w:rFonts w:eastAsia="Times New Roman" w:cs="Calibri"/>
          <w:color w:val="000000"/>
          <w:u w:val="single"/>
          <w:lang w:eastAsia="cs-CZ"/>
        </w:rPr>
        <w:t>,</w:t>
      </w:r>
      <w:r>
        <w:rPr>
          <w:rFonts w:eastAsia="Times New Roman" w:cs="Calibri"/>
          <w:color w:val="000000"/>
          <w:u w:val="single"/>
          <w:lang w:eastAsia="cs-CZ"/>
        </w:rPr>
        <w:t>790</w:t>
      </w:r>
      <w:r w:rsidRPr="005A3953">
        <w:rPr>
          <w:rFonts w:eastAsia="Times New Roman" w:cs="Calibri"/>
          <w:color w:val="000000"/>
          <w:u w:val="single"/>
          <w:lang w:eastAsia="cs-CZ"/>
        </w:rPr>
        <w:t xml:space="preserve"> (TÚ 1701 České Velenice – Benešov u Prahy)</w:t>
      </w:r>
    </w:p>
    <w:p w14:paraId="30B271E2" w14:textId="77777777" w:rsidR="00F42DF5" w:rsidRPr="00E3086F" w:rsidRDefault="00F42DF5" w:rsidP="00F42DF5">
      <w:pPr>
        <w:spacing w:after="60" w:line="240" w:lineRule="auto"/>
        <w:jc w:val="both"/>
        <w:rPr>
          <w:rFonts w:eastAsia="Times New Roman" w:cs="Calibri"/>
          <w:i/>
          <w:iCs/>
          <w:color w:val="000000"/>
          <w:lang w:eastAsia="cs-CZ"/>
        </w:rPr>
      </w:pPr>
      <w:r w:rsidRPr="00E3086F">
        <w:rPr>
          <w:rFonts w:eastAsia="Times New Roman" w:cs="Calibri"/>
          <w:i/>
          <w:iCs/>
          <w:color w:val="000000"/>
          <w:lang w:eastAsia="cs-CZ"/>
        </w:rPr>
        <w:t>Na mostě je instalován systém sledování BK, obsahuje měřící jednotky Statotest, potenciometrické snímače dráhy, foliové tenzometry a teplotní čidla PT1000. Systém je modulárně a nezávisle doplnitelný o další čidla.</w:t>
      </w:r>
    </w:p>
    <w:p w14:paraId="48C7B727" w14:textId="77777777" w:rsidR="00F42DF5" w:rsidRPr="00E3086F" w:rsidRDefault="00F42DF5" w:rsidP="00F42DF5">
      <w:pPr>
        <w:spacing w:after="0" w:line="240" w:lineRule="auto"/>
        <w:jc w:val="both"/>
        <w:rPr>
          <w:rFonts w:eastAsia="Times New Roman" w:cs="Calibri"/>
          <w:color w:val="000000"/>
          <w:lang w:eastAsia="cs-CZ"/>
        </w:rPr>
      </w:pPr>
      <w:r w:rsidRPr="00E3086F">
        <w:rPr>
          <w:rFonts w:eastAsia="Times New Roman" w:cs="Calibri"/>
          <w:color w:val="000000"/>
          <w:lang w:eastAsia="cs-CZ"/>
        </w:rPr>
        <w:t>Rozsah plnění:</w:t>
      </w:r>
    </w:p>
    <w:p w14:paraId="30CA3B05" w14:textId="77777777" w:rsidR="00F42DF5" w:rsidRPr="00E3086F" w:rsidRDefault="00F42DF5" w:rsidP="00F42DF5">
      <w:pPr>
        <w:pStyle w:val="Odstavecseseznamem"/>
        <w:numPr>
          <w:ilvl w:val="0"/>
          <w:numId w:val="14"/>
        </w:numPr>
        <w:spacing w:after="0" w:line="240" w:lineRule="auto"/>
        <w:jc w:val="both"/>
        <w:rPr>
          <w:rFonts w:eastAsia="Times New Roman" w:cs="Calibri"/>
          <w:color w:val="000000"/>
          <w:lang w:eastAsia="cs-CZ"/>
        </w:rPr>
      </w:pPr>
      <w:r w:rsidRPr="00E3086F">
        <w:rPr>
          <w:rFonts w:eastAsia="Times New Roman" w:cs="Calibri"/>
          <w:color w:val="000000"/>
          <w:lang w:eastAsia="cs-CZ"/>
        </w:rPr>
        <w:t>Doplnění (osazení) tenzometrických snímačů (na jednu kolej na obě kolejnice, viz dále) a teplotních čidel nad vnitřní pilíř (1x), dále doplnit řez nad opěrou pro zjištění podélného odporu (1x) a řez za opěrou v širé trati (1x 5m od osy mostního závěru)</w:t>
      </w:r>
      <w:r>
        <w:rPr>
          <w:rFonts w:eastAsia="Times New Roman" w:cs="Calibri"/>
          <w:color w:val="000000"/>
          <w:lang w:eastAsia="cs-CZ"/>
        </w:rPr>
        <w:t>.</w:t>
      </w:r>
    </w:p>
    <w:p w14:paraId="5946FF37" w14:textId="7280D7DF" w:rsidR="00F42DF5" w:rsidRPr="00E3086F" w:rsidRDefault="00F42DF5" w:rsidP="00F42DF5">
      <w:pPr>
        <w:pStyle w:val="Odstavecseseznamem"/>
        <w:numPr>
          <w:ilvl w:val="0"/>
          <w:numId w:val="14"/>
        </w:numPr>
        <w:spacing w:after="0" w:line="240" w:lineRule="auto"/>
        <w:jc w:val="both"/>
        <w:rPr>
          <w:rFonts w:eastAsia="Times New Roman" w:cs="Calibri"/>
          <w:color w:val="000000"/>
          <w:lang w:eastAsia="cs-CZ"/>
        </w:rPr>
      </w:pPr>
      <w:r w:rsidRPr="00E3086F">
        <w:rPr>
          <w:rFonts w:eastAsia="Times New Roman" w:cs="Calibri"/>
          <w:color w:val="000000"/>
          <w:lang w:eastAsia="cs-CZ"/>
        </w:rPr>
        <w:t>Vše osadit do jedné koleje, která je již zčásti osazena, na obě kolejnice</w:t>
      </w:r>
      <w:r w:rsidR="000B0819">
        <w:rPr>
          <w:rFonts w:eastAsia="Times New Roman" w:cs="Calibri"/>
          <w:color w:val="000000"/>
          <w:lang w:eastAsia="cs-CZ"/>
        </w:rPr>
        <w:t>.</w:t>
      </w:r>
    </w:p>
    <w:p w14:paraId="13B9B700" w14:textId="77777777" w:rsidR="00F42DF5" w:rsidRPr="00E3086F" w:rsidRDefault="00F42DF5" w:rsidP="00F42DF5">
      <w:pPr>
        <w:pStyle w:val="Odstavecseseznamem"/>
        <w:numPr>
          <w:ilvl w:val="0"/>
          <w:numId w:val="14"/>
        </w:numPr>
        <w:spacing w:after="0" w:line="240" w:lineRule="auto"/>
        <w:jc w:val="both"/>
        <w:rPr>
          <w:rFonts w:eastAsia="Times New Roman" w:cs="Calibri"/>
          <w:color w:val="000000"/>
          <w:lang w:eastAsia="cs-CZ"/>
        </w:rPr>
      </w:pPr>
      <w:r w:rsidRPr="00E3086F">
        <w:rPr>
          <w:rFonts w:eastAsia="Times New Roman" w:cs="Calibri"/>
          <w:color w:val="000000"/>
          <w:lang w:eastAsia="cs-CZ"/>
        </w:rPr>
        <w:t>Doplnit související měřící jednotky a kabeláž</w:t>
      </w:r>
      <w:r>
        <w:rPr>
          <w:rFonts w:eastAsia="Times New Roman" w:cs="Calibri"/>
          <w:color w:val="000000"/>
          <w:lang w:eastAsia="cs-CZ"/>
        </w:rPr>
        <w:t>.</w:t>
      </w:r>
      <w:r w:rsidRPr="00E3086F">
        <w:rPr>
          <w:rFonts w:eastAsia="Times New Roman" w:cs="Calibri"/>
          <w:color w:val="000000"/>
          <w:lang w:eastAsia="cs-CZ"/>
        </w:rPr>
        <w:t xml:space="preserve"> </w:t>
      </w:r>
    </w:p>
    <w:p w14:paraId="56AE428E" w14:textId="77777777" w:rsidR="00F42DF5" w:rsidRPr="00E3086F" w:rsidRDefault="00F42DF5" w:rsidP="00F42DF5">
      <w:pPr>
        <w:pStyle w:val="Odstavecseseznamem"/>
        <w:numPr>
          <w:ilvl w:val="0"/>
          <w:numId w:val="14"/>
        </w:numPr>
        <w:spacing w:after="0" w:line="240" w:lineRule="auto"/>
        <w:jc w:val="both"/>
        <w:rPr>
          <w:rFonts w:eastAsia="Times New Roman" w:cs="Calibri"/>
          <w:color w:val="000000"/>
          <w:lang w:eastAsia="cs-CZ"/>
        </w:rPr>
      </w:pPr>
      <w:r w:rsidRPr="00E3086F">
        <w:rPr>
          <w:rFonts w:eastAsia="Times New Roman" w:cs="Calibri"/>
          <w:color w:val="000000"/>
          <w:lang w:eastAsia="cs-CZ"/>
        </w:rPr>
        <w:t>Analýza dat – vyhodnocení dat, navýšení rozsahu vyhodnocení o nově přidané snímače</w:t>
      </w:r>
      <w:r>
        <w:rPr>
          <w:rFonts w:eastAsia="Times New Roman" w:cs="Calibri"/>
          <w:color w:val="000000"/>
          <w:lang w:eastAsia="cs-CZ"/>
        </w:rPr>
        <w:t>.</w:t>
      </w:r>
    </w:p>
    <w:p w14:paraId="763C2D54" w14:textId="77777777" w:rsidR="00F42DF5" w:rsidRDefault="00F42DF5" w:rsidP="00F42DF5">
      <w:pPr>
        <w:pStyle w:val="Odstavecseseznamem"/>
        <w:spacing w:after="0" w:line="240" w:lineRule="auto"/>
        <w:rPr>
          <w:rFonts w:eastAsia="Times New Roman" w:cs="Calibri"/>
          <w:color w:val="000000"/>
          <w:lang w:eastAsia="cs-CZ"/>
        </w:rPr>
      </w:pPr>
    </w:p>
    <w:p w14:paraId="7DA3F75B" w14:textId="77777777" w:rsidR="00F42DF5" w:rsidRPr="00E3086F" w:rsidRDefault="00F42DF5" w:rsidP="00F42DF5">
      <w:pPr>
        <w:pStyle w:val="Odstavecseseznamem"/>
        <w:spacing w:after="0" w:line="240" w:lineRule="auto"/>
        <w:rPr>
          <w:rFonts w:eastAsia="Times New Roman" w:cs="Calibri"/>
          <w:color w:val="000000"/>
          <w:lang w:eastAsia="cs-CZ"/>
        </w:rPr>
      </w:pPr>
    </w:p>
    <w:p w14:paraId="16556A67" w14:textId="77777777" w:rsidR="00F42DF5" w:rsidRPr="00E3086F" w:rsidRDefault="00F42DF5" w:rsidP="00F42DF5">
      <w:pPr>
        <w:spacing w:after="0" w:line="240" w:lineRule="auto"/>
        <w:rPr>
          <w:rFonts w:eastAsia="Times New Roman" w:cs="Calibri"/>
          <w:color w:val="000000"/>
          <w:lang w:eastAsia="cs-CZ"/>
        </w:rPr>
      </w:pPr>
      <w:r>
        <w:rPr>
          <w:rFonts w:eastAsia="Times New Roman" w:cs="Calibri"/>
          <w:color w:val="000000"/>
          <w:u w:val="single"/>
          <w:lang w:eastAsia="cs-CZ"/>
        </w:rPr>
        <w:t>3</w:t>
      </w:r>
      <w:r w:rsidRPr="005A3953">
        <w:rPr>
          <w:rFonts w:eastAsia="Times New Roman" w:cs="Calibri"/>
          <w:color w:val="000000"/>
          <w:u w:val="single"/>
          <w:lang w:eastAsia="cs-CZ"/>
        </w:rPr>
        <w:t>) Most v km 108,</w:t>
      </w:r>
      <w:r>
        <w:rPr>
          <w:rFonts w:eastAsia="Times New Roman" w:cs="Calibri"/>
          <w:color w:val="000000"/>
          <w:u w:val="single"/>
          <w:lang w:eastAsia="cs-CZ"/>
        </w:rPr>
        <w:t>558</w:t>
      </w:r>
      <w:r w:rsidRPr="005A3953">
        <w:rPr>
          <w:rFonts w:eastAsia="Times New Roman" w:cs="Calibri"/>
          <w:color w:val="000000"/>
          <w:u w:val="single"/>
          <w:lang w:eastAsia="cs-CZ"/>
        </w:rPr>
        <w:t xml:space="preserve"> (TÚ 1701 České Velenice – Benešov u Prahy)</w:t>
      </w:r>
    </w:p>
    <w:p w14:paraId="65DFAD22" w14:textId="77777777" w:rsidR="00F42DF5" w:rsidRPr="00E3086F" w:rsidRDefault="00F42DF5" w:rsidP="00F42DF5">
      <w:pPr>
        <w:spacing w:after="0" w:line="240" w:lineRule="auto"/>
        <w:jc w:val="both"/>
        <w:rPr>
          <w:rFonts w:eastAsia="Times New Roman" w:cs="Calibri"/>
          <w:i/>
          <w:iCs/>
          <w:color w:val="000000"/>
          <w:lang w:eastAsia="cs-CZ"/>
        </w:rPr>
      </w:pPr>
      <w:r w:rsidRPr="00E3086F">
        <w:rPr>
          <w:rFonts w:eastAsia="Times New Roman" w:cs="Calibri"/>
          <w:i/>
          <w:iCs/>
          <w:color w:val="000000"/>
          <w:lang w:eastAsia="cs-CZ"/>
        </w:rPr>
        <w:t>Na mostě je instalován systém sledování BK, obsahuje měřící jednotky Statotest, potenciometrické snímače dráhy, foliové tenzometry a teplotní čidla PT1000. Systém je modulárně a nezávisle doplnitelný o další čidla.</w:t>
      </w:r>
    </w:p>
    <w:p w14:paraId="5101E8A3" w14:textId="77777777" w:rsidR="00F42DF5" w:rsidRPr="00E3086F" w:rsidRDefault="00F42DF5" w:rsidP="00F42DF5">
      <w:pPr>
        <w:spacing w:after="0" w:line="240" w:lineRule="auto"/>
        <w:jc w:val="both"/>
        <w:rPr>
          <w:rFonts w:eastAsia="Times New Roman" w:cs="Calibri"/>
          <w:color w:val="000000"/>
          <w:lang w:eastAsia="cs-CZ"/>
        </w:rPr>
      </w:pPr>
      <w:r w:rsidRPr="00E3086F">
        <w:rPr>
          <w:rFonts w:eastAsia="Times New Roman" w:cs="Calibri"/>
          <w:color w:val="000000"/>
          <w:lang w:eastAsia="cs-CZ"/>
        </w:rPr>
        <w:t>Rozsah plnění:</w:t>
      </w:r>
    </w:p>
    <w:p w14:paraId="514695A6" w14:textId="53E676DA" w:rsidR="00F42DF5" w:rsidRPr="00E3086F" w:rsidRDefault="00F42DF5" w:rsidP="00F42DF5">
      <w:pPr>
        <w:pStyle w:val="Odstavecseseznamem"/>
        <w:numPr>
          <w:ilvl w:val="0"/>
          <w:numId w:val="14"/>
        </w:numPr>
        <w:spacing w:after="0" w:line="240" w:lineRule="auto"/>
        <w:jc w:val="both"/>
        <w:rPr>
          <w:rFonts w:eastAsia="Times New Roman" w:cs="Calibri"/>
          <w:color w:val="000000"/>
          <w:lang w:eastAsia="cs-CZ"/>
        </w:rPr>
      </w:pPr>
      <w:r w:rsidRPr="00E3086F">
        <w:rPr>
          <w:rFonts w:eastAsia="Times New Roman" w:cs="Calibri"/>
          <w:color w:val="000000"/>
          <w:lang w:eastAsia="cs-CZ"/>
        </w:rPr>
        <w:t>Doplnění (osazení) tenzometrických snímačů a teplotních čidel nad vnitřní pilíř s kotvením řídící tyče (1x), dále doplnit 2 řezy nad opěrami pro zjištění podélného odporu (2x celkem) a řez za opěrou v širé trati (1x ve vzdálenosti 5</w:t>
      </w:r>
      <w:r w:rsidR="000B0819">
        <w:rPr>
          <w:rFonts w:eastAsia="Times New Roman" w:cs="Calibri"/>
          <w:color w:val="000000"/>
          <w:lang w:eastAsia="cs-CZ"/>
        </w:rPr>
        <w:t xml:space="preserve"> </w:t>
      </w:r>
      <w:r w:rsidRPr="00E3086F">
        <w:rPr>
          <w:rFonts w:eastAsia="Times New Roman" w:cs="Calibri"/>
          <w:color w:val="000000"/>
          <w:lang w:eastAsia="cs-CZ"/>
        </w:rPr>
        <w:t>m od osy mostního závěru)</w:t>
      </w:r>
      <w:r>
        <w:rPr>
          <w:rFonts w:eastAsia="Times New Roman" w:cs="Calibri"/>
          <w:color w:val="000000"/>
          <w:lang w:eastAsia="cs-CZ"/>
        </w:rPr>
        <w:t>.</w:t>
      </w:r>
    </w:p>
    <w:p w14:paraId="1BE7D261" w14:textId="77777777" w:rsidR="00F42DF5" w:rsidRPr="00E3086F" w:rsidRDefault="00F42DF5" w:rsidP="00F42DF5">
      <w:pPr>
        <w:pStyle w:val="Odstavecseseznamem"/>
        <w:numPr>
          <w:ilvl w:val="0"/>
          <w:numId w:val="14"/>
        </w:numPr>
        <w:spacing w:after="0" w:line="240" w:lineRule="auto"/>
        <w:jc w:val="both"/>
        <w:rPr>
          <w:rFonts w:eastAsia="Times New Roman" w:cs="Calibri"/>
          <w:color w:val="000000"/>
          <w:lang w:eastAsia="cs-CZ"/>
        </w:rPr>
      </w:pPr>
      <w:r w:rsidRPr="00E3086F">
        <w:rPr>
          <w:rFonts w:eastAsia="Times New Roman" w:cs="Calibri"/>
          <w:color w:val="000000"/>
          <w:lang w:eastAsia="cs-CZ"/>
        </w:rPr>
        <w:t>Doplnit snímač relativního posunu kolej-most (1x)</w:t>
      </w:r>
      <w:r>
        <w:rPr>
          <w:rFonts w:eastAsia="Times New Roman" w:cs="Calibri"/>
          <w:color w:val="000000"/>
          <w:lang w:eastAsia="cs-CZ"/>
        </w:rPr>
        <w:t>.</w:t>
      </w:r>
    </w:p>
    <w:p w14:paraId="277E9B3F" w14:textId="77777777" w:rsidR="00F42DF5" w:rsidRPr="00E3086F" w:rsidRDefault="00F42DF5" w:rsidP="00F42DF5">
      <w:pPr>
        <w:pStyle w:val="Odstavecseseznamem"/>
        <w:numPr>
          <w:ilvl w:val="0"/>
          <w:numId w:val="14"/>
        </w:numPr>
        <w:spacing w:after="0" w:line="240" w:lineRule="auto"/>
        <w:jc w:val="both"/>
        <w:rPr>
          <w:rFonts w:eastAsia="Times New Roman" w:cs="Calibri"/>
          <w:color w:val="000000"/>
          <w:lang w:eastAsia="cs-CZ"/>
        </w:rPr>
      </w:pPr>
      <w:r w:rsidRPr="00E3086F">
        <w:rPr>
          <w:rFonts w:eastAsia="Times New Roman" w:cs="Calibri"/>
          <w:color w:val="000000"/>
          <w:lang w:eastAsia="cs-CZ"/>
        </w:rPr>
        <w:t>Vše osadit do jedné koleje, která je již zčásti osazena, na obě kolejnice</w:t>
      </w:r>
      <w:r>
        <w:rPr>
          <w:rFonts w:eastAsia="Times New Roman" w:cs="Calibri"/>
          <w:color w:val="000000"/>
          <w:lang w:eastAsia="cs-CZ"/>
        </w:rPr>
        <w:t>.</w:t>
      </w:r>
    </w:p>
    <w:p w14:paraId="3F1688B8" w14:textId="77777777" w:rsidR="00F42DF5" w:rsidRPr="00E3086F" w:rsidRDefault="00F42DF5" w:rsidP="00F42DF5">
      <w:pPr>
        <w:pStyle w:val="Odstavecseseznamem"/>
        <w:numPr>
          <w:ilvl w:val="0"/>
          <w:numId w:val="14"/>
        </w:numPr>
        <w:spacing w:after="0" w:line="240" w:lineRule="auto"/>
        <w:jc w:val="both"/>
        <w:rPr>
          <w:rFonts w:eastAsia="Times New Roman" w:cs="Calibri"/>
          <w:color w:val="000000"/>
          <w:lang w:eastAsia="cs-CZ"/>
        </w:rPr>
      </w:pPr>
      <w:r w:rsidRPr="00E3086F">
        <w:rPr>
          <w:rFonts w:eastAsia="Times New Roman" w:cs="Calibri"/>
          <w:color w:val="000000"/>
          <w:lang w:eastAsia="cs-CZ"/>
        </w:rPr>
        <w:t>Doplnit související měřící jednotky a kabeláž, solární napájení</w:t>
      </w:r>
      <w:r>
        <w:rPr>
          <w:rFonts w:eastAsia="Times New Roman" w:cs="Calibri"/>
          <w:color w:val="000000"/>
          <w:lang w:eastAsia="cs-CZ"/>
        </w:rPr>
        <w:t>.</w:t>
      </w:r>
    </w:p>
    <w:p w14:paraId="5E87C399" w14:textId="7391E3D6" w:rsidR="00F42DF5" w:rsidRPr="00E3086F" w:rsidRDefault="00F42DF5" w:rsidP="00F42DF5">
      <w:pPr>
        <w:pStyle w:val="Odstavecseseznamem"/>
        <w:numPr>
          <w:ilvl w:val="0"/>
          <w:numId w:val="14"/>
        </w:numPr>
        <w:spacing w:after="0" w:line="240" w:lineRule="auto"/>
        <w:jc w:val="both"/>
        <w:rPr>
          <w:rFonts w:eastAsia="Times New Roman" w:cs="Calibri"/>
          <w:color w:val="000000"/>
          <w:lang w:eastAsia="cs-CZ"/>
        </w:rPr>
      </w:pPr>
      <w:r w:rsidRPr="00E3086F">
        <w:rPr>
          <w:rFonts w:eastAsia="Times New Roman" w:cs="Calibri"/>
          <w:color w:val="000000"/>
          <w:lang w:eastAsia="cs-CZ"/>
        </w:rPr>
        <w:t>Na mostě provést brzdné zkoušky pro zjištění chování systému</w:t>
      </w:r>
      <w:r>
        <w:rPr>
          <w:rFonts w:eastAsia="Times New Roman" w:cs="Calibri"/>
          <w:color w:val="000000"/>
          <w:lang w:eastAsia="cs-CZ"/>
        </w:rPr>
        <w:t xml:space="preserve"> řízení </w:t>
      </w:r>
      <w:r w:rsidRPr="0037109F">
        <w:rPr>
          <w:rFonts w:eastAsia="Times New Roman" w:cs="Calibri"/>
          <w:lang w:eastAsia="cs-CZ"/>
        </w:rPr>
        <w:t xml:space="preserve">dilatace mostu (SŘDM), instalace čidel a měřících jednotek ve vlakových pauzách v gesci </w:t>
      </w:r>
      <w:r w:rsidR="00FA743F" w:rsidRPr="0037109F">
        <w:rPr>
          <w:rFonts w:eastAsia="Times New Roman" w:cs="Calibri"/>
          <w:lang w:eastAsia="cs-CZ"/>
        </w:rPr>
        <w:t>poskytovatele</w:t>
      </w:r>
      <w:r w:rsidRPr="0037109F">
        <w:rPr>
          <w:rFonts w:eastAsia="Times New Roman" w:cs="Calibri"/>
          <w:lang w:eastAsia="cs-CZ"/>
        </w:rPr>
        <w:t>.</w:t>
      </w:r>
    </w:p>
    <w:p w14:paraId="1967ACBC" w14:textId="77777777" w:rsidR="00F42DF5" w:rsidRPr="00E3086F" w:rsidRDefault="00F42DF5" w:rsidP="00F42DF5">
      <w:pPr>
        <w:pStyle w:val="Odstavecseseznamem"/>
        <w:numPr>
          <w:ilvl w:val="0"/>
          <w:numId w:val="14"/>
        </w:numPr>
        <w:spacing w:after="0" w:line="240" w:lineRule="auto"/>
        <w:jc w:val="both"/>
        <w:rPr>
          <w:rFonts w:eastAsia="Times New Roman" w:cs="Calibri"/>
          <w:color w:val="000000"/>
          <w:lang w:eastAsia="cs-CZ"/>
        </w:rPr>
      </w:pPr>
      <w:r w:rsidRPr="00E3086F">
        <w:rPr>
          <w:rFonts w:eastAsia="Times New Roman" w:cs="Calibri"/>
          <w:color w:val="000000"/>
          <w:lang w:eastAsia="cs-CZ"/>
        </w:rPr>
        <w:t>Analýza dat – vyhodnocení dat, navýšení rozsahu vyhodnocení o nově přidané snímače</w:t>
      </w:r>
      <w:r>
        <w:rPr>
          <w:rFonts w:eastAsia="Times New Roman" w:cs="Calibri"/>
          <w:color w:val="000000"/>
          <w:lang w:eastAsia="cs-CZ"/>
        </w:rPr>
        <w:t>.</w:t>
      </w:r>
    </w:p>
    <w:p w14:paraId="395A6E35" w14:textId="77777777" w:rsidR="00F42DF5" w:rsidRPr="00E3086F" w:rsidRDefault="00F42DF5" w:rsidP="00F42DF5">
      <w:pPr>
        <w:spacing w:after="0" w:line="240" w:lineRule="auto"/>
        <w:jc w:val="both"/>
        <w:rPr>
          <w:rFonts w:eastAsia="Times New Roman" w:cs="Calibri"/>
          <w:color w:val="000000"/>
          <w:lang w:eastAsia="cs-CZ"/>
        </w:rPr>
      </w:pPr>
    </w:p>
    <w:p w14:paraId="5D42ACC9" w14:textId="77777777" w:rsidR="00F42DF5" w:rsidRDefault="00F42DF5" w:rsidP="00F42DF5">
      <w:pPr>
        <w:spacing w:after="0" w:line="240" w:lineRule="auto"/>
        <w:rPr>
          <w:rFonts w:eastAsia="Times New Roman" w:cs="Calibri"/>
          <w:color w:val="000000"/>
          <w:lang w:eastAsia="cs-CZ"/>
        </w:rPr>
      </w:pPr>
    </w:p>
    <w:p w14:paraId="191DEA4F" w14:textId="77777777" w:rsidR="00163A24" w:rsidRPr="00E3086F" w:rsidRDefault="00163A24" w:rsidP="00F42DF5">
      <w:pPr>
        <w:spacing w:after="0" w:line="240" w:lineRule="auto"/>
        <w:rPr>
          <w:rFonts w:eastAsia="Times New Roman" w:cs="Calibri"/>
          <w:color w:val="000000"/>
          <w:lang w:eastAsia="cs-CZ"/>
        </w:rPr>
      </w:pPr>
    </w:p>
    <w:p w14:paraId="61EB8A70" w14:textId="77777777" w:rsidR="00F42DF5" w:rsidRPr="00E3086F" w:rsidRDefault="00F42DF5" w:rsidP="00F42DF5">
      <w:pPr>
        <w:spacing w:after="0" w:line="240" w:lineRule="auto"/>
        <w:rPr>
          <w:rFonts w:eastAsia="Times New Roman" w:cs="Calibri"/>
          <w:color w:val="000000"/>
          <w:lang w:eastAsia="cs-CZ"/>
        </w:rPr>
      </w:pPr>
      <w:r w:rsidRPr="005A3953">
        <w:rPr>
          <w:rFonts w:eastAsia="Times New Roman" w:cs="Calibri"/>
          <w:color w:val="000000"/>
          <w:u w:val="single"/>
          <w:lang w:eastAsia="cs-CZ"/>
        </w:rPr>
        <w:lastRenderedPageBreak/>
        <w:t>4) Most v km 108,939 (TÚ 1701 České Velenice – Benešov u Prahy)</w:t>
      </w:r>
    </w:p>
    <w:p w14:paraId="242AC85A" w14:textId="77777777" w:rsidR="00F42DF5" w:rsidRPr="00E3086F" w:rsidRDefault="00F42DF5" w:rsidP="00F42DF5">
      <w:pPr>
        <w:spacing w:after="60" w:line="240" w:lineRule="auto"/>
        <w:jc w:val="both"/>
        <w:rPr>
          <w:rFonts w:eastAsia="Times New Roman" w:cs="Calibri"/>
          <w:i/>
          <w:iCs/>
          <w:color w:val="000000"/>
          <w:lang w:eastAsia="cs-CZ"/>
        </w:rPr>
      </w:pPr>
      <w:r w:rsidRPr="00E3086F">
        <w:rPr>
          <w:rFonts w:eastAsia="Times New Roman" w:cs="Calibri"/>
          <w:i/>
          <w:iCs/>
          <w:color w:val="000000"/>
          <w:lang w:eastAsia="cs-CZ"/>
        </w:rPr>
        <w:t>Na mostě je instalován systém sledování BK, obsahuje měřící jednotky Statotest, potenciometrické snímače dráhy, foliové tenzometry a teplotní čidla PT1000. Systém je modulárně a nezávisle doplnitelný o další čidla.</w:t>
      </w:r>
    </w:p>
    <w:p w14:paraId="1854DA1F" w14:textId="77777777" w:rsidR="00F42DF5" w:rsidRPr="00E3086F" w:rsidRDefault="00F42DF5" w:rsidP="00F42DF5">
      <w:pPr>
        <w:spacing w:after="0" w:line="240" w:lineRule="auto"/>
        <w:jc w:val="both"/>
        <w:rPr>
          <w:rFonts w:eastAsia="Times New Roman" w:cs="Calibri"/>
          <w:color w:val="000000"/>
          <w:lang w:eastAsia="cs-CZ"/>
        </w:rPr>
      </w:pPr>
      <w:r w:rsidRPr="00E3086F">
        <w:rPr>
          <w:rFonts w:eastAsia="Times New Roman" w:cs="Calibri"/>
          <w:color w:val="000000"/>
          <w:lang w:eastAsia="cs-CZ"/>
        </w:rPr>
        <w:t>Rozsah plnění:</w:t>
      </w:r>
    </w:p>
    <w:p w14:paraId="0A409E4C" w14:textId="77777777" w:rsidR="00F42DF5" w:rsidRPr="00E3086F" w:rsidRDefault="00F42DF5" w:rsidP="00F42DF5">
      <w:pPr>
        <w:pStyle w:val="Odstavecseseznamem"/>
        <w:numPr>
          <w:ilvl w:val="0"/>
          <w:numId w:val="14"/>
        </w:numPr>
        <w:spacing w:after="0" w:line="240" w:lineRule="auto"/>
        <w:jc w:val="both"/>
        <w:rPr>
          <w:rFonts w:eastAsia="Times New Roman" w:cs="Calibri"/>
          <w:color w:val="000000"/>
          <w:lang w:eastAsia="cs-CZ"/>
        </w:rPr>
      </w:pPr>
      <w:r w:rsidRPr="00E3086F">
        <w:rPr>
          <w:rFonts w:eastAsia="Times New Roman" w:cs="Calibri"/>
          <w:color w:val="000000"/>
          <w:lang w:eastAsia="cs-CZ"/>
        </w:rPr>
        <w:t>Doplnění (osazení) tenzometrických snímačů a teplotních čidel nad vnitřní pilíře s kotvením řídící tyče (1x), dále doplnit 2 řezy nad opěrami pro zjištění podélného odporu (2x) a řez za opěrou v širé trati (1x, 5</w:t>
      </w:r>
      <w:r>
        <w:rPr>
          <w:rFonts w:eastAsia="Times New Roman" w:cs="Calibri"/>
          <w:color w:val="000000"/>
          <w:lang w:eastAsia="cs-CZ"/>
        </w:rPr>
        <w:t xml:space="preserve"> </w:t>
      </w:r>
      <w:r w:rsidRPr="00E3086F">
        <w:rPr>
          <w:rFonts w:eastAsia="Times New Roman" w:cs="Calibri"/>
          <w:color w:val="000000"/>
          <w:lang w:eastAsia="cs-CZ"/>
        </w:rPr>
        <w:t>m od osy mostního závěru)</w:t>
      </w:r>
      <w:r>
        <w:rPr>
          <w:rFonts w:eastAsia="Times New Roman" w:cs="Calibri"/>
          <w:color w:val="000000"/>
          <w:lang w:eastAsia="cs-CZ"/>
        </w:rPr>
        <w:t>.</w:t>
      </w:r>
    </w:p>
    <w:p w14:paraId="6C058493" w14:textId="77777777" w:rsidR="00F42DF5" w:rsidRPr="00E3086F" w:rsidRDefault="00F42DF5" w:rsidP="00F42DF5">
      <w:pPr>
        <w:pStyle w:val="Odstavecseseznamem"/>
        <w:numPr>
          <w:ilvl w:val="0"/>
          <w:numId w:val="14"/>
        </w:numPr>
        <w:spacing w:after="0" w:line="240" w:lineRule="auto"/>
        <w:jc w:val="both"/>
        <w:rPr>
          <w:rFonts w:eastAsia="Times New Roman" w:cs="Calibri"/>
          <w:color w:val="000000"/>
          <w:lang w:eastAsia="cs-CZ"/>
        </w:rPr>
      </w:pPr>
      <w:r w:rsidRPr="00E3086F">
        <w:rPr>
          <w:rFonts w:eastAsia="Times New Roman" w:cs="Calibri"/>
          <w:color w:val="000000"/>
          <w:lang w:eastAsia="cs-CZ"/>
        </w:rPr>
        <w:t>Doplnit snímač relativního posunu kolej-most (1x)</w:t>
      </w:r>
      <w:r>
        <w:rPr>
          <w:rFonts w:eastAsia="Times New Roman" w:cs="Calibri"/>
          <w:color w:val="000000"/>
          <w:lang w:eastAsia="cs-CZ"/>
        </w:rPr>
        <w:t>.</w:t>
      </w:r>
      <w:r w:rsidRPr="00E3086F">
        <w:rPr>
          <w:rFonts w:eastAsia="Times New Roman" w:cs="Calibri"/>
          <w:color w:val="000000"/>
          <w:lang w:eastAsia="cs-CZ"/>
        </w:rPr>
        <w:t xml:space="preserve"> </w:t>
      </w:r>
    </w:p>
    <w:p w14:paraId="2ABBF9BC" w14:textId="77777777" w:rsidR="00F42DF5" w:rsidRPr="00E3086F" w:rsidRDefault="00F42DF5" w:rsidP="00F42DF5">
      <w:pPr>
        <w:pStyle w:val="Odstavecseseznamem"/>
        <w:numPr>
          <w:ilvl w:val="0"/>
          <w:numId w:val="14"/>
        </w:numPr>
        <w:spacing w:after="0" w:line="240" w:lineRule="auto"/>
        <w:jc w:val="both"/>
        <w:rPr>
          <w:rFonts w:eastAsia="Times New Roman" w:cs="Calibri"/>
          <w:color w:val="000000"/>
          <w:lang w:eastAsia="cs-CZ"/>
        </w:rPr>
      </w:pPr>
      <w:r w:rsidRPr="00E3086F">
        <w:rPr>
          <w:rFonts w:eastAsia="Times New Roman" w:cs="Calibri"/>
          <w:color w:val="000000"/>
          <w:lang w:eastAsia="cs-CZ"/>
        </w:rPr>
        <w:t>Vše osadit do jedné koleje, která je již zčásti osazena, na obě kolejnice</w:t>
      </w:r>
      <w:r>
        <w:rPr>
          <w:rFonts w:eastAsia="Times New Roman" w:cs="Calibri"/>
          <w:color w:val="000000"/>
          <w:lang w:eastAsia="cs-CZ"/>
        </w:rPr>
        <w:t>.</w:t>
      </w:r>
    </w:p>
    <w:p w14:paraId="08685E5E" w14:textId="77777777" w:rsidR="00F42DF5" w:rsidRPr="00E3086F" w:rsidRDefault="00F42DF5" w:rsidP="00F42DF5">
      <w:pPr>
        <w:pStyle w:val="Odstavecseseznamem"/>
        <w:numPr>
          <w:ilvl w:val="0"/>
          <w:numId w:val="14"/>
        </w:numPr>
        <w:spacing w:after="0" w:line="240" w:lineRule="auto"/>
        <w:jc w:val="both"/>
        <w:rPr>
          <w:rFonts w:eastAsia="Times New Roman" w:cs="Calibri"/>
          <w:color w:val="000000"/>
          <w:lang w:eastAsia="cs-CZ"/>
        </w:rPr>
      </w:pPr>
      <w:r w:rsidRPr="00E3086F">
        <w:rPr>
          <w:rFonts w:eastAsia="Times New Roman" w:cs="Calibri"/>
          <w:color w:val="000000"/>
          <w:lang w:eastAsia="cs-CZ"/>
        </w:rPr>
        <w:t>Doplnit související měřící jednotky a kabeláž, solární napájení</w:t>
      </w:r>
      <w:r>
        <w:rPr>
          <w:rFonts w:eastAsia="Times New Roman" w:cs="Calibri"/>
          <w:color w:val="000000"/>
          <w:lang w:eastAsia="cs-CZ"/>
        </w:rPr>
        <w:t>.</w:t>
      </w:r>
    </w:p>
    <w:p w14:paraId="26F8F10D" w14:textId="77777777" w:rsidR="00F42DF5" w:rsidRDefault="00F42DF5" w:rsidP="00F42DF5">
      <w:pPr>
        <w:pStyle w:val="Odstavecseseznamem"/>
        <w:numPr>
          <w:ilvl w:val="0"/>
          <w:numId w:val="14"/>
        </w:numPr>
        <w:spacing w:after="0" w:line="240" w:lineRule="auto"/>
        <w:jc w:val="both"/>
        <w:rPr>
          <w:rFonts w:eastAsia="Times New Roman" w:cs="Calibri"/>
          <w:color w:val="000000"/>
          <w:lang w:eastAsia="cs-CZ"/>
        </w:rPr>
      </w:pPr>
      <w:r w:rsidRPr="00E3086F">
        <w:rPr>
          <w:rFonts w:eastAsia="Times New Roman" w:cs="Calibri"/>
          <w:color w:val="000000"/>
          <w:lang w:eastAsia="cs-CZ"/>
        </w:rPr>
        <w:t>Analýza dat – vyhodnocení dat, navýšení rozsahu vyhodnocení o nově přidané snímače</w:t>
      </w:r>
      <w:r>
        <w:rPr>
          <w:rFonts w:eastAsia="Times New Roman" w:cs="Calibri"/>
          <w:color w:val="000000"/>
          <w:lang w:eastAsia="cs-CZ"/>
        </w:rPr>
        <w:t>.</w:t>
      </w:r>
    </w:p>
    <w:p w14:paraId="37443C57" w14:textId="77777777" w:rsidR="00F42DF5" w:rsidRDefault="00F42DF5" w:rsidP="00F42DF5">
      <w:pPr>
        <w:spacing w:after="0" w:line="240" w:lineRule="auto"/>
        <w:jc w:val="both"/>
        <w:rPr>
          <w:rFonts w:eastAsia="Times New Roman" w:cs="Calibri"/>
          <w:color w:val="000000"/>
          <w:lang w:eastAsia="cs-CZ"/>
        </w:rPr>
      </w:pPr>
    </w:p>
    <w:p w14:paraId="4FCBAD6C" w14:textId="77777777" w:rsidR="00F42DF5" w:rsidRPr="00E33B06" w:rsidRDefault="00F42DF5" w:rsidP="00F42DF5">
      <w:pPr>
        <w:spacing w:after="0" w:line="240" w:lineRule="auto"/>
        <w:jc w:val="both"/>
        <w:rPr>
          <w:rFonts w:eastAsia="Times New Roman" w:cs="Calibri"/>
          <w:color w:val="000000"/>
          <w:lang w:eastAsia="cs-CZ"/>
        </w:rPr>
      </w:pPr>
    </w:p>
    <w:p w14:paraId="53C8DD94" w14:textId="77777777" w:rsidR="00F42DF5" w:rsidRDefault="00F42DF5" w:rsidP="00F42DF5">
      <w:pPr>
        <w:spacing w:after="0" w:line="240" w:lineRule="auto"/>
        <w:rPr>
          <w:rFonts w:eastAsia="Times New Roman" w:cs="Calibri"/>
          <w:color w:val="000000"/>
          <w:lang w:eastAsia="cs-CZ"/>
        </w:rPr>
      </w:pPr>
      <w:r w:rsidRPr="005A3953">
        <w:rPr>
          <w:rFonts w:eastAsia="Times New Roman" w:cs="Calibri"/>
          <w:color w:val="000000"/>
          <w:u w:val="single"/>
          <w:lang w:eastAsia="cs-CZ"/>
        </w:rPr>
        <w:t>5) Most v ev. km 458,756 (TÚ 1001 Všetaty-Děčín – Prostřední Žleb)</w:t>
      </w:r>
    </w:p>
    <w:p w14:paraId="5BE94C55" w14:textId="77777777" w:rsidR="00F42DF5" w:rsidRPr="00E3086F" w:rsidRDefault="00F42DF5" w:rsidP="00F42DF5">
      <w:pPr>
        <w:spacing w:after="0" w:line="240" w:lineRule="auto"/>
        <w:jc w:val="both"/>
        <w:rPr>
          <w:rFonts w:eastAsia="Times New Roman" w:cs="Calibri"/>
          <w:color w:val="000000"/>
          <w:lang w:eastAsia="cs-CZ"/>
        </w:rPr>
      </w:pPr>
      <w:r w:rsidRPr="00E3086F">
        <w:rPr>
          <w:rFonts w:eastAsia="Times New Roman" w:cs="Calibri"/>
          <w:color w:val="000000"/>
          <w:lang w:eastAsia="cs-CZ"/>
        </w:rPr>
        <w:t>Rozsah plnění:</w:t>
      </w:r>
    </w:p>
    <w:p w14:paraId="2022435B" w14:textId="77777777" w:rsidR="00F42DF5" w:rsidRDefault="00F42DF5" w:rsidP="00F42DF5">
      <w:pPr>
        <w:pStyle w:val="Odstavecseseznamem"/>
        <w:numPr>
          <w:ilvl w:val="0"/>
          <w:numId w:val="14"/>
        </w:numPr>
        <w:spacing w:after="160" w:line="259" w:lineRule="auto"/>
        <w:jc w:val="both"/>
      </w:pPr>
      <w:r w:rsidRPr="00E3086F">
        <w:t>Provést rozsáhlejší analýzu výsledků předaných objednatelem za pomoci numerických modelů interakce</w:t>
      </w:r>
      <w:r>
        <w:t xml:space="preserve"> kolej-most</w:t>
      </w:r>
      <w:r w:rsidRPr="00E3086F">
        <w:t>.</w:t>
      </w:r>
    </w:p>
    <w:p w14:paraId="5D7EB1CE" w14:textId="77777777" w:rsidR="00F42DF5" w:rsidRPr="00E3086F" w:rsidRDefault="00F42DF5" w:rsidP="00F42DF5">
      <w:pPr>
        <w:spacing w:after="160" w:line="259" w:lineRule="auto"/>
        <w:jc w:val="both"/>
      </w:pPr>
    </w:p>
    <w:p w14:paraId="60780B11" w14:textId="77777777" w:rsidR="00F42DF5" w:rsidRPr="00E3086F" w:rsidRDefault="00F42DF5" w:rsidP="00F42DF5">
      <w:pPr>
        <w:spacing w:after="0" w:line="240" w:lineRule="auto"/>
        <w:rPr>
          <w:rFonts w:eastAsia="Times New Roman" w:cs="Calibri"/>
          <w:color w:val="000000"/>
          <w:lang w:eastAsia="cs-CZ"/>
        </w:rPr>
      </w:pPr>
      <w:r>
        <w:rPr>
          <w:rFonts w:eastAsia="Times New Roman" w:cs="Calibri"/>
          <w:color w:val="000000"/>
          <w:lang w:eastAsia="cs-CZ"/>
        </w:rPr>
        <w:t xml:space="preserve">6) </w:t>
      </w:r>
      <w:r w:rsidRPr="00341B3A">
        <w:rPr>
          <w:rFonts w:eastAsia="Times New Roman" w:cs="Calibri"/>
          <w:color w:val="000000"/>
          <w:u w:val="single"/>
          <w:lang w:eastAsia="cs-CZ"/>
        </w:rPr>
        <w:t>Most v ev. km 80,930 (TÚ 2401 Hohenau (ÖBB) – Přerov)</w:t>
      </w:r>
    </w:p>
    <w:p w14:paraId="784D8634" w14:textId="77777777" w:rsidR="00F42DF5" w:rsidRDefault="00F42DF5" w:rsidP="00F42DF5">
      <w:pPr>
        <w:spacing w:after="60" w:line="240" w:lineRule="auto"/>
        <w:jc w:val="both"/>
        <w:rPr>
          <w:rFonts w:eastAsia="Times New Roman" w:cs="Calibri"/>
          <w:i/>
          <w:iCs/>
          <w:color w:val="000000"/>
          <w:lang w:eastAsia="cs-CZ"/>
        </w:rPr>
      </w:pPr>
      <w:r w:rsidRPr="00E3086F">
        <w:rPr>
          <w:rFonts w:eastAsia="Times New Roman" w:cs="Calibri"/>
          <w:i/>
          <w:iCs/>
          <w:color w:val="000000"/>
          <w:lang w:eastAsia="cs-CZ"/>
        </w:rPr>
        <w:t xml:space="preserve">Na mostě je instalován dynamický systém sledování BK, který obsahuje 2 měřící jednotky EMS DV 803, potenciometrické snímače dráhy, foliové tenzometry a teplotní čidla AD592. Systém je doplnitelný při použití existujících kanálů a kabeláže. </w:t>
      </w:r>
    </w:p>
    <w:p w14:paraId="512282D5" w14:textId="77777777" w:rsidR="00F42DF5" w:rsidRPr="00E3086F" w:rsidRDefault="00F42DF5" w:rsidP="00F42DF5">
      <w:pPr>
        <w:spacing w:after="60" w:line="240" w:lineRule="auto"/>
        <w:jc w:val="both"/>
        <w:rPr>
          <w:rFonts w:eastAsia="Times New Roman" w:cs="Calibri"/>
          <w:i/>
          <w:iCs/>
          <w:color w:val="000000"/>
          <w:lang w:eastAsia="cs-CZ"/>
        </w:rPr>
      </w:pPr>
      <w:r w:rsidRPr="00E3086F">
        <w:rPr>
          <w:rFonts w:eastAsia="Times New Roman" w:cs="Calibri"/>
          <w:color w:val="000000"/>
          <w:lang w:eastAsia="cs-CZ"/>
        </w:rPr>
        <w:t>Rozsah plnění:</w:t>
      </w:r>
    </w:p>
    <w:p w14:paraId="34020EA7" w14:textId="77777777" w:rsidR="00F42DF5" w:rsidRPr="00E3086F" w:rsidRDefault="00F42DF5" w:rsidP="00F42DF5">
      <w:pPr>
        <w:pStyle w:val="Odstavecseseznamem"/>
        <w:numPr>
          <w:ilvl w:val="0"/>
          <w:numId w:val="14"/>
        </w:numPr>
        <w:spacing w:after="160" w:line="259" w:lineRule="auto"/>
        <w:jc w:val="both"/>
      </w:pPr>
      <w:r w:rsidRPr="00E3086F">
        <w:t>Obnova systému monitoringu</w:t>
      </w:r>
      <w:r>
        <w:t xml:space="preserve"> </w:t>
      </w:r>
      <w:r w:rsidRPr="00E3086F">
        <w:t>kombinované odezvy koleje a mostu, výměna poškozených snímačů</w:t>
      </w:r>
      <w:r>
        <w:t>.</w:t>
      </w:r>
      <w:r w:rsidRPr="00E3086F">
        <w:t xml:space="preserve"> </w:t>
      </w:r>
    </w:p>
    <w:p w14:paraId="4DF8FE60" w14:textId="77777777" w:rsidR="00F42DF5" w:rsidRPr="00E3086F" w:rsidRDefault="00F42DF5" w:rsidP="00F42DF5">
      <w:pPr>
        <w:pStyle w:val="Odstavecseseznamem"/>
        <w:numPr>
          <w:ilvl w:val="0"/>
          <w:numId w:val="14"/>
        </w:numPr>
        <w:spacing w:after="160" w:line="259" w:lineRule="auto"/>
        <w:jc w:val="both"/>
      </w:pPr>
      <w:r w:rsidRPr="00E3086F">
        <w:t>Doplnění 1-2 řezů na kolejnice pro zjištění podélných odporů, v rámci stávajících kanálů na jednotce (5</w:t>
      </w:r>
      <w:r>
        <w:t xml:space="preserve"> </w:t>
      </w:r>
      <w:r w:rsidRPr="00E3086F">
        <w:t>m a případně 10</w:t>
      </w:r>
      <w:r>
        <w:t xml:space="preserve"> </w:t>
      </w:r>
      <w:r w:rsidRPr="00E3086F">
        <w:t>m za osu MZ směrem do širé trati, viz výše a níže)</w:t>
      </w:r>
      <w:r>
        <w:t>.</w:t>
      </w:r>
    </w:p>
    <w:p w14:paraId="64437D51" w14:textId="77777777" w:rsidR="00F42DF5" w:rsidRPr="00E3086F" w:rsidRDefault="00F42DF5" w:rsidP="00F42DF5">
      <w:pPr>
        <w:pStyle w:val="Odstavecseseznamem"/>
        <w:numPr>
          <w:ilvl w:val="0"/>
          <w:numId w:val="14"/>
        </w:numPr>
        <w:spacing w:after="160" w:line="259" w:lineRule="auto"/>
        <w:jc w:val="both"/>
      </w:pPr>
      <w:r>
        <w:t xml:space="preserve">Porovnání </w:t>
      </w:r>
      <w:r w:rsidRPr="00E3086F">
        <w:t>podéln</w:t>
      </w:r>
      <w:r>
        <w:t>ého</w:t>
      </w:r>
      <w:r w:rsidRPr="00E3086F">
        <w:t xml:space="preserve"> odpor</w:t>
      </w:r>
      <w:r>
        <w:t>u</w:t>
      </w:r>
      <w:r w:rsidRPr="00E3086F">
        <w:t xml:space="preserve"> na mostě, obsahujícím již degradované kolejové lože. Porovn</w:t>
      </w:r>
      <w:r>
        <w:t>ání</w:t>
      </w:r>
      <w:r w:rsidRPr="00E3086F">
        <w:t xml:space="preserve"> podéln</w:t>
      </w:r>
      <w:r>
        <w:t>ého</w:t>
      </w:r>
      <w:r w:rsidRPr="00E3086F">
        <w:t xml:space="preserve"> odpor</w:t>
      </w:r>
      <w:r>
        <w:t>u</w:t>
      </w:r>
      <w:r w:rsidRPr="00E3086F">
        <w:t xml:space="preserve"> v čase a srovnat stav nový a současný. Na mostě porovnat pražce B91 a výhybkové pražce, tedy dva systémy upevnění. </w:t>
      </w:r>
    </w:p>
    <w:p w14:paraId="0C2B8178" w14:textId="77777777" w:rsidR="00F42DF5" w:rsidRPr="00E33B06" w:rsidRDefault="00F42DF5" w:rsidP="00F42DF5">
      <w:pPr>
        <w:pStyle w:val="Odstavecseseznamem"/>
        <w:numPr>
          <w:ilvl w:val="0"/>
          <w:numId w:val="14"/>
        </w:numPr>
        <w:spacing w:after="0" w:line="240" w:lineRule="auto"/>
        <w:jc w:val="both"/>
      </w:pPr>
      <w:r w:rsidRPr="00E3086F">
        <w:rPr>
          <w:rFonts w:eastAsia="Times New Roman" w:cs="Calibri"/>
          <w:color w:val="000000"/>
          <w:lang w:eastAsia="cs-CZ"/>
        </w:rPr>
        <w:t>Analýza dat – vyhodnocení dat</w:t>
      </w:r>
      <w:r>
        <w:rPr>
          <w:rFonts w:eastAsia="Times New Roman" w:cs="Calibri"/>
          <w:color w:val="000000"/>
          <w:lang w:eastAsia="cs-CZ"/>
        </w:rPr>
        <w:t>.</w:t>
      </w:r>
    </w:p>
    <w:p w14:paraId="7C12816D" w14:textId="77777777" w:rsidR="00F42DF5" w:rsidRPr="00E3086F" w:rsidRDefault="00F42DF5" w:rsidP="00F42DF5">
      <w:pPr>
        <w:pStyle w:val="Odstavecseseznamem"/>
        <w:spacing w:after="0" w:line="240" w:lineRule="auto"/>
        <w:jc w:val="both"/>
      </w:pPr>
    </w:p>
    <w:p w14:paraId="6CFC3293" w14:textId="77777777" w:rsidR="00F42DF5" w:rsidRPr="00E3086F" w:rsidRDefault="00F42DF5" w:rsidP="00F42DF5">
      <w:pPr>
        <w:spacing w:after="0" w:line="240" w:lineRule="auto"/>
      </w:pPr>
    </w:p>
    <w:p w14:paraId="222D1489" w14:textId="77777777" w:rsidR="00F42DF5" w:rsidRPr="00E3086F" w:rsidRDefault="00F42DF5" w:rsidP="00F42DF5">
      <w:pPr>
        <w:spacing w:after="0"/>
      </w:pPr>
      <w:r>
        <w:rPr>
          <w:rFonts w:eastAsia="Times New Roman" w:cs="Calibri"/>
          <w:color w:val="000000"/>
          <w:lang w:eastAsia="cs-CZ"/>
        </w:rPr>
        <w:t xml:space="preserve">7) </w:t>
      </w:r>
      <w:r>
        <w:rPr>
          <w:rFonts w:eastAsia="Times New Roman" w:cs="Calibri"/>
          <w:color w:val="000000"/>
          <w:u w:val="single"/>
          <w:lang w:eastAsia="cs-CZ"/>
        </w:rPr>
        <w:t>M</w:t>
      </w:r>
      <w:r w:rsidRPr="00B4396E">
        <w:rPr>
          <w:rFonts w:eastAsia="Times New Roman" w:cs="Calibri"/>
          <w:color w:val="000000"/>
          <w:u w:val="single"/>
          <w:lang w:eastAsia="cs-CZ"/>
        </w:rPr>
        <w:t>ost v km 0,450 (TÚ 0101 Praha-Bubny – Praha-Výstaviště)</w:t>
      </w:r>
      <w:r w:rsidRPr="00E3086F">
        <w:t xml:space="preserve">  </w:t>
      </w:r>
    </w:p>
    <w:p w14:paraId="36798B3C" w14:textId="77777777" w:rsidR="00F42DF5" w:rsidRPr="00E3086F" w:rsidRDefault="00F42DF5" w:rsidP="00F42DF5">
      <w:pPr>
        <w:spacing w:after="60" w:line="240" w:lineRule="auto"/>
        <w:jc w:val="both"/>
        <w:rPr>
          <w:rFonts w:eastAsia="Times New Roman" w:cs="Calibri"/>
          <w:i/>
          <w:iCs/>
          <w:color w:val="000000"/>
          <w:lang w:eastAsia="cs-CZ"/>
        </w:rPr>
      </w:pPr>
      <w:r w:rsidRPr="00E3086F">
        <w:rPr>
          <w:rFonts w:eastAsia="Times New Roman" w:cs="Calibri"/>
          <w:color w:val="000000"/>
          <w:lang w:eastAsia="cs-CZ"/>
        </w:rPr>
        <w:t>Rozsah plnění:</w:t>
      </w:r>
    </w:p>
    <w:p w14:paraId="6FDF50DD" w14:textId="77777777" w:rsidR="00F42DF5" w:rsidRDefault="00F42DF5" w:rsidP="00F42DF5">
      <w:pPr>
        <w:pStyle w:val="Odstavecseseznamem"/>
        <w:numPr>
          <w:ilvl w:val="0"/>
          <w:numId w:val="14"/>
        </w:numPr>
        <w:spacing w:after="160" w:line="259" w:lineRule="auto"/>
        <w:jc w:val="both"/>
      </w:pPr>
      <w:r w:rsidRPr="00E3086F">
        <w:t>Zřízení monitoringu kombinované odezvy koleje a mostu</w:t>
      </w:r>
      <w:r>
        <w:t xml:space="preserve"> na úseku bez podpražcových podložek.</w:t>
      </w:r>
    </w:p>
    <w:p w14:paraId="652E26D8" w14:textId="77777777" w:rsidR="00F42DF5" w:rsidRPr="00E3086F" w:rsidRDefault="00F42DF5" w:rsidP="00F42DF5">
      <w:pPr>
        <w:pStyle w:val="Odstavecseseznamem"/>
        <w:numPr>
          <w:ilvl w:val="0"/>
          <w:numId w:val="14"/>
        </w:numPr>
        <w:spacing w:after="160" w:line="259" w:lineRule="auto"/>
        <w:jc w:val="both"/>
      </w:pPr>
      <w:r w:rsidRPr="00E3086F">
        <w:t xml:space="preserve">Zřízení 1 měřící jednotky u opěry bližší k nádraží, v oblasti bez pražcových podložek. </w:t>
      </w:r>
    </w:p>
    <w:p w14:paraId="36951059" w14:textId="77777777" w:rsidR="00F42DF5" w:rsidRPr="00E3086F" w:rsidRDefault="00F42DF5" w:rsidP="00F42DF5">
      <w:pPr>
        <w:pStyle w:val="Odstavecseseznamem"/>
        <w:numPr>
          <w:ilvl w:val="0"/>
          <w:numId w:val="14"/>
        </w:numPr>
        <w:spacing w:after="160" w:line="259" w:lineRule="auto"/>
        <w:jc w:val="both"/>
      </w:pPr>
      <w:r w:rsidRPr="00E3086F">
        <w:t>Osazení 2x snímače dráhy, 8x tenzometrů, 8x teplotních čidel, 2x snímače relativního posunu.</w:t>
      </w:r>
    </w:p>
    <w:p w14:paraId="0FA1050B" w14:textId="77777777" w:rsidR="00F42DF5" w:rsidRPr="00E3086F" w:rsidRDefault="00F42DF5" w:rsidP="00F42DF5">
      <w:pPr>
        <w:pStyle w:val="Odstavecseseznamem"/>
        <w:numPr>
          <w:ilvl w:val="0"/>
          <w:numId w:val="14"/>
        </w:numPr>
        <w:spacing w:after="160" w:line="259" w:lineRule="auto"/>
        <w:jc w:val="both"/>
      </w:pPr>
      <w:r>
        <w:t>Určení podélného odporu</w:t>
      </w:r>
      <w:r w:rsidRPr="00E3086F">
        <w:t xml:space="preserve"> v oblasti bez pražcových podložek</w:t>
      </w:r>
      <w:r>
        <w:t>.</w:t>
      </w:r>
    </w:p>
    <w:p w14:paraId="2F4B4140" w14:textId="77777777" w:rsidR="00F42DF5" w:rsidRPr="00E3086F" w:rsidRDefault="00F42DF5" w:rsidP="00F42DF5">
      <w:pPr>
        <w:pStyle w:val="Odstavecseseznamem"/>
        <w:numPr>
          <w:ilvl w:val="0"/>
          <w:numId w:val="14"/>
        </w:numPr>
        <w:spacing w:after="0" w:line="240" w:lineRule="auto"/>
        <w:jc w:val="both"/>
      </w:pPr>
      <w:r w:rsidRPr="00E3086F">
        <w:rPr>
          <w:rFonts w:eastAsia="Times New Roman" w:cs="Calibri"/>
          <w:color w:val="000000"/>
          <w:lang w:eastAsia="cs-CZ"/>
        </w:rPr>
        <w:t>Analýza dat – vyhodnocení dat</w:t>
      </w:r>
      <w:r>
        <w:rPr>
          <w:rFonts w:eastAsia="Times New Roman" w:cs="Calibri"/>
          <w:color w:val="000000"/>
          <w:lang w:eastAsia="cs-CZ"/>
        </w:rPr>
        <w:t>.</w:t>
      </w:r>
    </w:p>
    <w:p w14:paraId="75130E50" w14:textId="77777777" w:rsidR="00F42DF5" w:rsidRDefault="00F42DF5" w:rsidP="00F42DF5">
      <w:pPr>
        <w:spacing w:after="0" w:line="240" w:lineRule="auto"/>
        <w:jc w:val="both"/>
        <w:rPr>
          <w:i/>
          <w:iCs/>
        </w:rPr>
      </w:pPr>
    </w:p>
    <w:p w14:paraId="7718F9A3" w14:textId="77777777" w:rsidR="00F42DF5" w:rsidRPr="00E3086F" w:rsidRDefault="00F42DF5" w:rsidP="00F42DF5">
      <w:pPr>
        <w:spacing w:after="0" w:line="240" w:lineRule="auto"/>
        <w:jc w:val="both"/>
        <w:rPr>
          <w:i/>
          <w:iCs/>
        </w:rPr>
      </w:pPr>
    </w:p>
    <w:p w14:paraId="142DD5AF" w14:textId="77777777" w:rsidR="00F42DF5" w:rsidRPr="00E3086F" w:rsidRDefault="00F42DF5" w:rsidP="00F42DF5">
      <w:pPr>
        <w:spacing w:after="0"/>
        <w:rPr>
          <w:rFonts w:eastAsia="Times New Roman" w:cs="Calibri"/>
          <w:color w:val="000000"/>
          <w:lang w:eastAsia="cs-CZ"/>
        </w:rPr>
      </w:pPr>
      <w:r>
        <w:rPr>
          <w:rFonts w:eastAsia="Times New Roman" w:cs="Calibri"/>
          <w:color w:val="000000"/>
          <w:lang w:eastAsia="cs-CZ"/>
        </w:rPr>
        <w:t xml:space="preserve">8) </w:t>
      </w:r>
      <w:r>
        <w:rPr>
          <w:rFonts w:eastAsia="Times New Roman" w:cs="Calibri"/>
          <w:color w:val="000000"/>
          <w:u w:val="single"/>
          <w:lang w:eastAsia="cs-CZ"/>
        </w:rPr>
        <w:t>M</w:t>
      </w:r>
      <w:r w:rsidRPr="00B4396E">
        <w:rPr>
          <w:rFonts w:eastAsia="Times New Roman" w:cs="Calibri"/>
          <w:color w:val="000000"/>
          <w:u w:val="single"/>
          <w:lang w:eastAsia="cs-CZ"/>
        </w:rPr>
        <w:t>ost v km 0,900 (TÚ 0101 Praha-Bubny – Praha-Výstaviště)</w:t>
      </w:r>
    </w:p>
    <w:p w14:paraId="3D6B4A9B" w14:textId="77777777" w:rsidR="00F42DF5" w:rsidRPr="00E3086F" w:rsidRDefault="00F42DF5" w:rsidP="00F42DF5">
      <w:pPr>
        <w:spacing w:after="60" w:line="240" w:lineRule="auto"/>
        <w:jc w:val="both"/>
        <w:rPr>
          <w:rFonts w:eastAsia="Times New Roman" w:cs="Calibri"/>
          <w:i/>
          <w:iCs/>
          <w:color w:val="000000"/>
          <w:lang w:eastAsia="cs-CZ"/>
        </w:rPr>
      </w:pPr>
      <w:r w:rsidRPr="00E3086F">
        <w:rPr>
          <w:rFonts w:eastAsia="Times New Roman" w:cs="Calibri"/>
          <w:color w:val="000000"/>
          <w:lang w:eastAsia="cs-CZ"/>
        </w:rPr>
        <w:t>Rozsah plnění:</w:t>
      </w:r>
    </w:p>
    <w:p w14:paraId="5819E058" w14:textId="77777777" w:rsidR="00F42DF5" w:rsidRPr="00E3086F" w:rsidRDefault="00F42DF5" w:rsidP="00F42DF5">
      <w:pPr>
        <w:pStyle w:val="Odstavecseseznamem"/>
        <w:numPr>
          <w:ilvl w:val="0"/>
          <w:numId w:val="14"/>
        </w:numPr>
        <w:spacing w:after="160" w:line="259" w:lineRule="auto"/>
        <w:jc w:val="both"/>
      </w:pPr>
      <w:r w:rsidRPr="00E3086F">
        <w:t>Zřízení monitoringu kombinované odezvy koleje a mostu</w:t>
      </w:r>
      <w:r>
        <w:t xml:space="preserve"> </w:t>
      </w:r>
      <w:r w:rsidRPr="00E3086F">
        <w:t xml:space="preserve">v oblasti s pražcovými kotvami a podpražcovými podložkami.  </w:t>
      </w:r>
    </w:p>
    <w:p w14:paraId="73C0671C" w14:textId="77777777" w:rsidR="00F42DF5" w:rsidRPr="00E3086F" w:rsidRDefault="00F42DF5" w:rsidP="00F42DF5">
      <w:pPr>
        <w:pStyle w:val="Odstavecseseznamem"/>
        <w:numPr>
          <w:ilvl w:val="0"/>
          <w:numId w:val="14"/>
        </w:numPr>
        <w:spacing w:after="160" w:line="259" w:lineRule="auto"/>
        <w:jc w:val="both"/>
      </w:pPr>
      <w:r>
        <w:t xml:space="preserve">Měření </w:t>
      </w:r>
      <w:r w:rsidRPr="00E3086F">
        <w:t>teplot</w:t>
      </w:r>
      <w:r>
        <w:t>y</w:t>
      </w:r>
      <w:r w:rsidRPr="00E3086F">
        <w:t xml:space="preserve"> NK, teplot</w:t>
      </w:r>
      <w:r>
        <w:t>y</w:t>
      </w:r>
      <w:r w:rsidRPr="00E3086F">
        <w:t xml:space="preserve"> koleje, napětí v</w:t>
      </w:r>
      <w:r>
        <w:t> </w:t>
      </w:r>
      <w:r w:rsidRPr="00E3086F">
        <w:t>kolejnici</w:t>
      </w:r>
      <w:r>
        <w:t xml:space="preserve"> a</w:t>
      </w:r>
      <w:r w:rsidRPr="00E3086F">
        <w:t xml:space="preserve"> posun</w:t>
      </w:r>
      <w:r>
        <w:t>u</w:t>
      </w:r>
      <w:r w:rsidRPr="00E3086F">
        <w:t xml:space="preserve"> NK (posun konce NK vůči závěrné zdi, resp. pilíři). </w:t>
      </w:r>
    </w:p>
    <w:p w14:paraId="37408087" w14:textId="77777777" w:rsidR="00F42DF5" w:rsidRPr="00E3086F" w:rsidRDefault="00F42DF5" w:rsidP="00F42DF5">
      <w:pPr>
        <w:pStyle w:val="Odstavecseseznamem"/>
        <w:numPr>
          <w:ilvl w:val="0"/>
          <w:numId w:val="14"/>
        </w:numPr>
        <w:spacing w:after="160" w:line="259" w:lineRule="auto"/>
        <w:jc w:val="both"/>
      </w:pPr>
      <w:r>
        <w:t xml:space="preserve">Zřízení </w:t>
      </w:r>
      <w:r w:rsidRPr="00E3086F">
        <w:t>1 měřící jednotk</w:t>
      </w:r>
      <w:r>
        <w:t>y</w:t>
      </w:r>
      <w:r w:rsidRPr="00E3086F">
        <w:t xml:space="preserve"> u P2 s protisměrnou dilatací, Osazení 4x snímače dráhy, 12x tenzometrů, 12x teplotních čidel, 2x snímače relativního posunu.</w:t>
      </w:r>
    </w:p>
    <w:p w14:paraId="408F8F7D" w14:textId="77777777" w:rsidR="00F42DF5" w:rsidRPr="00E3086F" w:rsidRDefault="00F42DF5" w:rsidP="00F42DF5">
      <w:pPr>
        <w:pStyle w:val="Odstavecseseznamem"/>
        <w:numPr>
          <w:ilvl w:val="0"/>
          <w:numId w:val="14"/>
        </w:numPr>
        <w:spacing w:after="160" w:line="259" w:lineRule="auto"/>
        <w:jc w:val="both"/>
      </w:pPr>
      <w:r w:rsidRPr="00E3086F">
        <w:t>Analýza dat – vyhodnocení dat</w:t>
      </w:r>
      <w:r>
        <w:t>.</w:t>
      </w:r>
      <w:r w:rsidRPr="00E3086F">
        <w:t xml:space="preserve"> </w:t>
      </w:r>
    </w:p>
    <w:p w14:paraId="5E807D15" w14:textId="77777777" w:rsidR="00F42DF5" w:rsidRPr="00E3086F" w:rsidRDefault="00F42DF5" w:rsidP="00F42DF5">
      <w:pPr>
        <w:pStyle w:val="Odstavecseseznamem"/>
        <w:numPr>
          <w:ilvl w:val="0"/>
          <w:numId w:val="14"/>
        </w:numPr>
        <w:spacing w:after="160" w:line="259" w:lineRule="auto"/>
        <w:jc w:val="both"/>
      </w:pPr>
      <w:r>
        <w:t xml:space="preserve">Zajistit </w:t>
      </w:r>
      <w:r w:rsidRPr="00E3086F">
        <w:t>měření systémem sledování při</w:t>
      </w:r>
      <w:r>
        <w:t xml:space="preserve"> provedení</w:t>
      </w:r>
      <w:r w:rsidRPr="00E3086F">
        <w:t xml:space="preserve"> statické zatěžovací zkouš</w:t>
      </w:r>
      <w:r>
        <w:t>ky mostu před zahájením provozu na mostě.</w:t>
      </w:r>
    </w:p>
    <w:p w14:paraId="024B8432" w14:textId="77777777" w:rsidR="00F42DF5" w:rsidRDefault="00F42DF5" w:rsidP="00F42DF5">
      <w:pPr>
        <w:pStyle w:val="Odstavecseseznamem"/>
        <w:spacing w:after="120"/>
        <w:ind w:left="284"/>
        <w:contextualSpacing w:val="0"/>
        <w:jc w:val="both"/>
      </w:pPr>
    </w:p>
    <w:p w14:paraId="7A7736A3" w14:textId="77777777" w:rsidR="00F42DF5" w:rsidRDefault="00F42DF5" w:rsidP="00F42DF5">
      <w:pPr>
        <w:pStyle w:val="Odstavecseseznamem"/>
        <w:spacing w:after="120"/>
        <w:ind w:left="284"/>
        <w:contextualSpacing w:val="0"/>
        <w:jc w:val="both"/>
      </w:pPr>
    </w:p>
    <w:p w14:paraId="4A7807F8" w14:textId="77777777" w:rsidR="00F42DF5" w:rsidRPr="00A5200B" w:rsidRDefault="00F42DF5" w:rsidP="00F42DF5">
      <w:pPr>
        <w:spacing w:after="120"/>
        <w:jc w:val="both"/>
        <w:rPr>
          <w:b/>
        </w:rPr>
      </w:pPr>
      <w:r>
        <w:rPr>
          <w:b/>
        </w:rPr>
        <w:lastRenderedPageBreak/>
        <w:t xml:space="preserve">1.3 </w:t>
      </w:r>
      <w:r>
        <w:rPr>
          <w:b/>
        </w:rPr>
        <w:tab/>
      </w:r>
      <w:r w:rsidRPr="00A5200B">
        <w:rPr>
          <w:b/>
        </w:rPr>
        <w:t xml:space="preserve">Výstupy a plnění </w:t>
      </w:r>
      <w:r>
        <w:rPr>
          <w:b/>
        </w:rPr>
        <w:t>projektu</w:t>
      </w:r>
    </w:p>
    <w:p w14:paraId="79D69F90" w14:textId="77777777" w:rsidR="00F42DF5" w:rsidRDefault="00F42DF5" w:rsidP="00F42DF5">
      <w:pPr>
        <w:pStyle w:val="Odstavecseseznamem"/>
        <w:numPr>
          <w:ilvl w:val="0"/>
          <w:numId w:val="11"/>
        </w:numPr>
        <w:spacing w:after="200" w:line="276" w:lineRule="auto"/>
        <w:ind w:left="709" w:hanging="425"/>
        <w:jc w:val="both"/>
      </w:pPr>
      <w:r w:rsidRPr="00955105">
        <w:rPr>
          <w:u w:val="single"/>
        </w:rPr>
        <w:t>Dílčí průběžná zpráva</w:t>
      </w:r>
      <w:r>
        <w:t xml:space="preserve"> (4ks)</w:t>
      </w:r>
    </w:p>
    <w:p w14:paraId="39B45BC9" w14:textId="77777777" w:rsidR="00F42DF5" w:rsidRDefault="00F42DF5" w:rsidP="00F42DF5">
      <w:pPr>
        <w:pStyle w:val="Odstavecseseznamem"/>
        <w:ind w:left="1418" w:hanging="709"/>
        <w:jc w:val="both"/>
      </w:pPr>
      <w:r>
        <w:t>Obsahem každé dílčí průběžné zprávy bude:</w:t>
      </w:r>
    </w:p>
    <w:p w14:paraId="57320D41" w14:textId="77777777" w:rsidR="00F42DF5" w:rsidRDefault="00F42DF5" w:rsidP="00F42DF5">
      <w:pPr>
        <w:pStyle w:val="Odstavecseseznamem"/>
        <w:numPr>
          <w:ilvl w:val="0"/>
          <w:numId w:val="12"/>
        </w:numPr>
        <w:spacing w:after="60" w:line="276" w:lineRule="auto"/>
        <w:ind w:left="1418" w:hanging="284"/>
        <w:contextualSpacing w:val="0"/>
        <w:jc w:val="both"/>
      </w:pPr>
      <w:r>
        <w:t>Přehled splněných činností</w:t>
      </w:r>
    </w:p>
    <w:p w14:paraId="36334B48" w14:textId="77777777" w:rsidR="00F42DF5" w:rsidRDefault="00F42DF5" w:rsidP="00F42DF5">
      <w:pPr>
        <w:pStyle w:val="Odstavecseseznamem"/>
        <w:numPr>
          <w:ilvl w:val="0"/>
          <w:numId w:val="12"/>
        </w:numPr>
        <w:spacing w:after="60" w:line="276" w:lineRule="auto"/>
        <w:ind w:left="1418" w:hanging="284"/>
        <w:contextualSpacing w:val="0"/>
        <w:jc w:val="both"/>
      </w:pPr>
      <w:r>
        <w:t>Přehled probíhajících činností</w:t>
      </w:r>
    </w:p>
    <w:p w14:paraId="68DBECBC" w14:textId="77777777" w:rsidR="00F42DF5" w:rsidRDefault="00F42DF5" w:rsidP="00F42DF5">
      <w:pPr>
        <w:pStyle w:val="Odstavecseseznamem"/>
        <w:numPr>
          <w:ilvl w:val="0"/>
          <w:numId w:val="12"/>
        </w:numPr>
        <w:spacing w:after="60" w:line="276" w:lineRule="auto"/>
        <w:ind w:left="1418" w:hanging="284"/>
        <w:contextualSpacing w:val="0"/>
        <w:jc w:val="both"/>
      </w:pPr>
      <w:r>
        <w:t>Přehled navazujících činností</w:t>
      </w:r>
    </w:p>
    <w:p w14:paraId="5815D17F" w14:textId="77777777" w:rsidR="00F42DF5" w:rsidRDefault="00F42DF5" w:rsidP="00F42DF5">
      <w:pPr>
        <w:pStyle w:val="Odstavecseseznamem"/>
        <w:numPr>
          <w:ilvl w:val="0"/>
          <w:numId w:val="12"/>
        </w:numPr>
        <w:spacing w:after="60" w:line="276" w:lineRule="auto"/>
        <w:ind w:left="1418" w:hanging="284"/>
        <w:contextualSpacing w:val="0"/>
        <w:jc w:val="both"/>
      </w:pPr>
      <w:r>
        <w:t xml:space="preserve">Podrobný popis výsledků ze splněných činností případně dílčích výsledků </w:t>
      </w:r>
      <w:r>
        <w:br/>
        <w:t>z probíhajících činností včetně doporučení pro aplikaci výsledků do probíhající projektové přípravy železničních staveb.</w:t>
      </w:r>
    </w:p>
    <w:p w14:paraId="5812CFE0" w14:textId="428E2A47" w:rsidR="00F42DF5" w:rsidRPr="0037109F" w:rsidRDefault="00F42DF5" w:rsidP="00F42DF5">
      <w:pPr>
        <w:pStyle w:val="Odstavecseseznamem"/>
        <w:numPr>
          <w:ilvl w:val="0"/>
          <w:numId w:val="12"/>
        </w:numPr>
        <w:spacing w:after="200" w:line="276" w:lineRule="auto"/>
        <w:ind w:left="1418" w:hanging="284"/>
        <w:jc w:val="both"/>
      </w:pPr>
      <w:r>
        <w:t xml:space="preserve">Aktualizovaný harmonogram </w:t>
      </w:r>
      <w:r w:rsidR="00FA743F" w:rsidRPr="0037109F">
        <w:t>činností</w:t>
      </w:r>
    </w:p>
    <w:p w14:paraId="64BD9CF0" w14:textId="77777777" w:rsidR="00F42DF5" w:rsidRPr="0037109F" w:rsidRDefault="00F42DF5" w:rsidP="00F42DF5">
      <w:pPr>
        <w:pStyle w:val="Odstavecseseznamem"/>
        <w:ind w:left="1418"/>
        <w:jc w:val="both"/>
      </w:pPr>
    </w:p>
    <w:p w14:paraId="593A97DA" w14:textId="16081823" w:rsidR="00F42DF5" w:rsidRPr="0037109F" w:rsidRDefault="00F42DF5" w:rsidP="00F42DF5">
      <w:pPr>
        <w:pStyle w:val="Odstavecseseznamem"/>
        <w:numPr>
          <w:ilvl w:val="0"/>
          <w:numId w:val="11"/>
        </w:numPr>
        <w:spacing w:after="200" w:line="276" w:lineRule="auto"/>
        <w:jc w:val="both"/>
      </w:pPr>
      <w:r w:rsidRPr="0037109F">
        <w:rPr>
          <w:u w:val="single"/>
        </w:rPr>
        <w:t>Závěrečná zpráva</w:t>
      </w:r>
      <w:r w:rsidRPr="0037109F">
        <w:t xml:space="preserve"> – obsahem této finální zprávy bude podrobný výstup z provedených činností </w:t>
      </w:r>
      <w:r w:rsidR="005A6E79" w:rsidRPr="0037109F">
        <w:t>předmětu služeb</w:t>
      </w:r>
      <w:r w:rsidRPr="0037109F">
        <w:t xml:space="preserve">. </w:t>
      </w:r>
    </w:p>
    <w:p w14:paraId="37E058EB" w14:textId="77777777" w:rsidR="00F42DF5" w:rsidRPr="0037109F" w:rsidRDefault="00F42DF5" w:rsidP="00F42DF5">
      <w:pPr>
        <w:pStyle w:val="Odstavecseseznamem"/>
        <w:jc w:val="both"/>
      </w:pPr>
    </w:p>
    <w:p w14:paraId="34BFF73A" w14:textId="77777777" w:rsidR="00F42DF5" w:rsidRPr="0037109F" w:rsidRDefault="00F42DF5" w:rsidP="00F42DF5">
      <w:pPr>
        <w:pStyle w:val="Odstavecseseznamem"/>
        <w:numPr>
          <w:ilvl w:val="0"/>
          <w:numId w:val="11"/>
        </w:numPr>
        <w:spacing w:after="60" w:line="276" w:lineRule="auto"/>
        <w:contextualSpacing w:val="0"/>
        <w:jc w:val="both"/>
        <w:rPr>
          <w:u w:val="single"/>
        </w:rPr>
      </w:pPr>
      <w:r w:rsidRPr="0037109F">
        <w:rPr>
          <w:u w:val="single"/>
        </w:rPr>
        <w:t>MVL 150 Příloha III – konstrukce s průběžným kolejovým ložem</w:t>
      </w:r>
    </w:p>
    <w:p w14:paraId="437C4D54" w14:textId="77777777" w:rsidR="00F42DF5" w:rsidRPr="0037109F" w:rsidRDefault="00F42DF5" w:rsidP="00F42DF5">
      <w:pPr>
        <w:pStyle w:val="Odstavecseseznamem"/>
        <w:spacing w:after="60"/>
        <w:contextualSpacing w:val="0"/>
        <w:jc w:val="both"/>
      </w:pPr>
      <w:r w:rsidRPr="0037109F">
        <w:t>Obsahem přílohy bude:</w:t>
      </w:r>
    </w:p>
    <w:p w14:paraId="12AF6084" w14:textId="77777777" w:rsidR="00F42DF5" w:rsidRPr="0037109F" w:rsidRDefault="00F42DF5" w:rsidP="00F42DF5">
      <w:pPr>
        <w:pStyle w:val="Odstavecseseznamem"/>
        <w:numPr>
          <w:ilvl w:val="1"/>
          <w:numId w:val="13"/>
        </w:numPr>
        <w:spacing w:after="60" w:line="276" w:lineRule="auto"/>
        <w:ind w:left="1134"/>
        <w:contextualSpacing w:val="0"/>
        <w:jc w:val="both"/>
      </w:pPr>
      <w:r w:rsidRPr="0037109F">
        <w:t>Zobecněný výstup z výsledků výzkumné činnosti úkolu.</w:t>
      </w:r>
    </w:p>
    <w:p w14:paraId="6D1668FD" w14:textId="77777777" w:rsidR="00F42DF5" w:rsidRPr="0037109F" w:rsidRDefault="00F42DF5" w:rsidP="00F42DF5">
      <w:pPr>
        <w:pStyle w:val="Odstavecseseznamem"/>
        <w:numPr>
          <w:ilvl w:val="1"/>
          <w:numId w:val="13"/>
        </w:numPr>
        <w:spacing w:after="60" w:line="276" w:lineRule="auto"/>
        <w:ind w:left="1134"/>
        <w:contextualSpacing w:val="0"/>
        <w:jc w:val="both"/>
      </w:pPr>
      <w:r w:rsidRPr="0037109F">
        <w:t>Praktická doporučení pro návrh a realizaci.</w:t>
      </w:r>
    </w:p>
    <w:p w14:paraId="0FC6A53A" w14:textId="77777777" w:rsidR="00F42DF5" w:rsidRPr="0037109F" w:rsidRDefault="00F42DF5" w:rsidP="00F42DF5">
      <w:pPr>
        <w:pStyle w:val="Odstavecseseznamem"/>
        <w:numPr>
          <w:ilvl w:val="1"/>
          <w:numId w:val="13"/>
        </w:numPr>
        <w:spacing w:after="60" w:line="276" w:lineRule="auto"/>
        <w:ind w:left="1134"/>
        <w:contextualSpacing w:val="0"/>
        <w:jc w:val="both"/>
      </w:pPr>
      <w:r w:rsidRPr="0037109F">
        <w:t xml:space="preserve">Vzorové příklady posouzení interakce kolej – most (min. 2 vzorové příklady) </w:t>
      </w:r>
    </w:p>
    <w:p w14:paraId="52BD6A86" w14:textId="77777777" w:rsidR="00F42DF5" w:rsidRPr="0037109F" w:rsidRDefault="00F42DF5" w:rsidP="00F42DF5">
      <w:pPr>
        <w:jc w:val="both"/>
      </w:pPr>
    </w:p>
    <w:p w14:paraId="47AC8952" w14:textId="055D27FB" w:rsidR="00F42DF5" w:rsidRPr="0037109F" w:rsidRDefault="00F42DF5" w:rsidP="00F42DF5">
      <w:pPr>
        <w:jc w:val="both"/>
      </w:pPr>
      <w:r w:rsidRPr="0037109F">
        <w:t xml:space="preserve">Výsledky z výzkumné činnosti bude </w:t>
      </w:r>
      <w:r w:rsidR="00FA743F" w:rsidRPr="0037109F">
        <w:t>poskytovatel</w:t>
      </w:r>
      <w:r w:rsidRPr="0037109F">
        <w:t xml:space="preserve"> průběžně publikovat v odborném tisku pro informování odborné veřejnosti. </w:t>
      </w:r>
    </w:p>
    <w:p w14:paraId="411CE52F" w14:textId="29A0793F" w:rsidR="00F42DF5" w:rsidRPr="00A05509" w:rsidRDefault="00F42DF5" w:rsidP="00F42DF5">
      <w:pPr>
        <w:jc w:val="both"/>
        <w:rPr>
          <w:highlight w:val="yellow"/>
        </w:rPr>
      </w:pPr>
      <w:r w:rsidRPr="00420690">
        <w:t xml:space="preserve">Po dokončení </w:t>
      </w:r>
      <w:r w:rsidR="0037109F">
        <w:t xml:space="preserve">Předmětu služeb </w:t>
      </w:r>
      <w:r w:rsidRPr="00420690">
        <w:t xml:space="preserve">bude </w:t>
      </w:r>
      <w:r w:rsidR="008A2C1A">
        <w:t>Poskytovatele</w:t>
      </w:r>
      <w:r w:rsidRPr="00420690">
        <w:t xml:space="preserve"> zajištěno školení zaměstnanců SŽ s plánovaným místem konání v</w:t>
      </w:r>
      <w:r>
        <w:t> </w:t>
      </w:r>
      <w:r w:rsidRPr="00420690">
        <w:t>Praze,</w:t>
      </w:r>
      <w:r>
        <w:t xml:space="preserve"> a to prezenční a současně distanční formou (např. přes videokonferenci MS-Teams)</w:t>
      </w:r>
      <w:r w:rsidRPr="00420690">
        <w:t>.</w:t>
      </w:r>
    </w:p>
    <w:p w14:paraId="0C91001D" w14:textId="77777777" w:rsidR="00F42DF5" w:rsidRDefault="00F42DF5" w:rsidP="00F42DF5"/>
    <w:p w14:paraId="31BE0951" w14:textId="1EB13C00" w:rsidR="00F42DF5" w:rsidRDefault="00F42DF5" w:rsidP="00F42DF5">
      <w:pPr>
        <w:spacing w:before="60" w:after="120"/>
        <w:jc w:val="both"/>
      </w:pPr>
      <w:r w:rsidRPr="00955105">
        <w:rPr>
          <w:b/>
        </w:rPr>
        <w:t xml:space="preserve">Způsob předání </w:t>
      </w:r>
      <w:r>
        <w:rPr>
          <w:b/>
        </w:rPr>
        <w:t xml:space="preserve">jednotlivých </w:t>
      </w:r>
      <w:r w:rsidR="008A2C1A">
        <w:rPr>
          <w:b/>
        </w:rPr>
        <w:t>č</w:t>
      </w:r>
      <w:r>
        <w:rPr>
          <w:b/>
        </w:rPr>
        <w:t xml:space="preserve">ástí </w:t>
      </w:r>
      <w:r w:rsidR="008A2C1A" w:rsidRPr="008A2C1A">
        <w:rPr>
          <w:b/>
        </w:rPr>
        <w:t>P</w:t>
      </w:r>
      <w:r w:rsidRPr="008A2C1A">
        <w:rPr>
          <w:b/>
        </w:rPr>
        <w:t xml:space="preserve">ředmětu služeb: </w:t>
      </w:r>
    </w:p>
    <w:p w14:paraId="6278256A" w14:textId="77777777" w:rsidR="00F42DF5" w:rsidRDefault="00F42DF5" w:rsidP="00F42DF5">
      <w:pPr>
        <w:pStyle w:val="Odstavecseseznamem"/>
        <w:numPr>
          <w:ilvl w:val="0"/>
          <w:numId w:val="16"/>
        </w:numPr>
        <w:spacing w:before="60" w:after="120" w:line="276" w:lineRule="auto"/>
        <w:jc w:val="both"/>
      </w:pPr>
      <w:r>
        <w:t>Dílčí průběžná zpráva bude předána:</w:t>
      </w:r>
    </w:p>
    <w:p w14:paraId="36404E2B" w14:textId="77777777" w:rsidR="00F42DF5" w:rsidRPr="00BF0D2A" w:rsidRDefault="00F42DF5" w:rsidP="00F42DF5">
      <w:pPr>
        <w:pStyle w:val="Odstavecseseznamem"/>
        <w:spacing w:before="60" w:after="120"/>
        <w:jc w:val="both"/>
      </w:pPr>
      <w:r w:rsidRPr="00BF0D2A">
        <w:t>2x v listinné podobě – formát se předpokládá A4</w:t>
      </w:r>
    </w:p>
    <w:p w14:paraId="5C03885C" w14:textId="77777777" w:rsidR="00F42DF5" w:rsidRDefault="00F42DF5" w:rsidP="00F42DF5">
      <w:pPr>
        <w:pStyle w:val="Odstavecseseznamem"/>
        <w:spacing w:before="60" w:after="120"/>
        <w:jc w:val="both"/>
      </w:pPr>
      <w:r>
        <w:t>1</w:t>
      </w:r>
      <w:r w:rsidRPr="00BF0D2A">
        <w:t xml:space="preserve">x v digitální podobě na CD v uzavřeném formátu (pdf) </w:t>
      </w:r>
    </w:p>
    <w:p w14:paraId="0E9308DE" w14:textId="77777777" w:rsidR="00F42DF5" w:rsidRDefault="00F42DF5" w:rsidP="00F42DF5">
      <w:pPr>
        <w:pStyle w:val="Odstavecseseznamem"/>
        <w:spacing w:before="60" w:after="120"/>
        <w:jc w:val="both"/>
      </w:pPr>
    </w:p>
    <w:p w14:paraId="39C7DF27" w14:textId="77777777" w:rsidR="00F42DF5" w:rsidRDefault="00F42DF5" w:rsidP="00F42DF5">
      <w:pPr>
        <w:pStyle w:val="Odstavecseseznamem"/>
        <w:numPr>
          <w:ilvl w:val="0"/>
          <w:numId w:val="16"/>
        </w:numPr>
        <w:spacing w:before="60" w:after="120" w:line="276" w:lineRule="auto"/>
        <w:jc w:val="both"/>
      </w:pPr>
      <w:r>
        <w:t>Závěrečná zpráva bude předána:</w:t>
      </w:r>
    </w:p>
    <w:p w14:paraId="43C89EFA" w14:textId="77777777" w:rsidR="00F42DF5" w:rsidRPr="00BF0D2A" w:rsidRDefault="00F42DF5" w:rsidP="00F42DF5">
      <w:pPr>
        <w:pStyle w:val="Odstavecseseznamem"/>
        <w:spacing w:before="60" w:after="120"/>
        <w:jc w:val="both"/>
      </w:pPr>
      <w:r w:rsidRPr="00BF0D2A">
        <w:t>2x v listinné podobě – formát se předpokládá A4</w:t>
      </w:r>
    </w:p>
    <w:p w14:paraId="0287C56D" w14:textId="77777777" w:rsidR="00F42DF5" w:rsidRDefault="00F42DF5" w:rsidP="00F42DF5">
      <w:pPr>
        <w:pStyle w:val="Odstavecseseznamem"/>
        <w:jc w:val="both"/>
      </w:pPr>
      <w:r>
        <w:t>2</w:t>
      </w:r>
      <w:r w:rsidRPr="00BF0D2A">
        <w:t xml:space="preserve">x v digitální podobě na CD v uzavřeném formátu (pdf) </w:t>
      </w:r>
    </w:p>
    <w:p w14:paraId="2DAD8997" w14:textId="77777777" w:rsidR="00F42DF5" w:rsidRDefault="00F42DF5" w:rsidP="00F42DF5">
      <w:pPr>
        <w:pStyle w:val="Odstavecseseznamem"/>
        <w:spacing w:before="60" w:after="120"/>
        <w:jc w:val="both"/>
      </w:pPr>
    </w:p>
    <w:p w14:paraId="75843906" w14:textId="77777777" w:rsidR="00F42DF5" w:rsidRPr="00BF0D2A" w:rsidRDefault="00F42DF5" w:rsidP="00F42DF5">
      <w:pPr>
        <w:pStyle w:val="Odstavecseseznamem"/>
        <w:numPr>
          <w:ilvl w:val="0"/>
          <w:numId w:val="16"/>
        </w:numPr>
        <w:spacing w:before="60" w:after="120" w:line="276" w:lineRule="auto"/>
        <w:jc w:val="both"/>
      </w:pPr>
      <w:r>
        <w:t>MVL 150, Příloha III – konstrukce s průběžným kolejovým ložem</w:t>
      </w:r>
      <w:r w:rsidRPr="00BF0D2A">
        <w:t xml:space="preserve"> bude předán</w:t>
      </w:r>
      <w:r>
        <w:t>o (koncept i čistopis)</w:t>
      </w:r>
      <w:r w:rsidRPr="00BF0D2A">
        <w:t>:</w:t>
      </w:r>
    </w:p>
    <w:p w14:paraId="6C8CA3D9" w14:textId="77777777" w:rsidR="00F42DF5" w:rsidRPr="00BF0D2A" w:rsidRDefault="00F42DF5" w:rsidP="00F42DF5">
      <w:pPr>
        <w:pStyle w:val="Odstavecseseznamem"/>
        <w:spacing w:before="60" w:after="120"/>
        <w:jc w:val="both"/>
      </w:pPr>
      <w:r w:rsidRPr="00BF0D2A">
        <w:t>2x v listinné podobě – formát se předpokládá A4</w:t>
      </w:r>
    </w:p>
    <w:p w14:paraId="6A76A1A8" w14:textId="77777777" w:rsidR="00F42DF5" w:rsidRPr="00BF0D2A" w:rsidRDefault="00F42DF5" w:rsidP="00F42DF5">
      <w:pPr>
        <w:pStyle w:val="Odstavecseseznamem"/>
        <w:spacing w:before="60" w:after="120"/>
        <w:jc w:val="both"/>
      </w:pPr>
      <w:r w:rsidRPr="00BF0D2A">
        <w:t xml:space="preserve">2x v digitální podobě na CD v uzavřeném formátu (pdf) a </w:t>
      </w:r>
      <w:r>
        <w:t>v otevřeném</w:t>
      </w:r>
      <w:r w:rsidRPr="00BF0D2A">
        <w:t xml:space="preserve"> formátu (doc, dwg, xls, a podobně) </w:t>
      </w:r>
    </w:p>
    <w:p w14:paraId="6424A48A" w14:textId="77777777" w:rsidR="00F42DF5" w:rsidRDefault="00F42DF5" w:rsidP="00F42DF5">
      <w:pPr>
        <w:spacing w:before="60" w:after="120"/>
        <w:jc w:val="both"/>
      </w:pPr>
    </w:p>
    <w:p w14:paraId="6CC91B4C" w14:textId="77777777" w:rsidR="00F42DF5" w:rsidRDefault="00F42DF5" w:rsidP="00F42DF5">
      <w:pPr>
        <w:jc w:val="both"/>
      </w:pPr>
    </w:p>
    <w:p w14:paraId="14AF9F71" w14:textId="77777777" w:rsidR="00F42DF5" w:rsidRPr="00592031" w:rsidRDefault="00F42DF5" w:rsidP="00F42DF5">
      <w:pPr>
        <w:jc w:val="both"/>
        <w:rPr>
          <w:b/>
          <w:bCs/>
        </w:rPr>
      </w:pPr>
      <w:r w:rsidRPr="00592031">
        <w:rPr>
          <w:b/>
          <w:bCs/>
        </w:rPr>
        <w:t>Požadavky na projektové řízení</w:t>
      </w:r>
    </w:p>
    <w:p w14:paraId="30845D96" w14:textId="56DBACCC" w:rsidR="00F42DF5" w:rsidRPr="00E142B4" w:rsidRDefault="00F42DF5" w:rsidP="00F42DF5">
      <w:pPr>
        <w:jc w:val="both"/>
      </w:pPr>
      <w:r w:rsidRPr="00E142B4">
        <w:t xml:space="preserve">V průběhu </w:t>
      </w:r>
      <w:r>
        <w:t xml:space="preserve">provádění </w:t>
      </w:r>
      <w:r w:rsidR="00890709" w:rsidRPr="00890709">
        <w:t>P</w:t>
      </w:r>
      <w:r>
        <w:t xml:space="preserve">ředmětu služeb </w:t>
      </w:r>
      <w:r w:rsidRPr="00E142B4">
        <w:t>bud</w:t>
      </w:r>
      <w:r>
        <w:t>ou</w:t>
      </w:r>
      <w:r w:rsidRPr="00E142B4">
        <w:t xml:space="preserve"> probíhat</w:t>
      </w:r>
      <w:r>
        <w:t xml:space="preserve"> pravidelná</w:t>
      </w:r>
      <w:r w:rsidRPr="00E142B4">
        <w:t xml:space="preserve"> pracovní jednání mezi </w:t>
      </w:r>
      <w:r>
        <w:t>Poskytovatelem</w:t>
      </w:r>
      <w:r w:rsidRPr="00E142B4">
        <w:t xml:space="preserve"> </w:t>
      </w:r>
      <w:r>
        <w:t>a Objednatelem (stálá pracovní skupina SŽ), a to minimálně 2x ročně</w:t>
      </w:r>
      <w:r w:rsidRPr="00E142B4">
        <w:t xml:space="preserve">. </w:t>
      </w:r>
    </w:p>
    <w:p w14:paraId="58ED6AD3" w14:textId="77777777" w:rsidR="00DC35E5" w:rsidRDefault="00DC35E5" w:rsidP="00F42DF5">
      <w:pPr>
        <w:spacing w:after="120"/>
        <w:jc w:val="both"/>
      </w:pPr>
    </w:p>
    <w:p w14:paraId="61070B6C" w14:textId="66334BBC" w:rsidR="00F42DF5" w:rsidRPr="00E142B4" w:rsidRDefault="00F42DF5" w:rsidP="00F42DF5">
      <w:pPr>
        <w:spacing w:after="120"/>
        <w:jc w:val="both"/>
      </w:pPr>
      <w:r w:rsidRPr="00E142B4">
        <w:t xml:space="preserve">Složení </w:t>
      </w:r>
      <w:r w:rsidRPr="00147088">
        <w:rPr>
          <w:u w:val="single"/>
        </w:rPr>
        <w:t>stálé pracovní skupiny SŽ</w:t>
      </w:r>
      <w:r w:rsidRPr="00E142B4">
        <w:t xml:space="preserve"> se uvažuje v následujícím složení:</w:t>
      </w:r>
    </w:p>
    <w:p w14:paraId="664E1675" w14:textId="77777777" w:rsidR="00F42DF5" w:rsidRPr="00E142B4" w:rsidRDefault="00F42DF5" w:rsidP="00F42DF5">
      <w:pPr>
        <w:pStyle w:val="Odstavecseseznamem"/>
        <w:numPr>
          <w:ilvl w:val="0"/>
          <w:numId w:val="17"/>
        </w:numPr>
        <w:spacing w:after="120" w:line="276" w:lineRule="auto"/>
        <w:contextualSpacing w:val="0"/>
        <w:jc w:val="both"/>
      </w:pPr>
      <w:r w:rsidRPr="00E142B4">
        <w:t>Ing. Tomáš Šlais (O13-OMT)</w:t>
      </w:r>
      <w:r>
        <w:t xml:space="preserve"> – projektový manažer</w:t>
      </w:r>
    </w:p>
    <w:p w14:paraId="5CC079BE" w14:textId="77777777" w:rsidR="00F42DF5" w:rsidRDefault="00F42DF5" w:rsidP="00F42DF5">
      <w:pPr>
        <w:pStyle w:val="Odstavecseseznamem"/>
        <w:numPr>
          <w:ilvl w:val="0"/>
          <w:numId w:val="17"/>
        </w:numPr>
        <w:spacing w:after="120" w:line="276" w:lineRule="auto"/>
        <w:contextualSpacing w:val="0"/>
        <w:jc w:val="both"/>
      </w:pPr>
      <w:r w:rsidRPr="00E142B4">
        <w:t>Ing. Jan Laifr (O13-OMT)</w:t>
      </w:r>
    </w:p>
    <w:p w14:paraId="5F0B55CC" w14:textId="77777777" w:rsidR="00F42DF5" w:rsidRPr="00E142B4" w:rsidRDefault="00F42DF5" w:rsidP="00F42DF5">
      <w:pPr>
        <w:pStyle w:val="Odstavecseseznamem"/>
        <w:numPr>
          <w:ilvl w:val="0"/>
          <w:numId w:val="17"/>
        </w:numPr>
        <w:spacing w:after="120" w:line="276" w:lineRule="auto"/>
        <w:contextualSpacing w:val="0"/>
        <w:jc w:val="both"/>
      </w:pPr>
      <w:r w:rsidRPr="00E142B4">
        <w:t>Ing. Petr Szabo (O13-OŽSv)</w:t>
      </w:r>
    </w:p>
    <w:p w14:paraId="50E762E7" w14:textId="77777777" w:rsidR="00F42DF5" w:rsidRDefault="00F42DF5" w:rsidP="00F42DF5">
      <w:pPr>
        <w:pStyle w:val="Odstavecseseznamem"/>
        <w:numPr>
          <w:ilvl w:val="0"/>
          <w:numId w:val="17"/>
        </w:numPr>
        <w:spacing w:after="120" w:line="276" w:lineRule="auto"/>
        <w:contextualSpacing w:val="0"/>
        <w:jc w:val="both"/>
      </w:pPr>
      <w:r w:rsidRPr="00E142B4">
        <w:t>Ing. Jan Kubelka (SSVRT)</w:t>
      </w:r>
      <w:r>
        <w:t xml:space="preserve"> </w:t>
      </w:r>
    </w:p>
    <w:p w14:paraId="57CA120E" w14:textId="77777777" w:rsidR="00F42DF5" w:rsidRDefault="00F42DF5" w:rsidP="00F42DF5">
      <w:pPr>
        <w:spacing w:before="240" w:after="120"/>
        <w:jc w:val="both"/>
      </w:pPr>
      <w:r>
        <w:t>Mimo stálou pracovní skupinu bude k dispozici skupina „Ad Hoc“, která se bude podílet v případech, kdy to bude ke konkrétním parciálním úkolům a v daném časovém úseku účelné. Složení se bude měnit a doplňovat podle potřeby, zatím se předpokládá účast:</w:t>
      </w:r>
    </w:p>
    <w:p w14:paraId="7E2390A1" w14:textId="77777777" w:rsidR="00F42DF5" w:rsidRDefault="00F42DF5" w:rsidP="00F42DF5">
      <w:pPr>
        <w:pStyle w:val="Odstavecseseznamem"/>
        <w:numPr>
          <w:ilvl w:val="0"/>
          <w:numId w:val="18"/>
        </w:numPr>
        <w:spacing w:after="120" w:line="276" w:lineRule="auto"/>
        <w:contextualSpacing w:val="0"/>
        <w:jc w:val="both"/>
      </w:pPr>
      <w:r>
        <w:t>Ing. Hana Ponczová (O13-OMT)</w:t>
      </w:r>
    </w:p>
    <w:p w14:paraId="35705FC2" w14:textId="77777777" w:rsidR="00F42DF5" w:rsidRDefault="00F42DF5" w:rsidP="00F42DF5">
      <w:pPr>
        <w:pStyle w:val="Odstavecseseznamem"/>
        <w:numPr>
          <w:ilvl w:val="0"/>
          <w:numId w:val="18"/>
        </w:numPr>
        <w:spacing w:after="120" w:line="276" w:lineRule="auto"/>
        <w:contextualSpacing w:val="0"/>
        <w:jc w:val="both"/>
      </w:pPr>
      <w:r w:rsidRPr="00E142B4">
        <w:t>Ing. Vojtěch Langer (O13-OŽSv)</w:t>
      </w:r>
    </w:p>
    <w:p w14:paraId="33166547" w14:textId="77777777" w:rsidR="00F42DF5" w:rsidRPr="00E142B4" w:rsidRDefault="00F42DF5" w:rsidP="00F42DF5">
      <w:pPr>
        <w:pStyle w:val="Odstavecseseznamem"/>
        <w:numPr>
          <w:ilvl w:val="0"/>
          <w:numId w:val="18"/>
        </w:numPr>
        <w:spacing w:after="120" w:line="276" w:lineRule="auto"/>
        <w:contextualSpacing w:val="0"/>
        <w:jc w:val="both"/>
      </w:pPr>
      <w:r>
        <w:t>Ing. Ludmila Chudějová (O13-OŽSv)</w:t>
      </w:r>
    </w:p>
    <w:p w14:paraId="7D38196D" w14:textId="77777777" w:rsidR="00F42DF5" w:rsidRPr="00E142B4" w:rsidRDefault="00F42DF5" w:rsidP="00F42DF5">
      <w:pPr>
        <w:pStyle w:val="Odstavecseseznamem"/>
        <w:numPr>
          <w:ilvl w:val="0"/>
          <w:numId w:val="18"/>
        </w:numPr>
        <w:spacing w:after="120" w:line="276" w:lineRule="auto"/>
        <w:contextualSpacing w:val="0"/>
        <w:jc w:val="both"/>
      </w:pPr>
      <w:r w:rsidRPr="00E142B4">
        <w:t>Ing. Josef Bednář (O13-OŽSv)</w:t>
      </w:r>
    </w:p>
    <w:p w14:paraId="5B9CE9CF" w14:textId="0F546FE5" w:rsidR="00034122" w:rsidRDefault="00F42DF5" w:rsidP="00F42DF5">
      <w:pPr>
        <w:pStyle w:val="Odstavecseseznamem"/>
        <w:numPr>
          <w:ilvl w:val="0"/>
          <w:numId w:val="18"/>
        </w:numPr>
        <w:spacing w:after="120" w:line="276" w:lineRule="auto"/>
        <w:contextualSpacing w:val="0"/>
        <w:jc w:val="both"/>
        <w:sectPr w:rsidR="00034122" w:rsidSect="001A774C">
          <w:footerReference w:type="default" r:id="rId16"/>
          <w:headerReference w:type="first" r:id="rId17"/>
          <w:pgSz w:w="11906" w:h="16838" w:code="9"/>
          <w:pgMar w:top="1049" w:right="1134" w:bottom="1474" w:left="2070" w:header="595" w:footer="624" w:gutter="0"/>
          <w:pgNumType w:start="1"/>
          <w:cols w:space="708"/>
          <w:titlePg/>
          <w:docGrid w:linePitch="360"/>
        </w:sectPr>
      </w:pPr>
      <w:r>
        <w:t xml:space="preserve">zástupci organizačních jednotek (OŘ – správa tratí, správa mostů a tunelů, CTD) </w:t>
      </w:r>
    </w:p>
    <w:p w14:paraId="2E65B516" w14:textId="755F145B" w:rsidR="00F42DF5" w:rsidRDefault="00F42DF5" w:rsidP="00F42DF5">
      <w:pPr>
        <w:jc w:val="both"/>
      </w:pPr>
    </w:p>
    <w:p w14:paraId="295300B5" w14:textId="48EE6E91" w:rsidR="00E97FEF" w:rsidRDefault="001A774C" w:rsidP="00484460">
      <w:pPr>
        <w:spacing w:after="0"/>
        <w:rPr>
          <w:rFonts w:ascii="Verdana" w:hAnsi="Verdana"/>
          <w:b/>
          <w:sz w:val="20"/>
          <w:szCs w:val="20"/>
        </w:rPr>
      </w:pPr>
      <w:r>
        <w:rPr>
          <w:rFonts w:ascii="Verdana" w:hAnsi="Verdana"/>
          <w:b/>
          <w:sz w:val="20"/>
          <w:szCs w:val="20"/>
        </w:rPr>
        <w:t>P</w:t>
      </w:r>
      <w:r w:rsidR="00E97FEF">
        <w:rPr>
          <w:rFonts w:ascii="Verdana" w:hAnsi="Verdana"/>
          <w:b/>
          <w:sz w:val="20"/>
          <w:szCs w:val="20"/>
        </w:rPr>
        <w:t>říloha č. 3</w:t>
      </w:r>
    </w:p>
    <w:p w14:paraId="6F26C1DE" w14:textId="75647114" w:rsidR="00E97FEF" w:rsidRPr="00E97FEF" w:rsidRDefault="00E97FEF" w:rsidP="00E97FEF">
      <w:pPr>
        <w:keepNext/>
        <w:spacing w:before="200" w:after="120"/>
        <w:rPr>
          <w:rFonts w:ascii="Verdana" w:hAnsi="Verdana"/>
          <w:b/>
          <w:sz w:val="20"/>
          <w:szCs w:val="20"/>
        </w:rPr>
      </w:pPr>
      <w:r w:rsidRPr="00E97FEF">
        <w:rPr>
          <w:rFonts w:ascii="Verdana" w:hAnsi="Verdana"/>
          <w:b/>
          <w:sz w:val="20"/>
          <w:szCs w:val="20"/>
        </w:rPr>
        <w:t>Harmonogram plnění</w:t>
      </w:r>
    </w:p>
    <w:tbl>
      <w:tblPr>
        <w:tblStyle w:val="TabulkaS-zhlav"/>
        <w:tblW w:w="0" w:type="auto"/>
        <w:tblLook w:val="04A0" w:firstRow="1" w:lastRow="0" w:firstColumn="1" w:lastColumn="0" w:noHBand="0" w:noVBand="1"/>
      </w:tblPr>
      <w:tblGrid>
        <w:gridCol w:w="2220"/>
        <w:gridCol w:w="2274"/>
        <w:gridCol w:w="2204"/>
        <w:gridCol w:w="2004"/>
      </w:tblGrid>
      <w:tr w:rsidR="002A4C9A" w:rsidRPr="00E97FEF" w14:paraId="2CCB989B" w14:textId="77777777" w:rsidTr="00484460">
        <w:trPr>
          <w:cnfStyle w:val="100000000000" w:firstRow="1" w:lastRow="0" w:firstColumn="0" w:lastColumn="0" w:oddVBand="0" w:evenVBand="0" w:oddHBand="0" w:evenHBand="0" w:firstRowFirstColumn="0" w:firstRowLastColumn="0" w:lastRowFirstColumn="0" w:lastRowLastColumn="0"/>
        </w:trPr>
        <w:tc>
          <w:tcPr>
            <w:tcW w:w="2220" w:type="dxa"/>
          </w:tcPr>
          <w:p w14:paraId="3CE85291" w14:textId="30F3561F" w:rsidR="00E97FEF" w:rsidRPr="00E97FEF" w:rsidRDefault="00E97FEF" w:rsidP="00484460">
            <w:pPr>
              <w:jc w:val="center"/>
            </w:pPr>
            <w:r w:rsidRPr="00E97FEF">
              <w:t xml:space="preserve">Část </w:t>
            </w:r>
            <w:r w:rsidR="0037109F">
              <w:t>Předmětu služeb</w:t>
            </w:r>
          </w:p>
        </w:tc>
        <w:tc>
          <w:tcPr>
            <w:tcW w:w="2274" w:type="dxa"/>
          </w:tcPr>
          <w:p w14:paraId="37B45453" w14:textId="77777777" w:rsidR="00E97FEF" w:rsidRPr="00E97FEF" w:rsidRDefault="00E97FEF" w:rsidP="00484460">
            <w:pPr>
              <w:jc w:val="center"/>
            </w:pPr>
            <w:r w:rsidRPr="00E97FEF">
              <w:t>Doba plnění</w:t>
            </w:r>
          </w:p>
        </w:tc>
        <w:tc>
          <w:tcPr>
            <w:tcW w:w="2204" w:type="dxa"/>
          </w:tcPr>
          <w:p w14:paraId="1C13D137" w14:textId="77777777" w:rsidR="00E97FEF" w:rsidRPr="00E97FEF" w:rsidRDefault="00E97FEF" w:rsidP="00484460">
            <w:pPr>
              <w:jc w:val="center"/>
            </w:pPr>
            <w:r w:rsidRPr="00E97FEF">
              <w:t>Popis činností prováděných v Dílčí etapě</w:t>
            </w:r>
          </w:p>
        </w:tc>
        <w:tc>
          <w:tcPr>
            <w:tcW w:w="2004" w:type="dxa"/>
          </w:tcPr>
          <w:p w14:paraId="3F4DF562" w14:textId="77777777" w:rsidR="00E97FEF" w:rsidRPr="00E97FEF" w:rsidRDefault="00E97FEF" w:rsidP="00484460">
            <w:pPr>
              <w:jc w:val="center"/>
            </w:pPr>
            <w:r w:rsidRPr="00E97FEF">
              <w:t>Podmínky dokončení Dílčí etapy</w:t>
            </w:r>
          </w:p>
        </w:tc>
      </w:tr>
      <w:tr w:rsidR="002A4C9A" w:rsidRPr="00E97FEF" w14:paraId="0CC380F0" w14:textId="77777777" w:rsidTr="00DC35E5">
        <w:tc>
          <w:tcPr>
            <w:tcW w:w="2220" w:type="dxa"/>
            <w:vAlign w:val="center"/>
          </w:tcPr>
          <w:p w14:paraId="19AA2A48" w14:textId="77777777" w:rsidR="00E97FEF" w:rsidRPr="006D324F" w:rsidRDefault="00E97FEF" w:rsidP="00DC35E5">
            <w:pPr>
              <w:spacing w:after="120"/>
              <w:jc w:val="center"/>
              <w:rPr>
                <w:rFonts w:asciiTheme="minorHAnsi" w:hAnsiTheme="minorHAnsi"/>
                <w:b/>
                <w:szCs w:val="16"/>
              </w:rPr>
            </w:pPr>
            <w:r w:rsidRPr="006D324F">
              <w:rPr>
                <w:rFonts w:asciiTheme="minorHAnsi" w:hAnsiTheme="minorHAnsi"/>
                <w:b/>
                <w:szCs w:val="16"/>
              </w:rPr>
              <w:t>Termín zahájení prací</w:t>
            </w:r>
          </w:p>
        </w:tc>
        <w:tc>
          <w:tcPr>
            <w:tcW w:w="2274" w:type="dxa"/>
            <w:vAlign w:val="center"/>
          </w:tcPr>
          <w:p w14:paraId="3024D9EF" w14:textId="77777777" w:rsidR="00E97FEF" w:rsidRPr="006D324F" w:rsidRDefault="00E97FEF" w:rsidP="00DC35E5">
            <w:pPr>
              <w:spacing w:after="120"/>
              <w:jc w:val="center"/>
              <w:rPr>
                <w:rFonts w:asciiTheme="minorHAnsi" w:hAnsiTheme="minorHAnsi"/>
                <w:szCs w:val="16"/>
              </w:rPr>
            </w:pPr>
            <w:r w:rsidRPr="006D324F">
              <w:rPr>
                <w:rFonts w:asciiTheme="minorHAnsi" w:hAnsiTheme="minorHAnsi"/>
                <w:szCs w:val="16"/>
              </w:rPr>
              <w:t>ihned po nabytí účinnosti Smlouvy</w:t>
            </w:r>
          </w:p>
        </w:tc>
        <w:tc>
          <w:tcPr>
            <w:tcW w:w="2204" w:type="dxa"/>
            <w:vAlign w:val="center"/>
          </w:tcPr>
          <w:p w14:paraId="10C96E22" w14:textId="77777777" w:rsidR="00E97FEF" w:rsidRPr="006D324F" w:rsidRDefault="00E97FEF" w:rsidP="006D324F">
            <w:pPr>
              <w:spacing w:after="120"/>
              <w:jc w:val="center"/>
              <w:rPr>
                <w:rFonts w:asciiTheme="minorHAnsi" w:hAnsiTheme="minorHAnsi"/>
                <w:szCs w:val="16"/>
              </w:rPr>
            </w:pPr>
            <w:r w:rsidRPr="006D324F">
              <w:rPr>
                <w:rFonts w:asciiTheme="minorHAnsi" w:hAnsiTheme="minorHAnsi"/>
                <w:szCs w:val="16"/>
              </w:rPr>
              <w:t>-</w:t>
            </w:r>
          </w:p>
        </w:tc>
        <w:tc>
          <w:tcPr>
            <w:tcW w:w="2004" w:type="dxa"/>
            <w:vAlign w:val="center"/>
          </w:tcPr>
          <w:p w14:paraId="1A92CCB2" w14:textId="77777777" w:rsidR="00E97FEF" w:rsidRPr="006D324F" w:rsidRDefault="00E97FEF" w:rsidP="006D324F">
            <w:pPr>
              <w:spacing w:after="120"/>
              <w:jc w:val="center"/>
              <w:rPr>
                <w:rFonts w:asciiTheme="minorHAnsi" w:hAnsiTheme="minorHAnsi"/>
                <w:szCs w:val="16"/>
              </w:rPr>
            </w:pPr>
            <w:r w:rsidRPr="006D324F">
              <w:rPr>
                <w:rFonts w:asciiTheme="minorHAnsi" w:hAnsiTheme="minorHAnsi"/>
                <w:szCs w:val="16"/>
              </w:rPr>
              <w:t>-</w:t>
            </w:r>
          </w:p>
        </w:tc>
      </w:tr>
      <w:tr w:rsidR="00222E1F" w:rsidRPr="00E97FEF" w14:paraId="445BE3E5" w14:textId="77777777" w:rsidTr="00DC35E5">
        <w:tc>
          <w:tcPr>
            <w:tcW w:w="2220" w:type="dxa"/>
          </w:tcPr>
          <w:p w14:paraId="03295E9C" w14:textId="1E6EFD18" w:rsidR="00222E1F" w:rsidRPr="006D324F" w:rsidRDefault="00222E1F" w:rsidP="00DC35E5">
            <w:pPr>
              <w:spacing w:after="120"/>
              <w:jc w:val="center"/>
              <w:rPr>
                <w:b/>
                <w:szCs w:val="16"/>
              </w:rPr>
            </w:pPr>
            <w:r>
              <w:rPr>
                <w:b/>
                <w:szCs w:val="16"/>
              </w:rPr>
              <w:t>Předání harmonogramu zpracování</w:t>
            </w:r>
            <w:r w:rsidR="00167D98">
              <w:rPr>
                <w:b/>
                <w:szCs w:val="16"/>
              </w:rPr>
              <w:t xml:space="preserve"> </w:t>
            </w:r>
            <w:r w:rsidR="001C342A">
              <w:rPr>
                <w:b/>
                <w:szCs w:val="16"/>
              </w:rPr>
              <w:t>Předmětu služeb</w:t>
            </w:r>
          </w:p>
        </w:tc>
        <w:tc>
          <w:tcPr>
            <w:tcW w:w="2274" w:type="dxa"/>
            <w:vAlign w:val="center"/>
          </w:tcPr>
          <w:p w14:paraId="651F3F04" w14:textId="422A1B12" w:rsidR="00222E1F" w:rsidRPr="006D324F" w:rsidRDefault="00B70390" w:rsidP="00DC35E5">
            <w:pPr>
              <w:spacing w:after="120"/>
              <w:jc w:val="center"/>
              <w:rPr>
                <w:szCs w:val="16"/>
              </w:rPr>
            </w:pPr>
            <w:r>
              <w:rPr>
                <w:szCs w:val="16"/>
              </w:rPr>
              <w:t>n</w:t>
            </w:r>
            <w:r w:rsidR="00167D98">
              <w:rPr>
                <w:szCs w:val="16"/>
              </w:rPr>
              <w:t>ejpozději do 2 měsíců od podpisu Smlouvy</w:t>
            </w:r>
          </w:p>
        </w:tc>
        <w:tc>
          <w:tcPr>
            <w:tcW w:w="2204" w:type="dxa"/>
            <w:vAlign w:val="center"/>
          </w:tcPr>
          <w:p w14:paraId="7AC16D12" w14:textId="77777777" w:rsidR="00222E1F" w:rsidRPr="006D324F" w:rsidRDefault="00222E1F" w:rsidP="006D324F">
            <w:pPr>
              <w:spacing w:after="120"/>
              <w:jc w:val="center"/>
              <w:rPr>
                <w:szCs w:val="16"/>
              </w:rPr>
            </w:pPr>
            <w:bookmarkStart w:id="1" w:name="_GoBack"/>
            <w:bookmarkEnd w:id="1"/>
          </w:p>
        </w:tc>
        <w:tc>
          <w:tcPr>
            <w:tcW w:w="2004" w:type="dxa"/>
            <w:vAlign w:val="center"/>
          </w:tcPr>
          <w:p w14:paraId="69823C9B" w14:textId="77777777" w:rsidR="00222E1F" w:rsidRPr="006D324F" w:rsidRDefault="00222E1F" w:rsidP="006D324F">
            <w:pPr>
              <w:spacing w:after="120"/>
              <w:jc w:val="center"/>
              <w:rPr>
                <w:szCs w:val="16"/>
              </w:rPr>
            </w:pPr>
          </w:p>
        </w:tc>
      </w:tr>
      <w:tr w:rsidR="002A4C9A" w:rsidRPr="007C35AF" w14:paraId="5B890C58" w14:textId="77777777" w:rsidTr="002A4C9A">
        <w:tc>
          <w:tcPr>
            <w:tcW w:w="2220" w:type="dxa"/>
            <w:vAlign w:val="center"/>
          </w:tcPr>
          <w:p w14:paraId="43363A79" w14:textId="6F2087E4" w:rsidR="00E97FEF" w:rsidRPr="00B70390" w:rsidRDefault="002A4C9A" w:rsidP="00F42DF5">
            <w:pPr>
              <w:pStyle w:val="Odstavecseseznamem"/>
              <w:numPr>
                <w:ilvl w:val="0"/>
                <w:numId w:val="9"/>
              </w:numPr>
              <w:spacing w:after="120"/>
              <w:ind w:left="56" w:firstLine="0"/>
              <w:jc w:val="center"/>
              <w:rPr>
                <w:rFonts w:asciiTheme="minorHAnsi" w:hAnsiTheme="minorHAnsi"/>
                <w:b/>
                <w:szCs w:val="16"/>
              </w:rPr>
            </w:pPr>
            <w:r w:rsidRPr="00B70390">
              <w:rPr>
                <w:rFonts w:asciiTheme="minorHAnsi" w:hAnsiTheme="minorHAnsi"/>
                <w:b/>
                <w:szCs w:val="16"/>
              </w:rPr>
              <w:t>dílčí fakturační termín</w:t>
            </w:r>
          </w:p>
        </w:tc>
        <w:tc>
          <w:tcPr>
            <w:tcW w:w="2274" w:type="dxa"/>
            <w:vAlign w:val="center"/>
          </w:tcPr>
          <w:p w14:paraId="126E1225" w14:textId="7DCE908B" w:rsidR="00E97FEF" w:rsidRPr="00B70390" w:rsidRDefault="002A4C9A" w:rsidP="002A4C9A">
            <w:pPr>
              <w:spacing w:after="120"/>
              <w:ind w:left="56"/>
              <w:jc w:val="center"/>
              <w:rPr>
                <w:rFonts w:asciiTheme="minorHAnsi" w:hAnsiTheme="minorHAnsi"/>
                <w:b/>
                <w:szCs w:val="16"/>
              </w:rPr>
            </w:pPr>
            <w:r w:rsidRPr="00B70390">
              <w:rPr>
                <w:rFonts w:asciiTheme="minorHAnsi" w:hAnsiTheme="minorHAnsi"/>
                <w:b/>
                <w:szCs w:val="16"/>
              </w:rPr>
              <w:t>do 30.07.2024</w:t>
            </w:r>
          </w:p>
        </w:tc>
        <w:tc>
          <w:tcPr>
            <w:tcW w:w="2204" w:type="dxa"/>
            <w:vAlign w:val="center"/>
          </w:tcPr>
          <w:p w14:paraId="23BAD548" w14:textId="08535020" w:rsidR="00E97FEF" w:rsidRPr="00B70390" w:rsidRDefault="002A4C9A" w:rsidP="002A4C9A">
            <w:pPr>
              <w:spacing w:after="120"/>
              <w:ind w:left="56"/>
              <w:jc w:val="center"/>
              <w:rPr>
                <w:rFonts w:asciiTheme="minorHAnsi" w:hAnsiTheme="minorHAnsi"/>
                <w:szCs w:val="16"/>
              </w:rPr>
            </w:pPr>
            <w:r w:rsidRPr="00B70390">
              <w:rPr>
                <w:rFonts w:asciiTheme="minorHAnsi" w:hAnsiTheme="minorHAnsi"/>
                <w:szCs w:val="16"/>
              </w:rPr>
              <w:t>Předání 1. průběžné zprávy</w:t>
            </w:r>
          </w:p>
        </w:tc>
        <w:tc>
          <w:tcPr>
            <w:tcW w:w="2004" w:type="dxa"/>
            <w:vAlign w:val="center"/>
          </w:tcPr>
          <w:p w14:paraId="5194FBB4" w14:textId="77777777" w:rsidR="00E97FEF" w:rsidRPr="00B70390" w:rsidRDefault="00E97FEF" w:rsidP="002A4C9A">
            <w:pPr>
              <w:spacing w:after="120"/>
              <w:ind w:left="56"/>
              <w:jc w:val="center"/>
              <w:rPr>
                <w:rFonts w:asciiTheme="minorHAnsi" w:hAnsiTheme="minorHAnsi"/>
                <w:szCs w:val="16"/>
              </w:rPr>
            </w:pPr>
            <w:r w:rsidRPr="00B70390">
              <w:rPr>
                <w:rFonts w:asciiTheme="minorHAnsi" w:hAnsiTheme="minorHAnsi"/>
                <w:szCs w:val="16"/>
              </w:rPr>
              <w:t>Předávací protokol (pro Část Díla)</w:t>
            </w:r>
          </w:p>
        </w:tc>
      </w:tr>
      <w:tr w:rsidR="002A4C9A" w:rsidRPr="007C35AF" w14:paraId="65DDA1FF" w14:textId="77777777" w:rsidTr="002A4C9A">
        <w:tc>
          <w:tcPr>
            <w:tcW w:w="2220" w:type="dxa"/>
            <w:vAlign w:val="center"/>
          </w:tcPr>
          <w:p w14:paraId="33AB71A6" w14:textId="34B6991B" w:rsidR="002A4C9A" w:rsidRPr="00B70390" w:rsidRDefault="002A4C9A" w:rsidP="00F42DF5">
            <w:pPr>
              <w:pStyle w:val="Odstavecseseznamem"/>
              <w:numPr>
                <w:ilvl w:val="0"/>
                <w:numId w:val="9"/>
              </w:numPr>
              <w:spacing w:after="120"/>
              <w:ind w:left="56" w:firstLine="0"/>
              <w:jc w:val="center"/>
              <w:rPr>
                <w:rFonts w:asciiTheme="minorHAnsi" w:hAnsiTheme="minorHAnsi"/>
                <w:b/>
                <w:szCs w:val="16"/>
              </w:rPr>
            </w:pPr>
            <w:r w:rsidRPr="00B70390">
              <w:rPr>
                <w:rFonts w:asciiTheme="minorHAnsi" w:hAnsiTheme="minorHAnsi"/>
                <w:b/>
                <w:szCs w:val="16"/>
              </w:rPr>
              <w:t>dílčí fakturační termín</w:t>
            </w:r>
          </w:p>
        </w:tc>
        <w:tc>
          <w:tcPr>
            <w:tcW w:w="2274" w:type="dxa"/>
            <w:vAlign w:val="center"/>
          </w:tcPr>
          <w:p w14:paraId="5333B370" w14:textId="3C362AF4" w:rsidR="002A4C9A" w:rsidRPr="00B70390" w:rsidRDefault="002A4C9A" w:rsidP="002A4C9A">
            <w:pPr>
              <w:spacing w:after="120"/>
              <w:ind w:left="56"/>
              <w:jc w:val="center"/>
              <w:rPr>
                <w:rFonts w:asciiTheme="minorHAnsi" w:hAnsiTheme="minorHAnsi"/>
                <w:b/>
                <w:szCs w:val="16"/>
              </w:rPr>
            </w:pPr>
            <w:r w:rsidRPr="00B70390">
              <w:rPr>
                <w:rFonts w:asciiTheme="minorHAnsi" w:hAnsiTheme="minorHAnsi"/>
                <w:b/>
                <w:szCs w:val="16"/>
              </w:rPr>
              <w:t>do 28.02.2025</w:t>
            </w:r>
          </w:p>
        </w:tc>
        <w:tc>
          <w:tcPr>
            <w:tcW w:w="2204" w:type="dxa"/>
            <w:vAlign w:val="center"/>
          </w:tcPr>
          <w:p w14:paraId="0177AA21" w14:textId="69CDEE12" w:rsidR="002A4C9A" w:rsidRPr="00B70390" w:rsidRDefault="002A4C9A" w:rsidP="002A4C9A">
            <w:pPr>
              <w:spacing w:after="120"/>
              <w:ind w:left="56"/>
              <w:jc w:val="center"/>
              <w:rPr>
                <w:rFonts w:asciiTheme="minorHAnsi" w:hAnsiTheme="minorHAnsi"/>
                <w:szCs w:val="16"/>
              </w:rPr>
            </w:pPr>
            <w:r w:rsidRPr="00B70390">
              <w:rPr>
                <w:rFonts w:asciiTheme="minorHAnsi" w:hAnsiTheme="minorHAnsi"/>
                <w:szCs w:val="16"/>
              </w:rPr>
              <w:t>Předání 2. průběžné zprávy</w:t>
            </w:r>
          </w:p>
        </w:tc>
        <w:tc>
          <w:tcPr>
            <w:tcW w:w="2004" w:type="dxa"/>
            <w:vAlign w:val="center"/>
          </w:tcPr>
          <w:p w14:paraId="66C670AE" w14:textId="51054026" w:rsidR="002A4C9A" w:rsidRPr="00B70390" w:rsidRDefault="002A4C9A" w:rsidP="002A4C9A">
            <w:pPr>
              <w:spacing w:after="120"/>
              <w:ind w:left="56"/>
              <w:jc w:val="center"/>
              <w:rPr>
                <w:rFonts w:asciiTheme="minorHAnsi" w:hAnsiTheme="minorHAnsi"/>
                <w:szCs w:val="16"/>
              </w:rPr>
            </w:pPr>
            <w:r w:rsidRPr="00B70390">
              <w:rPr>
                <w:rFonts w:asciiTheme="minorHAnsi" w:hAnsiTheme="minorHAnsi"/>
                <w:szCs w:val="16"/>
              </w:rPr>
              <w:t>Předávací protokol (pro Část Díla)</w:t>
            </w:r>
          </w:p>
        </w:tc>
      </w:tr>
      <w:tr w:rsidR="002A4C9A" w:rsidRPr="007C35AF" w14:paraId="1AA2559F" w14:textId="77777777" w:rsidTr="002A4C9A">
        <w:tc>
          <w:tcPr>
            <w:tcW w:w="2220" w:type="dxa"/>
            <w:vAlign w:val="center"/>
          </w:tcPr>
          <w:p w14:paraId="029C9054" w14:textId="07B7D658" w:rsidR="002A4C9A" w:rsidRPr="00B70390" w:rsidRDefault="002A4C9A" w:rsidP="00F42DF5">
            <w:pPr>
              <w:pStyle w:val="Odstavecseseznamem"/>
              <w:numPr>
                <w:ilvl w:val="0"/>
                <w:numId w:val="9"/>
              </w:numPr>
              <w:spacing w:after="120"/>
              <w:ind w:left="56" w:firstLine="0"/>
              <w:jc w:val="center"/>
              <w:rPr>
                <w:rFonts w:asciiTheme="minorHAnsi" w:hAnsiTheme="minorHAnsi"/>
                <w:b/>
                <w:szCs w:val="16"/>
              </w:rPr>
            </w:pPr>
            <w:r w:rsidRPr="00B70390">
              <w:rPr>
                <w:rFonts w:asciiTheme="minorHAnsi" w:hAnsiTheme="minorHAnsi"/>
                <w:b/>
                <w:szCs w:val="16"/>
              </w:rPr>
              <w:t>dílčí fakturační termín</w:t>
            </w:r>
          </w:p>
        </w:tc>
        <w:tc>
          <w:tcPr>
            <w:tcW w:w="2274" w:type="dxa"/>
            <w:vAlign w:val="center"/>
          </w:tcPr>
          <w:p w14:paraId="4B598E14" w14:textId="71D7A535" w:rsidR="002A4C9A" w:rsidRPr="00B70390" w:rsidRDefault="002A4C9A" w:rsidP="002A4C9A">
            <w:pPr>
              <w:spacing w:after="120"/>
              <w:ind w:left="56"/>
              <w:jc w:val="center"/>
              <w:rPr>
                <w:rFonts w:asciiTheme="minorHAnsi" w:hAnsiTheme="minorHAnsi"/>
                <w:b/>
                <w:szCs w:val="16"/>
              </w:rPr>
            </w:pPr>
            <w:r w:rsidRPr="00B70390">
              <w:rPr>
                <w:rFonts w:asciiTheme="minorHAnsi" w:hAnsiTheme="minorHAnsi"/>
                <w:b/>
                <w:szCs w:val="16"/>
              </w:rPr>
              <w:t>do 28.02.2026</w:t>
            </w:r>
          </w:p>
        </w:tc>
        <w:tc>
          <w:tcPr>
            <w:tcW w:w="2204" w:type="dxa"/>
            <w:vAlign w:val="center"/>
          </w:tcPr>
          <w:p w14:paraId="45AC6B83" w14:textId="6FFCC639" w:rsidR="002A4C9A" w:rsidRPr="00B70390" w:rsidRDefault="002A4C9A" w:rsidP="002A4C9A">
            <w:pPr>
              <w:spacing w:after="120"/>
              <w:ind w:left="56"/>
              <w:jc w:val="center"/>
              <w:rPr>
                <w:rFonts w:asciiTheme="minorHAnsi" w:hAnsiTheme="minorHAnsi"/>
                <w:szCs w:val="16"/>
              </w:rPr>
            </w:pPr>
            <w:r w:rsidRPr="00B70390">
              <w:rPr>
                <w:rFonts w:asciiTheme="minorHAnsi" w:hAnsiTheme="minorHAnsi"/>
                <w:szCs w:val="16"/>
              </w:rPr>
              <w:t>Předání 3. průběžné zprávy</w:t>
            </w:r>
          </w:p>
        </w:tc>
        <w:tc>
          <w:tcPr>
            <w:tcW w:w="2004" w:type="dxa"/>
            <w:vAlign w:val="center"/>
          </w:tcPr>
          <w:p w14:paraId="02A54DB2" w14:textId="7B1F07B6" w:rsidR="002A4C9A" w:rsidRPr="00B70390" w:rsidRDefault="002A4C9A" w:rsidP="002A4C9A">
            <w:pPr>
              <w:spacing w:after="120"/>
              <w:ind w:left="56"/>
              <w:jc w:val="center"/>
              <w:rPr>
                <w:rFonts w:asciiTheme="minorHAnsi" w:hAnsiTheme="minorHAnsi"/>
                <w:szCs w:val="16"/>
              </w:rPr>
            </w:pPr>
            <w:r w:rsidRPr="00B70390">
              <w:rPr>
                <w:rFonts w:asciiTheme="minorHAnsi" w:hAnsiTheme="minorHAnsi"/>
                <w:szCs w:val="16"/>
              </w:rPr>
              <w:t>Předávací protokol (pro Část Díla)</w:t>
            </w:r>
          </w:p>
        </w:tc>
      </w:tr>
      <w:tr w:rsidR="002A4C9A" w:rsidRPr="007C35AF" w14:paraId="2354D0FB" w14:textId="77777777" w:rsidTr="002A4C9A">
        <w:tc>
          <w:tcPr>
            <w:tcW w:w="2220" w:type="dxa"/>
            <w:vAlign w:val="center"/>
          </w:tcPr>
          <w:p w14:paraId="60BB71D4" w14:textId="2E1DC24B" w:rsidR="002A4C9A" w:rsidRPr="00B70390" w:rsidRDefault="002A4C9A" w:rsidP="00F42DF5">
            <w:pPr>
              <w:pStyle w:val="Odstavecseseznamem"/>
              <w:numPr>
                <w:ilvl w:val="0"/>
                <w:numId w:val="9"/>
              </w:numPr>
              <w:spacing w:after="120"/>
              <w:ind w:left="56" w:firstLine="0"/>
              <w:jc w:val="center"/>
              <w:rPr>
                <w:rFonts w:asciiTheme="minorHAnsi" w:hAnsiTheme="minorHAnsi"/>
                <w:b/>
                <w:szCs w:val="16"/>
              </w:rPr>
            </w:pPr>
            <w:r w:rsidRPr="00B70390">
              <w:rPr>
                <w:rFonts w:asciiTheme="minorHAnsi" w:hAnsiTheme="minorHAnsi"/>
                <w:b/>
                <w:szCs w:val="16"/>
              </w:rPr>
              <w:t>dílčí fakturační termín</w:t>
            </w:r>
          </w:p>
        </w:tc>
        <w:tc>
          <w:tcPr>
            <w:tcW w:w="2274" w:type="dxa"/>
            <w:vAlign w:val="center"/>
          </w:tcPr>
          <w:p w14:paraId="120AC449" w14:textId="3B040954" w:rsidR="002A4C9A" w:rsidRPr="00B70390" w:rsidRDefault="002A4C9A" w:rsidP="002A4C9A">
            <w:pPr>
              <w:spacing w:after="120"/>
              <w:ind w:left="56"/>
              <w:jc w:val="center"/>
              <w:rPr>
                <w:rFonts w:asciiTheme="minorHAnsi" w:hAnsiTheme="minorHAnsi"/>
                <w:b/>
                <w:szCs w:val="16"/>
              </w:rPr>
            </w:pPr>
            <w:r w:rsidRPr="00B70390">
              <w:rPr>
                <w:rFonts w:asciiTheme="minorHAnsi" w:hAnsiTheme="minorHAnsi"/>
                <w:b/>
                <w:szCs w:val="16"/>
              </w:rPr>
              <w:t>do 28.02.2027</w:t>
            </w:r>
          </w:p>
        </w:tc>
        <w:tc>
          <w:tcPr>
            <w:tcW w:w="2204" w:type="dxa"/>
            <w:vAlign w:val="center"/>
          </w:tcPr>
          <w:p w14:paraId="4218D812" w14:textId="659828D7" w:rsidR="002A4C9A" w:rsidRPr="00B70390" w:rsidRDefault="002A4C9A" w:rsidP="002A4C9A">
            <w:pPr>
              <w:spacing w:after="120"/>
              <w:ind w:left="56"/>
              <w:jc w:val="center"/>
              <w:rPr>
                <w:rFonts w:asciiTheme="minorHAnsi" w:hAnsiTheme="minorHAnsi"/>
                <w:szCs w:val="16"/>
              </w:rPr>
            </w:pPr>
            <w:r w:rsidRPr="00B70390">
              <w:rPr>
                <w:rFonts w:asciiTheme="minorHAnsi" w:hAnsiTheme="minorHAnsi"/>
                <w:szCs w:val="16"/>
              </w:rPr>
              <w:t>Předání 4. průběžné zprávy</w:t>
            </w:r>
          </w:p>
        </w:tc>
        <w:tc>
          <w:tcPr>
            <w:tcW w:w="2004" w:type="dxa"/>
            <w:vAlign w:val="center"/>
          </w:tcPr>
          <w:p w14:paraId="4E26032E" w14:textId="6D9D0035" w:rsidR="002A4C9A" w:rsidRPr="00B70390" w:rsidRDefault="002A4C9A" w:rsidP="002A4C9A">
            <w:pPr>
              <w:spacing w:after="120"/>
              <w:ind w:left="56"/>
              <w:jc w:val="center"/>
              <w:rPr>
                <w:rFonts w:asciiTheme="minorHAnsi" w:hAnsiTheme="minorHAnsi"/>
                <w:szCs w:val="16"/>
              </w:rPr>
            </w:pPr>
            <w:r w:rsidRPr="00B70390">
              <w:rPr>
                <w:rFonts w:asciiTheme="minorHAnsi" w:hAnsiTheme="minorHAnsi"/>
                <w:szCs w:val="16"/>
              </w:rPr>
              <w:t>Předávací protokol (pro Část Díla)</w:t>
            </w:r>
          </w:p>
        </w:tc>
      </w:tr>
      <w:tr w:rsidR="002A4C9A" w:rsidRPr="007C35AF" w14:paraId="12314340" w14:textId="77777777" w:rsidTr="002A4C9A">
        <w:tc>
          <w:tcPr>
            <w:tcW w:w="2220" w:type="dxa"/>
            <w:vAlign w:val="center"/>
          </w:tcPr>
          <w:p w14:paraId="07E1FBCA" w14:textId="710440BA" w:rsidR="002A4C9A" w:rsidRPr="00B70390" w:rsidRDefault="006D324F" w:rsidP="00F42DF5">
            <w:pPr>
              <w:pStyle w:val="Odstavecseseznamem"/>
              <w:numPr>
                <w:ilvl w:val="0"/>
                <w:numId w:val="9"/>
              </w:numPr>
              <w:spacing w:after="120"/>
              <w:ind w:left="56" w:firstLine="0"/>
              <w:jc w:val="center"/>
              <w:rPr>
                <w:rFonts w:asciiTheme="minorHAnsi" w:hAnsiTheme="minorHAnsi"/>
                <w:b/>
                <w:szCs w:val="16"/>
              </w:rPr>
            </w:pPr>
            <w:r w:rsidRPr="00B70390">
              <w:rPr>
                <w:rFonts w:asciiTheme="minorHAnsi" w:hAnsiTheme="minorHAnsi"/>
                <w:b/>
                <w:szCs w:val="16"/>
              </w:rPr>
              <w:t>dílčí fakturační termín</w:t>
            </w:r>
          </w:p>
        </w:tc>
        <w:tc>
          <w:tcPr>
            <w:tcW w:w="2274" w:type="dxa"/>
            <w:vAlign w:val="center"/>
          </w:tcPr>
          <w:p w14:paraId="03851641" w14:textId="4BDD95BD" w:rsidR="002A4C9A" w:rsidRPr="00B70390" w:rsidRDefault="006D324F" w:rsidP="002A4C9A">
            <w:pPr>
              <w:spacing w:after="120"/>
              <w:ind w:left="56"/>
              <w:jc w:val="center"/>
              <w:rPr>
                <w:rFonts w:asciiTheme="minorHAnsi" w:hAnsiTheme="minorHAnsi"/>
                <w:b/>
                <w:szCs w:val="16"/>
              </w:rPr>
            </w:pPr>
            <w:r w:rsidRPr="00B70390">
              <w:rPr>
                <w:rFonts w:asciiTheme="minorHAnsi" w:hAnsiTheme="minorHAnsi"/>
                <w:b/>
                <w:szCs w:val="16"/>
              </w:rPr>
              <w:t>do 30.11.2027</w:t>
            </w:r>
          </w:p>
        </w:tc>
        <w:tc>
          <w:tcPr>
            <w:tcW w:w="2204" w:type="dxa"/>
            <w:vAlign w:val="center"/>
          </w:tcPr>
          <w:p w14:paraId="23B372FD" w14:textId="434AE37A" w:rsidR="002A4C9A" w:rsidRPr="00B70390" w:rsidRDefault="006D324F" w:rsidP="002A4C9A">
            <w:pPr>
              <w:spacing w:after="120"/>
              <w:ind w:left="56"/>
              <w:jc w:val="center"/>
              <w:rPr>
                <w:rFonts w:asciiTheme="minorHAnsi" w:hAnsiTheme="minorHAnsi"/>
                <w:szCs w:val="16"/>
              </w:rPr>
            </w:pPr>
            <w:r w:rsidRPr="00B70390">
              <w:rPr>
                <w:rFonts w:asciiTheme="minorHAnsi" w:hAnsiTheme="minorHAnsi"/>
                <w:szCs w:val="16"/>
              </w:rPr>
              <w:t>Předání závěrečné zprávy z činnosti a koncept přílohy III MVL 150 k projednání</w:t>
            </w:r>
          </w:p>
        </w:tc>
        <w:tc>
          <w:tcPr>
            <w:tcW w:w="2004" w:type="dxa"/>
            <w:vAlign w:val="center"/>
          </w:tcPr>
          <w:p w14:paraId="364F104E" w14:textId="58BCAB0B" w:rsidR="002A4C9A" w:rsidRPr="00B70390" w:rsidRDefault="006D324F" w:rsidP="002A4C9A">
            <w:pPr>
              <w:spacing w:after="120"/>
              <w:ind w:left="56"/>
              <w:jc w:val="center"/>
              <w:rPr>
                <w:rFonts w:asciiTheme="minorHAnsi" w:hAnsiTheme="minorHAnsi"/>
                <w:szCs w:val="16"/>
              </w:rPr>
            </w:pPr>
            <w:r w:rsidRPr="00B70390">
              <w:rPr>
                <w:rFonts w:asciiTheme="minorHAnsi" w:hAnsiTheme="minorHAnsi"/>
                <w:szCs w:val="16"/>
              </w:rPr>
              <w:t>Předávací protokol (pro Část Díla)</w:t>
            </w:r>
          </w:p>
        </w:tc>
      </w:tr>
      <w:tr w:rsidR="002A4C9A" w:rsidRPr="007C35AF" w14:paraId="209F834C" w14:textId="77777777" w:rsidTr="002A4C9A">
        <w:tc>
          <w:tcPr>
            <w:tcW w:w="2220" w:type="dxa"/>
            <w:vAlign w:val="center"/>
          </w:tcPr>
          <w:p w14:paraId="06EDA999" w14:textId="28FE8CE9" w:rsidR="002A4C9A" w:rsidRPr="00B70390" w:rsidRDefault="006D324F" w:rsidP="006D324F">
            <w:pPr>
              <w:pStyle w:val="Odstavecseseznamem"/>
              <w:spacing w:after="120"/>
              <w:ind w:left="56"/>
              <w:jc w:val="center"/>
              <w:rPr>
                <w:rFonts w:asciiTheme="minorHAnsi" w:hAnsiTheme="minorHAnsi"/>
                <w:b/>
                <w:szCs w:val="16"/>
              </w:rPr>
            </w:pPr>
            <w:r w:rsidRPr="00B70390">
              <w:rPr>
                <w:rFonts w:asciiTheme="minorHAnsi" w:hAnsiTheme="minorHAnsi"/>
                <w:b/>
                <w:szCs w:val="16"/>
              </w:rPr>
              <w:t>Finální fakturační termín</w:t>
            </w:r>
          </w:p>
        </w:tc>
        <w:tc>
          <w:tcPr>
            <w:tcW w:w="2274" w:type="dxa"/>
            <w:vAlign w:val="center"/>
          </w:tcPr>
          <w:p w14:paraId="669000A9" w14:textId="56E3F73C" w:rsidR="002A4C9A" w:rsidRPr="008A2C1A" w:rsidRDefault="008A2C1A" w:rsidP="002A4C9A">
            <w:pPr>
              <w:spacing w:after="120"/>
              <w:ind w:left="56"/>
              <w:jc w:val="center"/>
              <w:rPr>
                <w:rFonts w:asciiTheme="minorHAnsi" w:hAnsiTheme="minorHAnsi"/>
                <w:b/>
                <w:bCs/>
                <w:szCs w:val="16"/>
              </w:rPr>
            </w:pPr>
            <w:r w:rsidRPr="008A2C1A">
              <w:rPr>
                <w:rFonts w:asciiTheme="minorHAnsi" w:hAnsiTheme="minorHAnsi"/>
                <w:b/>
                <w:bCs/>
                <w:szCs w:val="16"/>
              </w:rPr>
              <w:t>do 30.06. 2028</w:t>
            </w:r>
          </w:p>
        </w:tc>
        <w:tc>
          <w:tcPr>
            <w:tcW w:w="2204" w:type="dxa"/>
            <w:vAlign w:val="center"/>
          </w:tcPr>
          <w:p w14:paraId="3D76486F" w14:textId="0B733E6A" w:rsidR="002A4C9A" w:rsidRPr="00B70390" w:rsidRDefault="006D324F" w:rsidP="002A4C9A">
            <w:pPr>
              <w:spacing w:after="120"/>
              <w:ind w:left="56"/>
              <w:jc w:val="center"/>
              <w:rPr>
                <w:rFonts w:asciiTheme="minorHAnsi" w:hAnsiTheme="minorHAnsi"/>
                <w:szCs w:val="16"/>
              </w:rPr>
            </w:pPr>
            <w:r w:rsidRPr="00B70390">
              <w:rPr>
                <w:rFonts w:asciiTheme="minorHAnsi" w:hAnsiTheme="minorHAnsi"/>
                <w:szCs w:val="16"/>
              </w:rPr>
              <w:t xml:space="preserve">Zapracování připomínek z projednání konceptu přílohy III MVL 150. Závěrečná fakturace na základě doložení schválení čistopisu dokumentu generálním ředitelem SŽ. </w:t>
            </w:r>
          </w:p>
        </w:tc>
        <w:tc>
          <w:tcPr>
            <w:tcW w:w="2004" w:type="dxa"/>
            <w:vAlign w:val="center"/>
          </w:tcPr>
          <w:p w14:paraId="7DC59985" w14:textId="78FC1A62" w:rsidR="002A4C9A" w:rsidRPr="00B70390" w:rsidRDefault="006D324F" w:rsidP="002A4C9A">
            <w:pPr>
              <w:spacing w:after="120"/>
              <w:ind w:left="56"/>
              <w:jc w:val="center"/>
              <w:rPr>
                <w:rFonts w:asciiTheme="minorHAnsi" w:hAnsiTheme="minorHAnsi"/>
                <w:szCs w:val="16"/>
              </w:rPr>
            </w:pPr>
            <w:r w:rsidRPr="00B70390">
              <w:rPr>
                <w:rFonts w:asciiTheme="minorHAnsi" w:hAnsiTheme="minorHAnsi"/>
                <w:szCs w:val="16"/>
              </w:rPr>
              <w:t>K fakturaci bude doložena kopie přebalu schvalovacího spisu dokumentu.</w:t>
            </w:r>
          </w:p>
        </w:tc>
      </w:tr>
    </w:tbl>
    <w:p w14:paraId="3E19F1FF" w14:textId="43A3AB32" w:rsidR="00386786" w:rsidRPr="007C35AF" w:rsidRDefault="00386786" w:rsidP="00321172">
      <w:pPr>
        <w:overflowPunct w:val="0"/>
        <w:autoSpaceDE w:val="0"/>
        <w:autoSpaceDN w:val="0"/>
        <w:adjustRightInd w:val="0"/>
        <w:spacing w:after="0" w:line="240" w:lineRule="auto"/>
        <w:jc w:val="both"/>
        <w:textAlignment w:val="baseline"/>
        <w:rPr>
          <w:rFonts w:eastAsia="Times New Roman" w:cs="Times New Roman"/>
          <w:highlight w:val="red"/>
          <w:lang w:eastAsia="cs-CZ"/>
        </w:rPr>
      </w:pPr>
    </w:p>
    <w:p w14:paraId="2946B5F5" w14:textId="77777777" w:rsidR="001A774C" w:rsidRDefault="001A774C">
      <w:pPr>
        <w:rPr>
          <w:rFonts w:eastAsia="Times New Roman" w:cs="Times New Roman"/>
          <w:highlight w:val="red"/>
          <w:lang w:eastAsia="cs-CZ"/>
        </w:rPr>
        <w:sectPr w:rsidR="001A774C" w:rsidSect="001A774C">
          <w:footerReference w:type="first" r:id="rId18"/>
          <w:pgSz w:w="11906" w:h="16838" w:code="9"/>
          <w:pgMar w:top="1049" w:right="1134" w:bottom="1474" w:left="2070" w:header="595" w:footer="624" w:gutter="0"/>
          <w:pgNumType w:start="1"/>
          <w:cols w:space="708"/>
          <w:titlePg/>
          <w:docGrid w:linePitch="360"/>
        </w:sectPr>
      </w:pPr>
    </w:p>
    <w:p w14:paraId="78EB6C83" w14:textId="51D9BD79" w:rsidR="00386786" w:rsidRPr="007C35AF" w:rsidRDefault="00386786">
      <w:pPr>
        <w:rPr>
          <w:rFonts w:eastAsia="Times New Roman" w:cs="Times New Roman"/>
          <w:highlight w:val="red"/>
          <w:lang w:eastAsia="cs-CZ"/>
        </w:rPr>
      </w:pPr>
    </w:p>
    <w:p w14:paraId="4AF8BE27" w14:textId="1788A563" w:rsidR="00D45DE0" w:rsidRDefault="00386786" w:rsidP="00321172">
      <w:pPr>
        <w:overflowPunct w:val="0"/>
        <w:autoSpaceDE w:val="0"/>
        <w:autoSpaceDN w:val="0"/>
        <w:adjustRightInd w:val="0"/>
        <w:spacing w:after="0" w:line="240" w:lineRule="auto"/>
        <w:jc w:val="both"/>
        <w:textAlignment w:val="baseline"/>
        <w:rPr>
          <w:rFonts w:eastAsia="Times New Roman" w:cs="Times New Roman"/>
          <w:b/>
          <w:bCs/>
          <w:sz w:val="20"/>
          <w:szCs w:val="20"/>
          <w:lang w:eastAsia="cs-CZ"/>
        </w:rPr>
      </w:pPr>
      <w:bookmarkStart w:id="2" w:name="_Hlk145664902"/>
      <w:r w:rsidRPr="00386786">
        <w:rPr>
          <w:rFonts w:eastAsia="Times New Roman" w:cs="Times New Roman"/>
          <w:b/>
          <w:bCs/>
          <w:sz w:val="20"/>
          <w:szCs w:val="20"/>
          <w:lang w:eastAsia="cs-CZ"/>
        </w:rPr>
        <w:t>Příloha č. 4</w:t>
      </w:r>
    </w:p>
    <w:bookmarkEnd w:id="2"/>
    <w:p w14:paraId="16B08016" w14:textId="77777777" w:rsidR="00386786" w:rsidRPr="00386786" w:rsidRDefault="00386786" w:rsidP="00386786">
      <w:pPr>
        <w:keepNext/>
        <w:spacing w:before="200" w:after="120"/>
        <w:rPr>
          <w:rFonts w:ascii="Verdana" w:hAnsi="Verdana"/>
          <w:b/>
          <w:sz w:val="20"/>
          <w:szCs w:val="20"/>
        </w:rPr>
      </w:pPr>
      <w:r w:rsidRPr="00386786">
        <w:rPr>
          <w:rFonts w:ascii="Verdana" w:hAnsi="Verdana"/>
          <w:b/>
          <w:sz w:val="20"/>
          <w:szCs w:val="20"/>
        </w:rPr>
        <w:t>Seznam poddodavatelů</w:t>
      </w:r>
    </w:p>
    <w:p w14:paraId="0C2E804C" w14:textId="77777777" w:rsidR="00386786" w:rsidRPr="00386786" w:rsidRDefault="00386786" w:rsidP="00386786">
      <w:pPr>
        <w:spacing w:before="40" w:after="40" w:line="240" w:lineRule="auto"/>
        <w:rPr>
          <w:rFonts w:ascii="Verdana" w:hAnsi="Verdana"/>
        </w:rPr>
      </w:pPr>
    </w:p>
    <w:tbl>
      <w:tblPr>
        <w:tblStyle w:val="TabulkaS-zhlav"/>
        <w:tblW w:w="8860" w:type="dxa"/>
        <w:tblLook w:val="04A0" w:firstRow="1" w:lastRow="0" w:firstColumn="1" w:lastColumn="0" w:noHBand="0" w:noVBand="1"/>
      </w:tblPr>
      <w:tblGrid>
        <w:gridCol w:w="2774"/>
        <w:gridCol w:w="3129"/>
        <w:gridCol w:w="2957"/>
      </w:tblGrid>
      <w:tr w:rsidR="00386786" w:rsidRPr="00386786" w14:paraId="472B3CBD" w14:textId="77777777" w:rsidTr="00F47885">
        <w:trPr>
          <w:cnfStyle w:val="100000000000" w:firstRow="1" w:lastRow="0" w:firstColumn="0" w:lastColumn="0" w:oddVBand="0" w:evenVBand="0" w:oddHBand="0" w:evenHBand="0" w:firstRowFirstColumn="0" w:firstRowLastColumn="0" w:lastRowFirstColumn="0" w:lastRowLastColumn="0"/>
        </w:trPr>
        <w:tc>
          <w:tcPr>
            <w:tcW w:w="2774" w:type="dxa"/>
          </w:tcPr>
          <w:p w14:paraId="6EFC8ED7" w14:textId="77777777" w:rsidR="00386786" w:rsidRPr="00386786" w:rsidRDefault="00386786" w:rsidP="00386786">
            <w:r w:rsidRPr="00386786">
              <w:t>Identifikace poddodavatele</w:t>
            </w:r>
          </w:p>
          <w:p w14:paraId="6A00C6E3" w14:textId="77777777" w:rsidR="00386786" w:rsidRPr="00386786" w:rsidRDefault="00386786" w:rsidP="00386786">
            <w:r w:rsidRPr="00386786">
              <w:t>(obchodní firma, sídlo a IČO)</w:t>
            </w:r>
          </w:p>
        </w:tc>
        <w:tc>
          <w:tcPr>
            <w:tcW w:w="3129" w:type="dxa"/>
          </w:tcPr>
          <w:p w14:paraId="3ADAEB2D" w14:textId="77777777" w:rsidR="00386786" w:rsidRPr="00386786" w:rsidRDefault="00386786" w:rsidP="00386786">
            <w:pPr>
              <w:jc w:val="center"/>
            </w:pPr>
            <w:r w:rsidRPr="00386786">
              <w:t>Věcný rozsah poddodávky</w:t>
            </w:r>
          </w:p>
          <w:p w14:paraId="7B7CE8B9" w14:textId="77777777" w:rsidR="00386786" w:rsidRPr="00386786" w:rsidRDefault="00386786" w:rsidP="00386786">
            <w:pPr>
              <w:jc w:val="center"/>
            </w:pPr>
            <w:r w:rsidRPr="00386786">
              <w:t>(označení dle čísel a názvů jednotlivých PS a SO)</w:t>
            </w:r>
          </w:p>
        </w:tc>
        <w:tc>
          <w:tcPr>
            <w:tcW w:w="2957" w:type="dxa"/>
          </w:tcPr>
          <w:p w14:paraId="01F8F713" w14:textId="77777777" w:rsidR="00386786" w:rsidRPr="00386786" w:rsidRDefault="00386786" w:rsidP="00386786">
            <w:pPr>
              <w:jc w:val="center"/>
              <w:rPr>
                <w:highlight w:val="yellow"/>
              </w:rPr>
            </w:pPr>
            <w:r w:rsidRPr="00386786">
              <w:t>Hodnota poddodávky v % ze Smluvní ceny díla</w:t>
            </w:r>
          </w:p>
        </w:tc>
      </w:tr>
      <w:tr w:rsidR="00386786" w:rsidRPr="00386786" w14:paraId="6A3B21EC" w14:textId="77777777" w:rsidTr="00F47885">
        <w:tc>
          <w:tcPr>
            <w:tcW w:w="2774" w:type="dxa"/>
          </w:tcPr>
          <w:p w14:paraId="60C5F846" w14:textId="6874A314" w:rsidR="00386786" w:rsidRPr="00386786" w:rsidRDefault="00386786" w:rsidP="00386786">
            <w:pPr>
              <w:rPr>
                <w:highlight w:val="green"/>
              </w:rPr>
            </w:pPr>
            <w:bookmarkStart w:id="3" w:name="_Hlk145664865"/>
            <w:r w:rsidRPr="00386786">
              <w:rPr>
                <w:highlight w:val="green"/>
              </w:rPr>
              <w:t>[VLOŽÍ</w:t>
            </w:r>
            <w:r>
              <w:rPr>
                <w:highlight w:val="green"/>
              </w:rPr>
              <w:t xml:space="preserve"> POSKYTOVATEL</w:t>
            </w:r>
            <w:r w:rsidRPr="00386786">
              <w:rPr>
                <w:highlight w:val="green"/>
              </w:rPr>
              <w:t>]</w:t>
            </w:r>
            <w:bookmarkEnd w:id="3"/>
          </w:p>
        </w:tc>
        <w:tc>
          <w:tcPr>
            <w:tcW w:w="3129" w:type="dxa"/>
          </w:tcPr>
          <w:p w14:paraId="25D28F91" w14:textId="3BF6EDF0" w:rsidR="00386786" w:rsidRPr="00386786" w:rsidRDefault="00386786" w:rsidP="00386786">
            <w:pPr>
              <w:jc w:val="center"/>
              <w:rPr>
                <w:highlight w:val="green"/>
              </w:rPr>
            </w:pPr>
            <w:r w:rsidRPr="00386786">
              <w:rPr>
                <w:highlight w:val="green"/>
              </w:rPr>
              <w:t>[VLOŽÍ POSKYTOVATEL]</w:t>
            </w:r>
          </w:p>
        </w:tc>
        <w:tc>
          <w:tcPr>
            <w:tcW w:w="2957" w:type="dxa"/>
          </w:tcPr>
          <w:p w14:paraId="19DA6400" w14:textId="64FDD4C4" w:rsidR="00386786" w:rsidRPr="00386786" w:rsidRDefault="00386786" w:rsidP="00386786">
            <w:pPr>
              <w:jc w:val="center"/>
              <w:rPr>
                <w:highlight w:val="green"/>
              </w:rPr>
            </w:pPr>
            <w:r w:rsidRPr="00386786">
              <w:rPr>
                <w:highlight w:val="green"/>
              </w:rPr>
              <w:t>[VLOŽÍ POSKYTOVATEL]</w:t>
            </w:r>
          </w:p>
        </w:tc>
      </w:tr>
      <w:tr w:rsidR="00386786" w:rsidRPr="00386786" w14:paraId="5A96384B" w14:textId="77777777" w:rsidTr="00F47885">
        <w:tc>
          <w:tcPr>
            <w:tcW w:w="2774" w:type="dxa"/>
          </w:tcPr>
          <w:p w14:paraId="79915756" w14:textId="0D36AEB5" w:rsidR="00386786" w:rsidRPr="00386786" w:rsidRDefault="00386786" w:rsidP="00386786">
            <w:pPr>
              <w:rPr>
                <w:highlight w:val="green"/>
              </w:rPr>
            </w:pPr>
            <w:r w:rsidRPr="00386786">
              <w:rPr>
                <w:highlight w:val="green"/>
              </w:rPr>
              <w:t xml:space="preserve">[VLOŽÍ </w:t>
            </w:r>
            <w:r>
              <w:rPr>
                <w:highlight w:val="green"/>
              </w:rPr>
              <w:t>POSKYTOVATEL</w:t>
            </w:r>
            <w:r w:rsidRPr="00386786">
              <w:rPr>
                <w:highlight w:val="green"/>
              </w:rPr>
              <w:t>]</w:t>
            </w:r>
          </w:p>
        </w:tc>
        <w:tc>
          <w:tcPr>
            <w:tcW w:w="3129" w:type="dxa"/>
          </w:tcPr>
          <w:p w14:paraId="57D08111" w14:textId="79E170BE" w:rsidR="00386786" w:rsidRPr="00386786" w:rsidRDefault="00386786" w:rsidP="00386786">
            <w:pPr>
              <w:jc w:val="center"/>
              <w:rPr>
                <w:highlight w:val="green"/>
              </w:rPr>
            </w:pPr>
            <w:r w:rsidRPr="00386786">
              <w:rPr>
                <w:highlight w:val="green"/>
              </w:rPr>
              <w:t>[VLOŽÍ POSKYTOVATEL]</w:t>
            </w:r>
          </w:p>
        </w:tc>
        <w:tc>
          <w:tcPr>
            <w:tcW w:w="2957" w:type="dxa"/>
          </w:tcPr>
          <w:p w14:paraId="74F448B5" w14:textId="6BFC96DC" w:rsidR="00386786" w:rsidRPr="00386786" w:rsidRDefault="00386786" w:rsidP="00386786">
            <w:pPr>
              <w:jc w:val="center"/>
              <w:rPr>
                <w:highlight w:val="green"/>
              </w:rPr>
            </w:pPr>
            <w:r w:rsidRPr="00386786">
              <w:rPr>
                <w:highlight w:val="green"/>
              </w:rPr>
              <w:t>[VLOŽÍ POSKYTOVATEL]</w:t>
            </w:r>
          </w:p>
        </w:tc>
      </w:tr>
      <w:tr w:rsidR="00386786" w:rsidRPr="00386786" w14:paraId="1A616D01" w14:textId="77777777" w:rsidTr="00F47885">
        <w:tc>
          <w:tcPr>
            <w:tcW w:w="2774" w:type="dxa"/>
          </w:tcPr>
          <w:p w14:paraId="4FFA8EDB" w14:textId="0DD837EB" w:rsidR="00386786" w:rsidRPr="00386786" w:rsidRDefault="00386786" w:rsidP="00386786">
            <w:pPr>
              <w:rPr>
                <w:highlight w:val="green"/>
              </w:rPr>
            </w:pPr>
            <w:r w:rsidRPr="00386786">
              <w:rPr>
                <w:highlight w:val="green"/>
              </w:rPr>
              <w:t xml:space="preserve">[VLOŽÍ </w:t>
            </w:r>
            <w:r>
              <w:rPr>
                <w:highlight w:val="green"/>
              </w:rPr>
              <w:t>POSKYTOVATEL</w:t>
            </w:r>
            <w:r w:rsidRPr="00386786">
              <w:rPr>
                <w:highlight w:val="green"/>
              </w:rPr>
              <w:t>]</w:t>
            </w:r>
          </w:p>
        </w:tc>
        <w:tc>
          <w:tcPr>
            <w:tcW w:w="3129" w:type="dxa"/>
          </w:tcPr>
          <w:p w14:paraId="5A4739D4" w14:textId="28FA8F10" w:rsidR="00386786" w:rsidRPr="00386786" w:rsidRDefault="00386786" w:rsidP="00386786">
            <w:pPr>
              <w:jc w:val="center"/>
              <w:rPr>
                <w:highlight w:val="green"/>
              </w:rPr>
            </w:pPr>
            <w:r w:rsidRPr="00386786">
              <w:rPr>
                <w:highlight w:val="green"/>
              </w:rPr>
              <w:t>[VLOŽÍ POSKYTOVATEL]</w:t>
            </w:r>
          </w:p>
        </w:tc>
        <w:tc>
          <w:tcPr>
            <w:tcW w:w="2957" w:type="dxa"/>
          </w:tcPr>
          <w:p w14:paraId="798264C9" w14:textId="08E2F6C9" w:rsidR="00386786" w:rsidRPr="00386786" w:rsidRDefault="00386786" w:rsidP="00386786">
            <w:pPr>
              <w:jc w:val="center"/>
              <w:rPr>
                <w:highlight w:val="green"/>
              </w:rPr>
            </w:pPr>
            <w:r w:rsidRPr="00386786">
              <w:rPr>
                <w:highlight w:val="green"/>
              </w:rPr>
              <w:t>[VLOŽÍ POSKYTOVATEL]</w:t>
            </w:r>
          </w:p>
        </w:tc>
      </w:tr>
      <w:tr w:rsidR="00386786" w:rsidRPr="00386786" w14:paraId="14B97B9C" w14:textId="77777777" w:rsidTr="00F47885">
        <w:tc>
          <w:tcPr>
            <w:tcW w:w="2774" w:type="dxa"/>
          </w:tcPr>
          <w:p w14:paraId="269F8E1D" w14:textId="5AFAC1EB" w:rsidR="00386786" w:rsidRPr="00386786" w:rsidRDefault="00386786" w:rsidP="00386786">
            <w:pPr>
              <w:rPr>
                <w:highlight w:val="green"/>
              </w:rPr>
            </w:pPr>
            <w:r w:rsidRPr="00386786">
              <w:rPr>
                <w:highlight w:val="green"/>
              </w:rPr>
              <w:t xml:space="preserve">[VLOŽÍ </w:t>
            </w:r>
            <w:r>
              <w:rPr>
                <w:highlight w:val="green"/>
              </w:rPr>
              <w:t>POSKYTOVATEL</w:t>
            </w:r>
            <w:r w:rsidRPr="00386786">
              <w:rPr>
                <w:highlight w:val="green"/>
              </w:rPr>
              <w:t>]</w:t>
            </w:r>
          </w:p>
        </w:tc>
        <w:tc>
          <w:tcPr>
            <w:tcW w:w="3129" w:type="dxa"/>
          </w:tcPr>
          <w:p w14:paraId="521BC4B4" w14:textId="27987D19" w:rsidR="00386786" w:rsidRPr="00386786" w:rsidRDefault="00386786" w:rsidP="00386786">
            <w:pPr>
              <w:jc w:val="center"/>
              <w:rPr>
                <w:highlight w:val="green"/>
              </w:rPr>
            </w:pPr>
            <w:r w:rsidRPr="00386786">
              <w:rPr>
                <w:highlight w:val="green"/>
              </w:rPr>
              <w:t>[VLOŽÍ POSKYTOVATEL]</w:t>
            </w:r>
          </w:p>
        </w:tc>
        <w:tc>
          <w:tcPr>
            <w:tcW w:w="2957" w:type="dxa"/>
          </w:tcPr>
          <w:p w14:paraId="0E5602E3" w14:textId="42D71416" w:rsidR="00386786" w:rsidRPr="00386786" w:rsidRDefault="00386786" w:rsidP="00386786">
            <w:pPr>
              <w:jc w:val="center"/>
              <w:rPr>
                <w:highlight w:val="green"/>
              </w:rPr>
            </w:pPr>
            <w:r w:rsidRPr="00386786">
              <w:rPr>
                <w:highlight w:val="green"/>
              </w:rPr>
              <w:t>[VLOŽÍ POSKYTOVATEL]</w:t>
            </w:r>
          </w:p>
        </w:tc>
      </w:tr>
      <w:tr w:rsidR="00386786" w:rsidRPr="00386786" w14:paraId="4E3ED20D" w14:textId="77777777" w:rsidTr="00F47885">
        <w:tc>
          <w:tcPr>
            <w:tcW w:w="2774" w:type="dxa"/>
          </w:tcPr>
          <w:p w14:paraId="2AC7CB8B" w14:textId="12E72D6A" w:rsidR="00386786" w:rsidRPr="00386786" w:rsidRDefault="00386786" w:rsidP="00386786">
            <w:pPr>
              <w:rPr>
                <w:highlight w:val="green"/>
              </w:rPr>
            </w:pPr>
            <w:r w:rsidRPr="00386786">
              <w:rPr>
                <w:highlight w:val="green"/>
              </w:rPr>
              <w:t xml:space="preserve">[VLOŽÍ </w:t>
            </w:r>
            <w:r>
              <w:rPr>
                <w:highlight w:val="green"/>
              </w:rPr>
              <w:t>POSKYTOVATEL</w:t>
            </w:r>
            <w:r w:rsidRPr="00386786">
              <w:rPr>
                <w:highlight w:val="green"/>
              </w:rPr>
              <w:t>]</w:t>
            </w:r>
          </w:p>
        </w:tc>
        <w:tc>
          <w:tcPr>
            <w:tcW w:w="3129" w:type="dxa"/>
          </w:tcPr>
          <w:p w14:paraId="4DD84BFE" w14:textId="030689B7" w:rsidR="00386786" w:rsidRPr="00386786" w:rsidRDefault="00386786" w:rsidP="00386786">
            <w:pPr>
              <w:jc w:val="center"/>
              <w:rPr>
                <w:highlight w:val="green"/>
              </w:rPr>
            </w:pPr>
            <w:r w:rsidRPr="00386786">
              <w:rPr>
                <w:highlight w:val="green"/>
              </w:rPr>
              <w:t>[VLOŽÍ POSKYTOVATEL]</w:t>
            </w:r>
          </w:p>
        </w:tc>
        <w:tc>
          <w:tcPr>
            <w:tcW w:w="2957" w:type="dxa"/>
          </w:tcPr>
          <w:p w14:paraId="7DE82776" w14:textId="44994C31" w:rsidR="00386786" w:rsidRPr="00386786" w:rsidRDefault="00386786" w:rsidP="00386786">
            <w:pPr>
              <w:jc w:val="center"/>
              <w:rPr>
                <w:highlight w:val="green"/>
              </w:rPr>
            </w:pPr>
            <w:r w:rsidRPr="00386786">
              <w:rPr>
                <w:highlight w:val="green"/>
              </w:rPr>
              <w:t>[VLOŽÍ POSKYTOVATEL]</w:t>
            </w:r>
          </w:p>
        </w:tc>
      </w:tr>
      <w:tr w:rsidR="00386786" w:rsidRPr="00386786" w14:paraId="016790EA" w14:textId="77777777" w:rsidTr="00F47885">
        <w:tc>
          <w:tcPr>
            <w:tcW w:w="2774" w:type="dxa"/>
          </w:tcPr>
          <w:p w14:paraId="5B0D240C" w14:textId="1113F723" w:rsidR="00386786" w:rsidRPr="00386786" w:rsidRDefault="00386786" w:rsidP="00386786">
            <w:pPr>
              <w:rPr>
                <w:highlight w:val="green"/>
              </w:rPr>
            </w:pPr>
            <w:r w:rsidRPr="00386786">
              <w:rPr>
                <w:highlight w:val="green"/>
              </w:rPr>
              <w:t xml:space="preserve">[VLOŽÍ </w:t>
            </w:r>
            <w:r>
              <w:rPr>
                <w:highlight w:val="green"/>
              </w:rPr>
              <w:t>POSKYTOVATEL</w:t>
            </w:r>
            <w:r w:rsidRPr="00386786">
              <w:rPr>
                <w:highlight w:val="green"/>
              </w:rPr>
              <w:t>]</w:t>
            </w:r>
          </w:p>
        </w:tc>
        <w:tc>
          <w:tcPr>
            <w:tcW w:w="3129" w:type="dxa"/>
          </w:tcPr>
          <w:p w14:paraId="222CCCB5" w14:textId="1D7FB0E9" w:rsidR="00386786" w:rsidRPr="00386786" w:rsidRDefault="00386786" w:rsidP="00386786">
            <w:pPr>
              <w:jc w:val="center"/>
              <w:rPr>
                <w:highlight w:val="green"/>
              </w:rPr>
            </w:pPr>
            <w:r w:rsidRPr="00386786">
              <w:rPr>
                <w:highlight w:val="green"/>
              </w:rPr>
              <w:t>[VLOŽÍ POSKYTOVATEL]</w:t>
            </w:r>
          </w:p>
        </w:tc>
        <w:tc>
          <w:tcPr>
            <w:tcW w:w="2957" w:type="dxa"/>
          </w:tcPr>
          <w:p w14:paraId="2BB60842" w14:textId="44E9FA9F" w:rsidR="00386786" w:rsidRPr="00386786" w:rsidRDefault="00386786" w:rsidP="00386786">
            <w:pPr>
              <w:jc w:val="center"/>
              <w:rPr>
                <w:highlight w:val="green"/>
              </w:rPr>
            </w:pPr>
            <w:r w:rsidRPr="00386786">
              <w:rPr>
                <w:highlight w:val="green"/>
              </w:rPr>
              <w:t>[VLOŽÍ POSKYTOVATEL]</w:t>
            </w:r>
          </w:p>
        </w:tc>
      </w:tr>
      <w:tr w:rsidR="00386786" w:rsidRPr="00386786" w14:paraId="7CB9B975" w14:textId="77777777" w:rsidTr="00F47885">
        <w:tc>
          <w:tcPr>
            <w:tcW w:w="2774" w:type="dxa"/>
          </w:tcPr>
          <w:p w14:paraId="7D2F18AD" w14:textId="418F7E87" w:rsidR="00386786" w:rsidRPr="00386786" w:rsidRDefault="00386786" w:rsidP="00386786">
            <w:pPr>
              <w:rPr>
                <w:highlight w:val="green"/>
              </w:rPr>
            </w:pPr>
            <w:r w:rsidRPr="00386786">
              <w:rPr>
                <w:highlight w:val="green"/>
              </w:rPr>
              <w:t xml:space="preserve">[VLOŽÍ </w:t>
            </w:r>
            <w:r>
              <w:rPr>
                <w:highlight w:val="green"/>
              </w:rPr>
              <w:t>POSKYTOVATEL</w:t>
            </w:r>
            <w:r w:rsidRPr="00386786">
              <w:rPr>
                <w:highlight w:val="green"/>
              </w:rPr>
              <w:t>]</w:t>
            </w:r>
          </w:p>
        </w:tc>
        <w:tc>
          <w:tcPr>
            <w:tcW w:w="3129" w:type="dxa"/>
          </w:tcPr>
          <w:p w14:paraId="12D2A37B" w14:textId="37E45FE3" w:rsidR="00386786" w:rsidRPr="00386786" w:rsidRDefault="00386786" w:rsidP="00386786">
            <w:pPr>
              <w:jc w:val="center"/>
              <w:rPr>
                <w:highlight w:val="green"/>
              </w:rPr>
            </w:pPr>
            <w:r w:rsidRPr="00386786">
              <w:rPr>
                <w:highlight w:val="green"/>
              </w:rPr>
              <w:t>[VLOŽÍ POSKYTOVATEL]</w:t>
            </w:r>
          </w:p>
        </w:tc>
        <w:tc>
          <w:tcPr>
            <w:tcW w:w="2957" w:type="dxa"/>
          </w:tcPr>
          <w:p w14:paraId="35D663A6" w14:textId="69F2CC74" w:rsidR="00386786" w:rsidRPr="00386786" w:rsidRDefault="00386786" w:rsidP="00386786">
            <w:pPr>
              <w:jc w:val="center"/>
              <w:rPr>
                <w:highlight w:val="green"/>
              </w:rPr>
            </w:pPr>
            <w:r w:rsidRPr="00386786">
              <w:rPr>
                <w:highlight w:val="green"/>
              </w:rPr>
              <w:t>[VLOŽÍ POSKYTOVATEL]</w:t>
            </w:r>
          </w:p>
        </w:tc>
      </w:tr>
      <w:tr w:rsidR="00386786" w:rsidRPr="00386786" w14:paraId="275A7CA0" w14:textId="77777777" w:rsidTr="00F47885">
        <w:tc>
          <w:tcPr>
            <w:tcW w:w="2774" w:type="dxa"/>
          </w:tcPr>
          <w:p w14:paraId="7C0CBBC1" w14:textId="621B733B" w:rsidR="00386786" w:rsidRPr="00386786" w:rsidRDefault="00386786" w:rsidP="00386786">
            <w:pPr>
              <w:rPr>
                <w:highlight w:val="green"/>
              </w:rPr>
            </w:pPr>
            <w:r w:rsidRPr="00386786">
              <w:rPr>
                <w:highlight w:val="green"/>
              </w:rPr>
              <w:t xml:space="preserve">[VLOŽÍ </w:t>
            </w:r>
            <w:r>
              <w:rPr>
                <w:highlight w:val="green"/>
              </w:rPr>
              <w:t>POSKYTOVATEL</w:t>
            </w:r>
            <w:r w:rsidRPr="00386786">
              <w:rPr>
                <w:highlight w:val="green"/>
              </w:rPr>
              <w:t>]</w:t>
            </w:r>
          </w:p>
        </w:tc>
        <w:tc>
          <w:tcPr>
            <w:tcW w:w="3129" w:type="dxa"/>
          </w:tcPr>
          <w:p w14:paraId="0F8BDDDE" w14:textId="25AE25BE" w:rsidR="00386786" w:rsidRPr="00386786" w:rsidRDefault="00386786" w:rsidP="00386786">
            <w:pPr>
              <w:jc w:val="center"/>
              <w:rPr>
                <w:highlight w:val="green"/>
              </w:rPr>
            </w:pPr>
            <w:r w:rsidRPr="00386786">
              <w:rPr>
                <w:highlight w:val="green"/>
              </w:rPr>
              <w:t>[VLOŽÍ POSKYTOVATEL]</w:t>
            </w:r>
          </w:p>
        </w:tc>
        <w:tc>
          <w:tcPr>
            <w:tcW w:w="2957" w:type="dxa"/>
          </w:tcPr>
          <w:p w14:paraId="03CB3FC8" w14:textId="40D28C48" w:rsidR="00386786" w:rsidRPr="00386786" w:rsidRDefault="00386786" w:rsidP="00386786">
            <w:pPr>
              <w:jc w:val="center"/>
              <w:rPr>
                <w:highlight w:val="green"/>
              </w:rPr>
            </w:pPr>
            <w:r w:rsidRPr="00386786">
              <w:rPr>
                <w:highlight w:val="green"/>
              </w:rPr>
              <w:t>[VLOŽÍ POSKYTOVATEL]</w:t>
            </w:r>
          </w:p>
        </w:tc>
      </w:tr>
      <w:tr w:rsidR="00386786" w:rsidRPr="00386786" w14:paraId="3D29352E" w14:textId="77777777" w:rsidTr="00F47885">
        <w:tc>
          <w:tcPr>
            <w:tcW w:w="5903" w:type="dxa"/>
            <w:gridSpan w:val="2"/>
          </w:tcPr>
          <w:p w14:paraId="556BDCF7" w14:textId="77777777" w:rsidR="00386786" w:rsidRPr="00386786" w:rsidRDefault="00386786" w:rsidP="00386786">
            <w:pPr>
              <w:jc w:val="right"/>
              <w:rPr>
                <w:b/>
                <w:highlight w:val="green"/>
              </w:rPr>
            </w:pPr>
            <w:r w:rsidRPr="00386786">
              <w:rPr>
                <w:b/>
                <w:highlight w:val="green"/>
              </w:rPr>
              <w:t>CELKEM %</w:t>
            </w:r>
          </w:p>
        </w:tc>
        <w:tc>
          <w:tcPr>
            <w:tcW w:w="2957" w:type="dxa"/>
          </w:tcPr>
          <w:p w14:paraId="2608DD94" w14:textId="7DE33DEF" w:rsidR="00386786" w:rsidRPr="00386786" w:rsidRDefault="00386786" w:rsidP="00386786">
            <w:pPr>
              <w:jc w:val="center"/>
              <w:rPr>
                <w:highlight w:val="green"/>
              </w:rPr>
            </w:pPr>
            <w:r w:rsidRPr="00386786">
              <w:rPr>
                <w:highlight w:val="green"/>
              </w:rPr>
              <w:t>[VLOŽÍ POSKYTOVATEL]</w:t>
            </w:r>
          </w:p>
        </w:tc>
      </w:tr>
    </w:tbl>
    <w:p w14:paraId="70EA0B50" w14:textId="77777777" w:rsidR="00386786" w:rsidRPr="00386786" w:rsidRDefault="00386786" w:rsidP="00386786">
      <w:pPr>
        <w:spacing w:after="120"/>
        <w:jc w:val="both"/>
        <w:rPr>
          <w:rFonts w:ascii="Verdana" w:hAnsi="Verdana"/>
        </w:rPr>
      </w:pPr>
    </w:p>
    <w:p w14:paraId="78386413" w14:textId="77777777" w:rsidR="001A774C" w:rsidRDefault="001A774C" w:rsidP="00321172">
      <w:pPr>
        <w:overflowPunct w:val="0"/>
        <w:autoSpaceDE w:val="0"/>
        <w:autoSpaceDN w:val="0"/>
        <w:adjustRightInd w:val="0"/>
        <w:spacing w:after="0" w:line="240" w:lineRule="auto"/>
        <w:jc w:val="both"/>
        <w:textAlignment w:val="baseline"/>
        <w:rPr>
          <w:rFonts w:eastAsia="Times New Roman" w:cs="Times New Roman"/>
          <w:b/>
          <w:bCs/>
          <w:sz w:val="20"/>
          <w:szCs w:val="20"/>
          <w:lang w:eastAsia="cs-CZ"/>
        </w:rPr>
        <w:sectPr w:rsidR="001A774C" w:rsidSect="001A774C">
          <w:footerReference w:type="first" r:id="rId19"/>
          <w:pgSz w:w="11906" w:h="16838" w:code="9"/>
          <w:pgMar w:top="1049" w:right="1134" w:bottom="1474" w:left="2070" w:header="595" w:footer="624" w:gutter="0"/>
          <w:pgNumType w:start="1"/>
          <w:cols w:space="708"/>
          <w:titlePg/>
          <w:docGrid w:linePitch="360"/>
        </w:sectPr>
      </w:pPr>
    </w:p>
    <w:p w14:paraId="75733DAB" w14:textId="2EC28A17" w:rsidR="00386786" w:rsidRDefault="00386786" w:rsidP="00321172">
      <w:pPr>
        <w:overflowPunct w:val="0"/>
        <w:autoSpaceDE w:val="0"/>
        <w:autoSpaceDN w:val="0"/>
        <w:adjustRightInd w:val="0"/>
        <w:spacing w:after="0" w:line="240" w:lineRule="auto"/>
        <w:jc w:val="both"/>
        <w:textAlignment w:val="baseline"/>
        <w:rPr>
          <w:rFonts w:eastAsia="Times New Roman" w:cs="Times New Roman"/>
          <w:b/>
          <w:bCs/>
          <w:sz w:val="20"/>
          <w:szCs w:val="20"/>
          <w:lang w:eastAsia="cs-CZ"/>
        </w:rPr>
      </w:pPr>
    </w:p>
    <w:p w14:paraId="73D801C8" w14:textId="168A04C9" w:rsidR="00386786" w:rsidRDefault="00386786" w:rsidP="00386786">
      <w:pPr>
        <w:overflowPunct w:val="0"/>
        <w:autoSpaceDE w:val="0"/>
        <w:autoSpaceDN w:val="0"/>
        <w:adjustRightInd w:val="0"/>
        <w:spacing w:after="0" w:line="240" w:lineRule="auto"/>
        <w:jc w:val="both"/>
        <w:textAlignment w:val="baseline"/>
        <w:rPr>
          <w:rFonts w:eastAsia="Times New Roman" w:cs="Times New Roman"/>
          <w:b/>
          <w:bCs/>
          <w:sz w:val="20"/>
          <w:szCs w:val="20"/>
          <w:lang w:eastAsia="cs-CZ"/>
        </w:rPr>
      </w:pPr>
      <w:r w:rsidRPr="00386786">
        <w:rPr>
          <w:rFonts w:eastAsia="Times New Roman" w:cs="Times New Roman"/>
          <w:b/>
          <w:bCs/>
          <w:sz w:val="20"/>
          <w:szCs w:val="20"/>
          <w:lang w:eastAsia="cs-CZ"/>
        </w:rPr>
        <w:t xml:space="preserve">Příloha č. </w:t>
      </w:r>
      <w:r>
        <w:rPr>
          <w:rFonts w:eastAsia="Times New Roman" w:cs="Times New Roman"/>
          <w:b/>
          <w:bCs/>
          <w:sz w:val="20"/>
          <w:szCs w:val="20"/>
          <w:lang w:eastAsia="cs-CZ"/>
        </w:rPr>
        <w:t>5</w:t>
      </w:r>
    </w:p>
    <w:p w14:paraId="5D7202BC" w14:textId="77777777" w:rsidR="00386786" w:rsidRDefault="00386786" w:rsidP="00386786">
      <w:pPr>
        <w:overflowPunct w:val="0"/>
        <w:autoSpaceDE w:val="0"/>
        <w:autoSpaceDN w:val="0"/>
        <w:adjustRightInd w:val="0"/>
        <w:spacing w:after="0" w:line="240" w:lineRule="auto"/>
        <w:jc w:val="both"/>
        <w:textAlignment w:val="baseline"/>
        <w:rPr>
          <w:rFonts w:eastAsia="Times New Roman" w:cs="Times New Roman"/>
          <w:b/>
          <w:bCs/>
          <w:sz w:val="20"/>
          <w:szCs w:val="20"/>
          <w:lang w:eastAsia="cs-CZ"/>
        </w:rPr>
      </w:pPr>
    </w:p>
    <w:p w14:paraId="5843D7AA" w14:textId="6CC8E5B7" w:rsidR="00386786" w:rsidRDefault="00386786" w:rsidP="00386786">
      <w:pPr>
        <w:overflowPunct w:val="0"/>
        <w:autoSpaceDE w:val="0"/>
        <w:autoSpaceDN w:val="0"/>
        <w:adjustRightInd w:val="0"/>
        <w:spacing w:after="0" w:line="240" w:lineRule="auto"/>
        <w:jc w:val="both"/>
        <w:textAlignment w:val="baseline"/>
        <w:rPr>
          <w:rFonts w:eastAsia="Times New Roman" w:cs="Times New Roman"/>
          <w:b/>
          <w:bCs/>
          <w:sz w:val="20"/>
          <w:szCs w:val="20"/>
          <w:highlight w:val="green"/>
          <w:lang w:eastAsia="cs-CZ"/>
        </w:rPr>
      </w:pPr>
      <w:r w:rsidRPr="00386786">
        <w:rPr>
          <w:rFonts w:eastAsia="Times New Roman" w:cs="Times New Roman"/>
          <w:b/>
          <w:bCs/>
          <w:sz w:val="20"/>
          <w:szCs w:val="20"/>
          <w:highlight w:val="green"/>
          <w:lang w:eastAsia="cs-CZ"/>
        </w:rPr>
        <w:t>Plná moc</w:t>
      </w:r>
    </w:p>
    <w:p w14:paraId="7221A207" w14:textId="0F51CCD3" w:rsidR="000A50A7" w:rsidRDefault="000A50A7" w:rsidP="00386786">
      <w:pPr>
        <w:overflowPunct w:val="0"/>
        <w:autoSpaceDE w:val="0"/>
        <w:autoSpaceDN w:val="0"/>
        <w:adjustRightInd w:val="0"/>
        <w:spacing w:after="0" w:line="240" w:lineRule="auto"/>
        <w:jc w:val="both"/>
        <w:textAlignment w:val="baseline"/>
        <w:rPr>
          <w:rFonts w:eastAsia="Times New Roman" w:cs="Times New Roman"/>
          <w:b/>
          <w:bCs/>
          <w:sz w:val="20"/>
          <w:szCs w:val="20"/>
          <w:lang w:eastAsia="cs-CZ"/>
        </w:rPr>
      </w:pPr>
    </w:p>
    <w:p w14:paraId="502B6BE1" w14:textId="2B220D04" w:rsidR="000A50A7" w:rsidRPr="000A50A7" w:rsidRDefault="000A50A7" w:rsidP="00386786">
      <w:pPr>
        <w:overflowPunct w:val="0"/>
        <w:autoSpaceDE w:val="0"/>
        <w:autoSpaceDN w:val="0"/>
        <w:adjustRightInd w:val="0"/>
        <w:spacing w:after="0" w:line="240" w:lineRule="auto"/>
        <w:jc w:val="both"/>
        <w:textAlignment w:val="baseline"/>
        <w:rPr>
          <w:rFonts w:eastAsia="Times New Roman" w:cs="Times New Roman"/>
          <w:bCs/>
          <w:i/>
          <w:sz w:val="20"/>
          <w:szCs w:val="20"/>
          <w:lang w:eastAsia="cs-CZ"/>
        </w:rPr>
      </w:pPr>
      <w:r>
        <w:rPr>
          <w:rFonts w:eastAsia="Times New Roman" w:cs="Times New Roman"/>
          <w:bCs/>
          <w:i/>
          <w:sz w:val="20"/>
          <w:szCs w:val="20"/>
          <w:lang w:eastAsia="cs-CZ"/>
        </w:rPr>
        <w:t>*</w:t>
      </w:r>
      <w:r w:rsidRPr="000A50A7">
        <w:rPr>
          <w:rFonts w:eastAsia="Times New Roman" w:cs="Times New Roman"/>
          <w:bCs/>
          <w:i/>
          <w:sz w:val="20"/>
          <w:szCs w:val="20"/>
          <w:lang w:eastAsia="cs-CZ"/>
        </w:rPr>
        <w:t>(pouze v případě zastoupení</w:t>
      </w:r>
      <w:r>
        <w:rPr>
          <w:rFonts w:eastAsia="Times New Roman" w:cs="Times New Roman"/>
          <w:bCs/>
          <w:i/>
          <w:sz w:val="20"/>
          <w:szCs w:val="20"/>
          <w:lang w:eastAsia="cs-CZ"/>
        </w:rPr>
        <w:t xml:space="preserve"> Poskytovatele</w:t>
      </w:r>
      <w:r w:rsidRPr="000A50A7">
        <w:rPr>
          <w:rFonts w:eastAsia="Times New Roman" w:cs="Times New Roman"/>
          <w:bCs/>
          <w:i/>
          <w:sz w:val="20"/>
          <w:szCs w:val="20"/>
          <w:lang w:eastAsia="cs-CZ"/>
        </w:rPr>
        <w:t>)</w:t>
      </w:r>
    </w:p>
    <w:p w14:paraId="4F49F639" w14:textId="737384AD" w:rsidR="00386786" w:rsidRDefault="00386786" w:rsidP="00321172">
      <w:pPr>
        <w:overflowPunct w:val="0"/>
        <w:autoSpaceDE w:val="0"/>
        <w:autoSpaceDN w:val="0"/>
        <w:adjustRightInd w:val="0"/>
        <w:spacing w:after="0" w:line="240" w:lineRule="auto"/>
        <w:jc w:val="both"/>
        <w:textAlignment w:val="baseline"/>
        <w:rPr>
          <w:rFonts w:eastAsia="Times New Roman" w:cs="Times New Roman"/>
          <w:b/>
          <w:bCs/>
          <w:sz w:val="20"/>
          <w:szCs w:val="20"/>
          <w:lang w:eastAsia="cs-CZ"/>
        </w:rPr>
      </w:pPr>
    </w:p>
    <w:p w14:paraId="5096BD16" w14:textId="77777777" w:rsidR="001A774C" w:rsidRDefault="001A774C">
      <w:pPr>
        <w:rPr>
          <w:rFonts w:eastAsia="Times New Roman" w:cs="Times New Roman"/>
          <w:b/>
          <w:bCs/>
          <w:sz w:val="20"/>
          <w:szCs w:val="20"/>
          <w:lang w:eastAsia="cs-CZ"/>
        </w:rPr>
        <w:sectPr w:rsidR="001A774C" w:rsidSect="001A774C">
          <w:footerReference w:type="first" r:id="rId20"/>
          <w:pgSz w:w="11906" w:h="16838" w:code="9"/>
          <w:pgMar w:top="1049" w:right="1134" w:bottom="1474" w:left="2070" w:header="595" w:footer="624" w:gutter="0"/>
          <w:pgNumType w:start="1"/>
          <w:cols w:space="708"/>
          <w:titlePg/>
          <w:docGrid w:linePitch="360"/>
        </w:sectPr>
      </w:pPr>
    </w:p>
    <w:p w14:paraId="31B5D6C9" w14:textId="3C562A04" w:rsidR="00386786" w:rsidRDefault="00386786">
      <w:pPr>
        <w:rPr>
          <w:rFonts w:eastAsia="Times New Roman" w:cs="Times New Roman"/>
          <w:b/>
          <w:bCs/>
          <w:sz w:val="20"/>
          <w:szCs w:val="20"/>
          <w:lang w:eastAsia="cs-CZ"/>
        </w:rPr>
      </w:pPr>
    </w:p>
    <w:p w14:paraId="3F1DC0A0" w14:textId="25187C8B" w:rsidR="00386786" w:rsidRDefault="00386786" w:rsidP="00321172">
      <w:pPr>
        <w:overflowPunct w:val="0"/>
        <w:autoSpaceDE w:val="0"/>
        <w:autoSpaceDN w:val="0"/>
        <w:adjustRightInd w:val="0"/>
        <w:spacing w:after="0" w:line="240" w:lineRule="auto"/>
        <w:jc w:val="both"/>
        <w:textAlignment w:val="baseline"/>
        <w:rPr>
          <w:rFonts w:eastAsia="Times New Roman" w:cs="Times New Roman"/>
          <w:b/>
          <w:bCs/>
          <w:sz w:val="20"/>
          <w:szCs w:val="20"/>
          <w:lang w:eastAsia="cs-CZ"/>
        </w:rPr>
      </w:pPr>
      <w:r>
        <w:rPr>
          <w:rFonts w:eastAsia="Times New Roman" w:cs="Times New Roman"/>
          <w:b/>
          <w:bCs/>
          <w:sz w:val="20"/>
          <w:szCs w:val="20"/>
          <w:lang w:eastAsia="cs-CZ"/>
        </w:rPr>
        <w:t xml:space="preserve">Příloha č. 6 </w:t>
      </w:r>
    </w:p>
    <w:p w14:paraId="795C39A8" w14:textId="77777777" w:rsidR="00386786" w:rsidRDefault="00386786" w:rsidP="00321172">
      <w:pPr>
        <w:overflowPunct w:val="0"/>
        <w:autoSpaceDE w:val="0"/>
        <w:autoSpaceDN w:val="0"/>
        <w:adjustRightInd w:val="0"/>
        <w:spacing w:after="0" w:line="240" w:lineRule="auto"/>
        <w:jc w:val="both"/>
        <w:textAlignment w:val="baseline"/>
        <w:rPr>
          <w:rFonts w:eastAsia="Times New Roman" w:cs="Times New Roman"/>
          <w:b/>
          <w:bCs/>
          <w:sz w:val="20"/>
          <w:szCs w:val="20"/>
          <w:lang w:eastAsia="cs-CZ"/>
        </w:rPr>
      </w:pPr>
    </w:p>
    <w:p w14:paraId="6010CA69" w14:textId="2205CD63" w:rsidR="00386786" w:rsidRDefault="007C35AF" w:rsidP="00321172">
      <w:pPr>
        <w:overflowPunct w:val="0"/>
        <w:autoSpaceDE w:val="0"/>
        <w:autoSpaceDN w:val="0"/>
        <w:adjustRightInd w:val="0"/>
        <w:spacing w:after="0" w:line="240" w:lineRule="auto"/>
        <w:jc w:val="both"/>
        <w:textAlignment w:val="baseline"/>
        <w:rPr>
          <w:rFonts w:eastAsia="Times New Roman" w:cs="Times New Roman"/>
          <w:b/>
          <w:bCs/>
          <w:sz w:val="20"/>
          <w:szCs w:val="20"/>
          <w:lang w:eastAsia="cs-CZ"/>
        </w:rPr>
      </w:pPr>
      <w:r>
        <w:rPr>
          <w:rFonts w:eastAsia="Times New Roman" w:cs="Times New Roman"/>
          <w:b/>
          <w:bCs/>
          <w:sz w:val="20"/>
          <w:szCs w:val="20"/>
          <w:lang w:eastAsia="cs-CZ"/>
        </w:rPr>
        <w:t>Oprávněné osoby</w:t>
      </w:r>
      <w:r w:rsidR="00787EB1">
        <w:rPr>
          <w:rFonts w:eastAsia="Times New Roman" w:cs="Times New Roman"/>
          <w:b/>
          <w:bCs/>
          <w:sz w:val="20"/>
          <w:szCs w:val="20"/>
          <w:lang w:eastAsia="cs-CZ"/>
        </w:rPr>
        <w:t xml:space="preserve"> – členové realizačního týmu</w:t>
      </w:r>
    </w:p>
    <w:p w14:paraId="7B1B3C77" w14:textId="77777777" w:rsidR="007C35AF" w:rsidRDefault="007C35AF" w:rsidP="00321172">
      <w:pPr>
        <w:overflowPunct w:val="0"/>
        <w:autoSpaceDE w:val="0"/>
        <w:autoSpaceDN w:val="0"/>
        <w:adjustRightInd w:val="0"/>
        <w:spacing w:after="0" w:line="240" w:lineRule="auto"/>
        <w:jc w:val="both"/>
        <w:textAlignment w:val="baseline"/>
        <w:rPr>
          <w:rFonts w:eastAsia="Times New Roman" w:cs="Times New Roman"/>
          <w:b/>
          <w:bCs/>
          <w:sz w:val="20"/>
          <w:szCs w:val="20"/>
          <w:lang w:eastAsia="cs-CZ"/>
        </w:rPr>
      </w:pPr>
    </w:p>
    <w:p w14:paraId="76B0F284" w14:textId="77777777" w:rsidR="007C35AF" w:rsidRPr="007C35AF" w:rsidRDefault="007C35AF" w:rsidP="007C35AF">
      <w:pPr>
        <w:keepNext/>
        <w:spacing w:before="200" w:after="120"/>
        <w:rPr>
          <w:rFonts w:ascii="Verdana" w:hAnsi="Verdana"/>
          <w:b/>
          <w:sz w:val="20"/>
          <w:szCs w:val="20"/>
        </w:rPr>
      </w:pPr>
      <w:r w:rsidRPr="007C35AF">
        <w:rPr>
          <w:rFonts w:ascii="Verdana" w:hAnsi="Verdana"/>
          <w:b/>
          <w:sz w:val="20"/>
          <w:szCs w:val="20"/>
        </w:rPr>
        <w:t>Za objednatele</w:t>
      </w:r>
    </w:p>
    <w:p w14:paraId="7D54A0EB" w14:textId="5E7C0D29" w:rsidR="007C35AF" w:rsidRPr="007C35AF" w:rsidRDefault="007C35AF" w:rsidP="007C35AF">
      <w:pPr>
        <w:keepNext/>
        <w:keepLines/>
        <w:pBdr>
          <w:top w:val="single" w:sz="12" w:space="3" w:color="00A1E0" w:themeColor="accent3"/>
        </w:pBdr>
        <w:suppressAutoHyphens/>
        <w:spacing w:after="60" w:line="276" w:lineRule="auto"/>
        <w:rPr>
          <w:b/>
        </w:rPr>
      </w:pPr>
      <w:r w:rsidRPr="007C35AF">
        <w:rPr>
          <w:b/>
        </w:rPr>
        <w:t xml:space="preserve">Ve věcech </w:t>
      </w:r>
      <w:r w:rsidRPr="007C35AF">
        <w:rPr>
          <w:rFonts w:asciiTheme="majorHAnsi" w:hAnsiTheme="majorHAnsi"/>
          <w:b/>
        </w:rPr>
        <w:t>smluvních</w:t>
      </w:r>
      <w:r w:rsidRPr="007C35AF">
        <w:rPr>
          <w:b/>
        </w:rPr>
        <w:t xml:space="preserve"> </w:t>
      </w:r>
      <w:r w:rsidR="00634023" w:rsidRPr="00634023">
        <w:rPr>
          <w:i/>
        </w:rPr>
        <w:t>(vyjma podpisu této Smlouvy a jejích případných dodatků)</w:t>
      </w:r>
    </w:p>
    <w:tbl>
      <w:tblPr>
        <w:tblStyle w:val="TabulkaS-zhlav"/>
        <w:tblW w:w="8789" w:type="dxa"/>
        <w:tblLook w:val="04A0" w:firstRow="1" w:lastRow="0" w:firstColumn="1" w:lastColumn="0" w:noHBand="0" w:noVBand="1"/>
      </w:tblPr>
      <w:tblGrid>
        <w:gridCol w:w="3030"/>
        <w:gridCol w:w="5759"/>
      </w:tblGrid>
      <w:tr w:rsidR="007C35AF" w:rsidRPr="0041231C" w14:paraId="22B53182" w14:textId="77777777" w:rsidTr="00634023">
        <w:trPr>
          <w:cnfStyle w:val="100000000000" w:firstRow="1" w:lastRow="0" w:firstColumn="0" w:lastColumn="0" w:oddVBand="0" w:evenVBand="0" w:oddHBand="0" w:evenHBand="0" w:firstRowFirstColumn="0" w:firstRowLastColumn="0" w:lastRowFirstColumn="0" w:lastRowLastColumn="0"/>
          <w:trHeight w:val="170"/>
        </w:trPr>
        <w:tc>
          <w:tcPr>
            <w:tcW w:w="3030" w:type="dxa"/>
          </w:tcPr>
          <w:p w14:paraId="32AE5806" w14:textId="77777777" w:rsidR="007C35AF" w:rsidRPr="00DC35E5" w:rsidRDefault="007C35AF" w:rsidP="007C35AF">
            <w:pPr>
              <w:rPr>
                <w:sz w:val="18"/>
                <w:szCs w:val="18"/>
              </w:rPr>
            </w:pPr>
            <w:r w:rsidRPr="00DC35E5">
              <w:rPr>
                <w:sz w:val="18"/>
                <w:szCs w:val="18"/>
              </w:rPr>
              <w:t>Jméno a příjmení</w:t>
            </w:r>
          </w:p>
        </w:tc>
        <w:tc>
          <w:tcPr>
            <w:tcW w:w="5759" w:type="dxa"/>
          </w:tcPr>
          <w:p w14:paraId="6573B35F" w14:textId="79485FEF" w:rsidR="007C35AF" w:rsidRPr="00DC35E5" w:rsidRDefault="00B70390" w:rsidP="007C35AF">
            <w:pPr>
              <w:rPr>
                <w:sz w:val="18"/>
                <w:szCs w:val="18"/>
              </w:rPr>
            </w:pPr>
            <w:r w:rsidRPr="00DC35E5">
              <w:rPr>
                <w:sz w:val="18"/>
                <w:szCs w:val="18"/>
              </w:rPr>
              <w:t>Mgr. Petr Hocký</w:t>
            </w:r>
          </w:p>
        </w:tc>
      </w:tr>
      <w:tr w:rsidR="007C35AF" w:rsidRPr="0041231C" w14:paraId="03EBEF96" w14:textId="77777777" w:rsidTr="00634023">
        <w:trPr>
          <w:trHeight w:val="170"/>
        </w:trPr>
        <w:tc>
          <w:tcPr>
            <w:tcW w:w="3030" w:type="dxa"/>
          </w:tcPr>
          <w:p w14:paraId="1442C970" w14:textId="77777777" w:rsidR="007C35AF" w:rsidRPr="00DC35E5" w:rsidRDefault="007C35AF" w:rsidP="007C35AF">
            <w:pPr>
              <w:rPr>
                <w:sz w:val="18"/>
                <w:szCs w:val="18"/>
              </w:rPr>
            </w:pPr>
            <w:r w:rsidRPr="00DC35E5">
              <w:rPr>
                <w:sz w:val="18"/>
                <w:szCs w:val="18"/>
              </w:rPr>
              <w:t>E-mail</w:t>
            </w:r>
          </w:p>
        </w:tc>
        <w:tc>
          <w:tcPr>
            <w:tcW w:w="5759" w:type="dxa"/>
          </w:tcPr>
          <w:p w14:paraId="61368728" w14:textId="39CB282F" w:rsidR="007C35AF" w:rsidRPr="00DC35E5" w:rsidRDefault="00034122" w:rsidP="007C35AF">
            <w:pPr>
              <w:rPr>
                <w:sz w:val="18"/>
                <w:szCs w:val="18"/>
              </w:rPr>
            </w:pPr>
            <w:hyperlink r:id="rId21" w:history="1">
              <w:r w:rsidRPr="00DC35E5">
                <w:rPr>
                  <w:rStyle w:val="Hypertextovodkaz"/>
                  <w:sz w:val="18"/>
                  <w:szCs w:val="18"/>
                </w:rPr>
                <w:t>HockyP@spravazeleznic.cz</w:t>
              </w:r>
            </w:hyperlink>
            <w:r w:rsidRPr="00DC35E5">
              <w:rPr>
                <w:sz w:val="18"/>
                <w:szCs w:val="18"/>
              </w:rPr>
              <w:t xml:space="preserve"> </w:t>
            </w:r>
          </w:p>
        </w:tc>
      </w:tr>
      <w:tr w:rsidR="007C35AF" w:rsidRPr="0041231C" w14:paraId="284EF582" w14:textId="77777777" w:rsidTr="00634023">
        <w:trPr>
          <w:trHeight w:val="170"/>
        </w:trPr>
        <w:tc>
          <w:tcPr>
            <w:tcW w:w="3030" w:type="dxa"/>
          </w:tcPr>
          <w:p w14:paraId="0D53101B" w14:textId="77777777" w:rsidR="007C35AF" w:rsidRPr="00DC35E5" w:rsidRDefault="007C35AF" w:rsidP="007C35AF">
            <w:pPr>
              <w:rPr>
                <w:sz w:val="18"/>
                <w:szCs w:val="18"/>
              </w:rPr>
            </w:pPr>
            <w:r w:rsidRPr="00DC35E5">
              <w:rPr>
                <w:sz w:val="18"/>
                <w:szCs w:val="18"/>
              </w:rPr>
              <w:t>Telefon</w:t>
            </w:r>
          </w:p>
        </w:tc>
        <w:tc>
          <w:tcPr>
            <w:tcW w:w="5759" w:type="dxa"/>
          </w:tcPr>
          <w:p w14:paraId="469DA1A4" w14:textId="70C40FB2" w:rsidR="007C35AF" w:rsidRPr="00DC35E5" w:rsidRDefault="0041231C" w:rsidP="007C35AF">
            <w:pPr>
              <w:rPr>
                <w:sz w:val="18"/>
                <w:szCs w:val="18"/>
              </w:rPr>
            </w:pPr>
            <w:r w:rsidRPr="00DC35E5">
              <w:rPr>
                <w:sz w:val="18"/>
                <w:szCs w:val="18"/>
              </w:rPr>
              <w:t>+420 606 796 337</w:t>
            </w:r>
          </w:p>
        </w:tc>
      </w:tr>
    </w:tbl>
    <w:p w14:paraId="6BC70826" w14:textId="77777777" w:rsidR="007C35AF" w:rsidRPr="007C35AF" w:rsidRDefault="007C35AF" w:rsidP="007C35AF">
      <w:pPr>
        <w:spacing w:after="120"/>
        <w:jc w:val="both"/>
        <w:rPr>
          <w:rFonts w:ascii="Verdana" w:hAnsi="Verdana"/>
        </w:rPr>
      </w:pPr>
    </w:p>
    <w:p w14:paraId="06E721E8" w14:textId="77777777" w:rsidR="00634023" w:rsidRPr="007C35AF" w:rsidRDefault="00634023" w:rsidP="00634023">
      <w:pPr>
        <w:keepNext/>
        <w:keepLines/>
        <w:pBdr>
          <w:top w:val="single" w:sz="12" w:space="3" w:color="00A1E0" w:themeColor="accent3"/>
        </w:pBdr>
        <w:suppressAutoHyphens/>
        <w:spacing w:after="60" w:line="276" w:lineRule="auto"/>
        <w:rPr>
          <w:b/>
        </w:rPr>
      </w:pPr>
      <w:r w:rsidRPr="007C35AF">
        <w:rPr>
          <w:b/>
        </w:rPr>
        <w:t>Ve věcech technických</w:t>
      </w:r>
    </w:p>
    <w:tbl>
      <w:tblPr>
        <w:tblStyle w:val="TabulkaS-zhlav"/>
        <w:tblW w:w="8789" w:type="dxa"/>
        <w:tblLook w:val="04A0" w:firstRow="1" w:lastRow="0" w:firstColumn="1" w:lastColumn="0" w:noHBand="0" w:noVBand="1"/>
      </w:tblPr>
      <w:tblGrid>
        <w:gridCol w:w="3030"/>
        <w:gridCol w:w="5759"/>
      </w:tblGrid>
      <w:tr w:rsidR="007C35AF" w:rsidRPr="007C35AF" w14:paraId="35B05B69" w14:textId="77777777" w:rsidTr="00634023">
        <w:trPr>
          <w:cnfStyle w:val="100000000000" w:firstRow="1" w:lastRow="0" w:firstColumn="0" w:lastColumn="0" w:oddVBand="0" w:evenVBand="0" w:oddHBand="0" w:evenHBand="0" w:firstRowFirstColumn="0" w:firstRowLastColumn="0" w:lastRowFirstColumn="0" w:lastRowLastColumn="0"/>
        </w:trPr>
        <w:tc>
          <w:tcPr>
            <w:tcW w:w="3030" w:type="dxa"/>
          </w:tcPr>
          <w:p w14:paraId="3F5171D2" w14:textId="77777777" w:rsidR="007C35AF" w:rsidRPr="00DC35E5" w:rsidRDefault="007C35AF" w:rsidP="007C35AF">
            <w:pPr>
              <w:rPr>
                <w:sz w:val="18"/>
                <w:szCs w:val="18"/>
              </w:rPr>
            </w:pPr>
            <w:r w:rsidRPr="00DC35E5">
              <w:rPr>
                <w:sz w:val="18"/>
                <w:szCs w:val="18"/>
              </w:rPr>
              <w:t>Jméno a příjmení</w:t>
            </w:r>
          </w:p>
        </w:tc>
        <w:tc>
          <w:tcPr>
            <w:tcW w:w="5759" w:type="dxa"/>
          </w:tcPr>
          <w:p w14:paraId="328865A6" w14:textId="3D07B9A3" w:rsidR="007C35AF" w:rsidRPr="00DC35E5" w:rsidRDefault="008E48D9" w:rsidP="007C35AF">
            <w:pPr>
              <w:rPr>
                <w:sz w:val="18"/>
                <w:szCs w:val="18"/>
              </w:rPr>
            </w:pPr>
            <w:r w:rsidRPr="00DC35E5">
              <w:rPr>
                <w:sz w:val="18"/>
                <w:szCs w:val="18"/>
              </w:rPr>
              <w:t>Ing. Tomáš Šlais</w:t>
            </w:r>
          </w:p>
        </w:tc>
      </w:tr>
      <w:tr w:rsidR="007C35AF" w:rsidRPr="007C35AF" w14:paraId="4CDBC25B" w14:textId="77777777" w:rsidTr="00634023">
        <w:tc>
          <w:tcPr>
            <w:tcW w:w="3030" w:type="dxa"/>
          </w:tcPr>
          <w:p w14:paraId="6FA6FF90" w14:textId="77777777" w:rsidR="007C35AF" w:rsidRPr="00DC35E5" w:rsidRDefault="007C35AF" w:rsidP="007C35AF">
            <w:pPr>
              <w:rPr>
                <w:sz w:val="18"/>
                <w:szCs w:val="18"/>
              </w:rPr>
            </w:pPr>
            <w:r w:rsidRPr="00DC35E5">
              <w:rPr>
                <w:sz w:val="18"/>
                <w:szCs w:val="18"/>
              </w:rPr>
              <w:t>E-mail</w:t>
            </w:r>
          </w:p>
        </w:tc>
        <w:tc>
          <w:tcPr>
            <w:tcW w:w="5759" w:type="dxa"/>
          </w:tcPr>
          <w:p w14:paraId="74A72FA5" w14:textId="71D42641" w:rsidR="007C35AF" w:rsidRPr="00DC35E5" w:rsidRDefault="00034122" w:rsidP="007C35AF">
            <w:pPr>
              <w:rPr>
                <w:sz w:val="18"/>
                <w:szCs w:val="18"/>
              </w:rPr>
            </w:pPr>
            <w:hyperlink r:id="rId22" w:history="1">
              <w:r w:rsidRPr="00DC35E5">
                <w:rPr>
                  <w:rStyle w:val="Hypertextovodkaz"/>
                  <w:sz w:val="18"/>
                  <w:szCs w:val="18"/>
                </w:rPr>
                <w:t>slais@spravazeleznic.cz</w:t>
              </w:r>
            </w:hyperlink>
            <w:r w:rsidRPr="00DC35E5">
              <w:rPr>
                <w:sz w:val="18"/>
                <w:szCs w:val="18"/>
              </w:rPr>
              <w:t xml:space="preserve"> </w:t>
            </w:r>
          </w:p>
        </w:tc>
      </w:tr>
      <w:tr w:rsidR="007C35AF" w:rsidRPr="007C35AF" w14:paraId="73957203" w14:textId="77777777" w:rsidTr="00634023">
        <w:trPr>
          <w:trHeight w:val="42"/>
        </w:trPr>
        <w:tc>
          <w:tcPr>
            <w:tcW w:w="3030" w:type="dxa"/>
          </w:tcPr>
          <w:p w14:paraId="25BBE8D0" w14:textId="77777777" w:rsidR="007C35AF" w:rsidRPr="00DC35E5" w:rsidRDefault="007C35AF" w:rsidP="007C35AF">
            <w:pPr>
              <w:rPr>
                <w:sz w:val="18"/>
                <w:szCs w:val="18"/>
              </w:rPr>
            </w:pPr>
            <w:r w:rsidRPr="00DC35E5">
              <w:rPr>
                <w:sz w:val="18"/>
                <w:szCs w:val="18"/>
              </w:rPr>
              <w:t>Telefon</w:t>
            </w:r>
          </w:p>
        </w:tc>
        <w:tc>
          <w:tcPr>
            <w:tcW w:w="5759" w:type="dxa"/>
          </w:tcPr>
          <w:p w14:paraId="34DF3F8A" w14:textId="6AD4AB44" w:rsidR="007C35AF" w:rsidRPr="00DC35E5" w:rsidRDefault="0041231C" w:rsidP="007C35AF">
            <w:pPr>
              <w:rPr>
                <w:sz w:val="18"/>
                <w:szCs w:val="18"/>
              </w:rPr>
            </w:pPr>
            <w:r w:rsidRPr="00DC35E5">
              <w:rPr>
                <w:sz w:val="18"/>
                <w:szCs w:val="18"/>
              </w:rPr>
              <w:t xml:space="preserve">+420 </w:t>
            </w:r>
            <w:r w:rsidR="008E48D9" w:rsidRPr="00DC35E5">
              <w:rPr>
                <w:sz w:val="18"/>
                <w:szCs w:val="18"/>
              </w:rPr>
              <w:t>720 053 213</w:t>
            </w:r>
          </w:p>
        </w:tc>
      </w:tr>
    </w:tbl>
    <w:p w14:paraId="4743D7F9" w14:textId="77777777" w:rsidR="007C35AF" w:rsidRPr="007C35AF" w:rsidRDefault="007C35AF" w:rsidP="007C35AF">
      <w:pPr>
        <w:spacing w:after="120"/>
        <w:jc w:val="both"/>
        <w:rPr>
          <w:rFonts w:ascii="Verdana" w:hAnsi="Verdana"/>
        </w:rPr>
      </w:pPr>
    </w:p>
    <w:p w14:paraId="10BBD22E" w14:textId="4C4DC6FE" w:rsidR="004B1BD9" w:rsidRPr="004B1BD9" w:rsidRDefault="004B1BD9" w:rsidP="004B1BD9">
      <w:pPr>
        <w:keepNext/>
        <w:tabs>
          <w:tab w:val="left" w:pos="2292"/>
        </w:tabs>
        <w:spacing w:before="200" w:after="120"/>
        <w:rPr>
          <w:rFonts w:ascii="Verdana" w:hAnsi="Verdana"/>
          <w:b/>
          <w:sz w:val="20"/>
          <w:szCs w:val="20"/>
        </w:rPr>
      </w:pPr>
      <w:r w:rsidRPr="004B1BD9">
        <w:rPr>
          <w:rFonts w:ascii="Verdana" w:hAnsi="Verdana"/>
          <w:b/>
          <w:sz w:val="20"/>
          <w:szCs w:val="20"/>
        </w:rPr>
        <w:t xml:space="preserve">Za </w:t>
      </w:r>
      <w:r>
        <w:rPr>
          <w:rFonts w:ascii="Verdana" w:hAnsi="Verdana"/>
          <w:b/>
          <w:sz w:val="20"/>
          <w:szCs w:val="20"/>
        </w:rPr>
        <w:t>Poskytovatele</w:t>
      </w:r>
      <w:r w:rsidRPr="004B1BD9">
        <w:rPr>
          <w:rFonts w:ascii="Verdana" w:hAnsi="Verdana"/>
          <w:b/>
          <w:sz w:val="20"/>
          <w:szCs w:val="20"/>
        </w:rPr>
        <w:tab/>
      </w:r>
    </w:p>
    <w:p w14:paraId="107AF346" w14:textId="007DA812" w:rsidR="004B1BD9" w:rsidRDefault="004B1BD9" w:rsidP="004B1BD9">
      <w:pPr>
        <w:spacing w:after="120"/>
        <w:jc w:val="both"/>
        <w:rPr>
          <w:rFonts w:ascii="Verdana" w:hAnsi="Verdana"/>
        </w:rPr>
      </w:pPr>
      <w:r w:rsidRPr="004B1BD9">
        <w:rPr>
          <w:rFonts w:ascii="Verdana" w:hAnsi="Verdana"/>
        </w:rPr>
        <w:t xml:space="preserve">Odborný personál </w:t>
      </w:r>
      <w:r>
        <w:rPr>
          <w:rFonts w:ascii="Verdana" w:hAnsi="Verdana"/>
        </w:rPr>
        <w:t>Poskytovatele</w:t>
      </w:r>
      <w:r w:rsidRPr="004B1BD9">
        <w:rPr>
          <w:rFonts w:ascii="Verdana" w:hAnsi="Verdana"/>
        </w:rPr>
        <w:t xml:space="preserve"> (na příslušné pozici člena odborného personálu může být pouze jedna fyzická osoba)</w:t>
      </w:r>
    </w:p>
    <w:p w14:paraId="6FA579DA" w14:textId="77777777" w:rsidR="00DC35E5" w:rsidRPr="004B1BD9" w:rsidRDefault="00DC35E5" w:rsidP="004B1BD9">
      <w:pPr>
        <w:spacing w:after="120"/>
        <w:jc w:val="both"/>
        <w:rPr>
          <w:rFonts w:ascii="Verdana" w:hAnsi="Verdana"/>
        </w:rPr>
      </w:pPr>
    </w:p>
    <w:p w14:paraId="46D094C5" w14:textId="77AF1DF9" w:rsidR="004B1BD9" w:rsidRPr="004B1BD9" w:rsidRDefault="004B1BD9" w:rsidP="004B1BD9">
      <w:pPr>
        <w:keepNext/>
        <w:keepLines/>
        <w:pBdr>
          <w:top w:val="single" w:sz="12" w:space="3" w:color="00A1E0" w:themeColor="accent3"/>
        </w:pBdr>
        <w:suppressAutoHyphens/>
        <w:spacing w:after="60" w:line="276" w:lineRule="auto"/>
        <w:rPr>
          <w:b/>
        </w:rPr>
      </w:pPr>
      <w:r w:rsidRPr="004B1BD9">
        <w:rPr>
          <w:b/>
        </w:rPr>
        <w:t xml:space="preserve">Ve věcech smluvních </w:t>
      </w:r>
    </w:p>
    <w:tbl>
      <w:tblPr>
        <w:tblStyle w:val="TabulkaS-zhlav"/>
        <w:tblW w:w="8789" w:type="dxa"/>
        <w:tblLook w:val="04A0" w:firstRow="1" w:lastRow="0" w:firstColumn="1" w:lastColumn="0" w:noHBand="0" w:noVBand="1"/>
      </w:tblPr>
      <w:tblGrid>
        <w:gridCol w:w="3029"/>
        <w:gridCol w:w="5760"/>
      </w:tblGrid>
      <w:tr w:rsidR="004B1BD9" w:rsidRPr="004B1BD9" w14:paraId="01054227" w14:textId="77777777" w:rsidTr="00F47885">
        <w:trPr>
          <w:cnfStyle w:val="100000000000" w:firstRow="1" w:lastRow="0" w:firstColumn="0" w:lastColumn="0" w:oddVBand="0" w:evenVBand="0" w:oddHBand="0" w:evenHBand="0" w:firstRowFirstColumn="0" w:firstRowLastColumn="0" w:lastRowFirstColumn="0" w:lastRowLastColumn="0"/>
        </w:trPr>
        <w:tc>
          <w:tcPr>
            <w:tcW w:w="3056" w:type="dxa"/>
          </w:tcPr>
          <w:p w14:paraId="4AE81804" w14:textId="77777777" w:rsidR="004B1BD9" w:rsidRPr="00DC35E5" w:rsidRDefault="004B1BD9" w:rsidP="004B1BD9">
            <w:pPr>
              <w:rPr>
                <w:sz w:val="18"/>
                <w:szCs w:val="18"/>
              </w:rPr>
            </w:pPr>
            <w:r w:rsidRPr="00DC35E5">
              <w:rPr>
                <w:sz w:val="18"/>
                <w:szCs w:val="18"/>
              </w:rPr>
              <w:t>Jméno a příjmení</w:t>
            </w:r>
          </w:p>
        </w:tc>
        <w:tc>
          <w:tcPr>
            <w:tcW w:w="5812" w:type="dxa"/>
          </w:tcPr>
          <w:p w14:paraId="44EE321C" w14:textId="51FEE5D9" w:rsidR="004B1BD9" w:rsidRPr="00DC35E5" w:rsidRDefault="004B1BD9" w:rsidP="004B1BD9">
            <w:pPr>
              <w:rPr>
                <w:sz w:val="18"/>
                <w:szCs w:val="18"/>
                <w:highlight w:val="green"/>
              </w:rPr>
            </w:pPr>
            <w:r w:rsidRPr="00DC35E5">
              <w:rPr>
                <w:sz w:val="18"/>
                <w:szCs w:val="18"/>
                <w:highlight w:val="green"/>
              </w:rPr>
              <w:t xml:space="preserve">[VLOŽÍ </w:t>
            </w:r>
            <w:r w:rsidR="00613A81" w:rsidRPr="00DC35E5">
              <w:rPr>
                <w:sz w:val="18"/>
                <w:szCs w:val="18"/>
                <w:highlight w:val="green"/>
              </w:rPr>
              <w:t>POSKYTOVATEL</w:t>
            </w:r>
            <w:r w:rsidRPr="00DC35E5">
              <w:rPr>
                <w:sz w:val="18"/>
                <w:szCs w:val="18"/>
                <w:highlight w:val="green"/>
              </w:rPr>
              <w:t>]</w:t>
            </w:r>
          </w:p>
        </w:tc>
      </w:tr>
      <w:tr w:rsidR="004B1BD9" w:rsidRPr="004B1BD9" w14:paraId="2C3D6DF9" w14:textId="77777777" w:rsidTr="00F47885">
        <w:tc>
          <w:tcPr>
            <w:tcW w:w="3056" w:type="dxa"/>
          </w:tcPr>
          <w:p w14:paraId="41C78DD0" w14:textId="77777777" w:rsidR="004B1BD9" w:rsidRPr="00DC35E5" w:rsidRDefault="004B1BD9" w:rsidP="004B1BD9">
            <w:pPr>
              <w:rPr>
                <w:sz w:val="18"/>
                <w:szCs w:val="18"/>
              </w:rPr>
            </w:pPr>
            <w:r w:rsidRPr="00DC35E5">
              <w:rPr>
                <w:sz w:val="18"/>
                <w:szCs w:val="18"/>
              </w:rPr>
              <w:t>Adresa</w:t>
            </w:r>
          </w:p>
        </w:tc>
        <w:tc>
          <w:tcPr>
            <w:tcW w:w="5812" w:type="dxa"/>
          </w:tcPr>
          <w:p w14:paraId="1F982E85" w14:textId="3F85D0A3" w:rsidR="004B1BD9" w:rsidRPr="00DC35E5" w:rsidRDefault="004B1BD9" w:rsidP="004B1BD9">
            <w:pPr>
              <w:rPr>
                <w:sz w:val="18"/>
                <w:szCs w:val="18"/>
                <w:highlight w:val="green"/>
              </w:rPr>
            </w:pPr>
            <w:r w:rsidRPr="00DC35E5">
              <w:rPr>
                <w:sz w:val="18"/>
                <w:szCs w:val="18"/>
                <w:highlight w:val="green"/>
              </w:rPr>
              <w:t xml:space="preserve">[VLOŽÍ </w:t>
            </w:r>
            <w:r w:rsidR="00613A81" w:rsidRPr="00DC35E5">
              <w:rPr>
                <w:sz w:val="18"/>
                <w:szCs w:val="18"/>
                <w:highlight w:val="green"/>
              </w:rPr>
              <w:t>POSKYTOVATEL</w:t>
            </w:r>
            <w:r w:rsidRPr="00DC35E5">
              <w:rPr>
                <w:sz w:val="18"/>
                <w:szCs w:val="18"/>
                <w:highlight w:val="green"/>
              </w:rPr>
              <w:t>]</w:t>
            </w:r>
          </w:p>
        </w:tc>
      </w:tr>
      <w:tr w:rsidR="004B1BD9" w:rsidRPr="004B1BD9" w14:paraId="50844695" w14:textId="77777777" w:rsidTr="00DC35E5">
        <w:trPr>
          <w:trHeight w:val="42"/>
        </w:trPr>
        <w:tc>
          <w:tcPr>
            <w:tcW w:w="3056" w:type="dxa"/>
          </w:tcPr>
          <w:p w14:paraId="4BB0B223" w14:textId="77777777" w:rsidR="004B1BD9" w:rsidRPr="00DC35E5" w:rsidRDefault="004B1BD9" w:rsidP="004B1BD9">
            <w:pPr>
              <w:rPr>
                <w:sz w:val="18"/>
                <w:szCs w:val="18"/>
              </w:rPr>
            </w:pPr>
            <w:r w:rsidRPr="00DC35E5">
              <w:rPr>
                <w:sz w:val="18"/>
                <w:szCs w:val="18"/>
              </w:rPr>
              <w:t>E-mail</w:t>
            </w:r>
          </w:p>
        </w:tc>
        <w:tc>
          <w:tcPr>
            <w:tcW w:w="5812" w:type="dxa"/>
          </w:tcPr>
          <w:p w14:paraId="54AEC9E5" w14:textId="7369347F" w:rsidR="004B1BD9" w:rsidRPr="00DC35E5" w:rsidRDefault="004B1BD9" w:rsidP="004B1BD9">
            <w:pPr>
              <w:rPr>
                <w:sz w:val="18"/>
                <w:szCs w:val="18"/>
                <w:highlight w:val="green"/>
              </w:rPr>
            </w:pPr>
            <w:r w:rsidRPr="00DC35E5">
              <w:rPr>
                <w:sz w:val="18"/>
                <w:szCs w:val="18"/>
                <w:highlight w:val="green"/>
              </w:rPr>
              <w:t>[VLOŽ</w:t>
            </w:r>
            <w:r w:rsidR="00613A81" w:rsidRPr="00DC35E5">
              <w:rPr>
                <w:rFonts w:asciiTheme="minorHAnsi" w:hAnsiTheme="minorHAnsi"/>
                <w:b/>
                <w:bCs/>
                <w:sz w:val="18"/>
                <w:szCs w:val="18"/>
                <w:highlight w:val="green"/>
              </w:rPr>
              <w:t xml:space="preserve"> </w:t>
            </w:r>
            <w:r w:rsidR="00613A81" w:rsidRPr="00DC35E5">
              <w:rPr>
                <w:sz w:val="18"/>
                <w:szCs w:val="18"/>
                <w:highlight w:val="green"/>
              </w:rPr>
              <w:t>POSKYTOVATEL</w:t>
            </w:r>
            <w:r w:rsidRPr="00DC35E5">
              <w:rPr>
                <w:sz w:val="18"/>
                <w:szCs w:val="18"/>
                <w:highlight w:val="green"/>
              </w:rPr>
              <w:t>]</w:t>
            </w:r>
          </w:p>
        </w:tc>
      </w:tr>
      <w:tr w:rsidR="004B1BD9" w:rsidRPr="004B1BD9" w14:paraId="059AB8F1" w14:textId="77777777" w:rsidTr="00F47885">
        <w:tc>
          <w:tcPr>
            <w:tcW w:w="3056" w:type="dxa"/>
          </w:tcPr>
          <w:p w14:paraId="7D94ADA6" w14:textId="77777777" w:rsidR="004B1BD9" w:rsidRPr="00DC35E5" w:rsidRDefault="004B1BD9" w:rsidP="004B1BD9">
            <w:pPr>
              <w:rPr>
                <w:sz w:val="18"/>
                <w:szCs w:val="18"/>
              </w:rPr>
            </w:pPr>
            <w:r w:rsidRPr="00DC35E5">
              <w:rPr>
                <w:sz w:val="18"/>
                <w:szCs w:val="18"/>
              </w:rPr>
              <w:t>Telefon</w:t>
            </w:r>
          </w:p>
        </w:tc>
        <w:tc>
          <w:tcPr>
            <w:tcW w:w="5812" w:type="dxa"/>
          </w:tcPr>
          <w:p w14:paraId="4BD6AC3F" w14:textId="0A94ABCB" w:rsidR="004B1BD9" w:rsidRPr="00DC35E5" w:rsidRDefault="004B1BD9" w:rsidP="004B1BD9">
            <w:pPr>
              <w:rPr>
                <w:sz w:val="18"/>
                <w:szCs w:val="18"/>
                <w:highlight w:val="green"/>
              </w:rPr>
            </w:pPr>
            <w:r w:rsidRPr="00DC35E5">
              <w:rPr>
                <w:sz w:val="18"/>
                <w:szCs w:val="18"/>
                <w:highlight w:val="green"/>
              </w:rPr>
              <w:t xml:space="preserve">[VLOŽÍ </w:t>
            </w:r>
            <w:r w:rsidR="00613A81" w:rsidRPr="00DC35E5">
              <w:rPr>
                <w:sz w:val="18"/>
                <w:szCs w:val="18"/>
                <w:highlight w:val="green"/>
              </w:rPr>
              <w:t>POSKYTOVATEL</w:t>
            </w:r>
            <w:r w:rsidRPr="00DC35E5">
              <w:rPr>
                <w:sz w:val="18"/>
                <w:szCs w:val="18"/>
                <w:highlight w:val="green"/>
              </w:rPr>
              <w:t>]</w:t>
            </w:r>
          </w:p>
        </w:tc>
      </w:tr>
    </w:tbl>
    <w:p w14:paraId="1BB5B70A" w14:textId="77777777" w:rsidR="004B1BD9" w:rsidRPr="004B1BD9" w:rsidRDefault="004B1BD9" w:rsidP="004B1BD9">
      <w:pPr>
        <w:spacing w:after="120"/>
        <w:jc w:val="both"/>
        <w:rPr>
          <w:rFonts w:ascii="Verdana" w:hAnsi="Verdana"/>
        </w:rPr>
      </w:pPr>
    </w:p>
    <w:p w14:paraId="253BCB08" w14:textId="77777777" w:rsidR="004B1BD9" w:rsidRPr="004B1BD9" w:rsidRDefault="004B1BD9" w:rsidP="004B1BD9">
      <w:pPr>
        <w:keepNext/>
        <w:keepLines/>
        <w:pBdr>
          <w:top w:val="single" w:sz="12" w:space="3" w:color="00A1E0" w:themeColor="accent3"/>
        </w:pBdr>
        <w:suppressAutoHyphens/>
        <w:spacing w:after="60" w:line="276" w:lineRule="auto"/>
        <w:rPr>
          <w:rFonts w:asciiTheme="majorHAnsi" w:hAnsiTheme="majorHAnsi"/>
          <w:b/>
        </w:rPr>
      </w:pPr>
      <w:r w:rsidRPr="004B1BD9">
        <w:rPr>
          <w:rFonts w:ascii="Verdana" w:hAnsi="Verdana"/>
          <w:b/>
        </w:rPr>
        <w:t>Ve věcech technických</w:t>
      </w:r>
    </w:p>
    <w:tbl>
      <w:tblPr>
        <w:tblStyle w:val="TabulkaS-zhlav"/>
        <w:tblW w:w="8789" w:type="dxa"/>
        <w:tblLook w:val="04A0" w:firstRow="1" w:lastRow="0" w:firstColumn="1" w:lastColumn="0" w:noHBand="0" w:noVBand="1"/>
      </w:tblPr>
      <w:tblGrid>
        <w:gridCol w:w="3029"/>
        <w:gridCol w:w="5760"/>
      </w:tblGrid>
      <w:tr w:rsidR="004B1BD9" w:rsidRPr="004B1BD9" w14:paraId="7A82706A" w14:textId="77777777" w:rsidTr="00F47885">
        <w:trPr>
          <w:cnfStyle w:val="100000000000" w:firstRow="1" w:lastRow="0" w:firstColumn="0" w:lastColumn="0" w:oddVBand="0" w:evenVBand="0" w:oddHBand="0" w:evenHBand="0" w:firstRowFirstColumn="0" w:firstRowLastColumn="0" w:lastRowFirstColumn="0" w:lastRowLastColumn="0"/>
        </w:trPr>
        <w:tc>
          <w:tcPr>
            <w:tcW w:w="3056" w:type="dxa"/>
          </w:tcPr>
          <w:p w14:paraId="01E8C7EE" w14:textId="77777777" w:rsidR="004B1BD9" w:rsidRPr="00DC35E5" w:rsidRDefault="004B1BD9" w:rsidP="004B1BD9">
            <w:pPr>
              <w:keepNext/>
              <w:rPr>
                <w:sz w:val="18"/>
                <w:szCs w:val="18"/>
              </w:rPr>
            </w:pPr>
            <w:r w:rsidRPr="00DC35E5">
              <w:rPr>
                <w:sz w:val="18"/>
                <w:szCs w:val="18"/>
              </w:rPr>
              <w:t>Jméno a příjmení</w:t>
            </w:r>
          </w:p>
        </w:tc>
        <w:tc>
          <w:tcPr>
            <w:tcW w:w="5812" w:type="dxa"/>
          </w:tcPr>
          <w:p w14:paraId="5A4A96A7" w14:textId="0EE4E452" w:rsidR="004B1BD9" w:rsidRPr="00DC35E5" w:rsidRDefault="004B1BD9" w:rsidP="004B1BD9">
            <w:pPr>
              <w:keepNext/>
              <w:rPr>
                <w:sz w:val="18"/>
                <w:szCs w:val="18"/>
                <w:highlight w:val="green"/>
              </w:rPr>
            </w:pPr>
            <w:r w:rsidRPr="00DC35E5">
              <w:rPr>
                <w:sz w:val="18"/>
                <w:szCs w:val="18"/>
                <w:highlight w:val="green"/>
              </w:rPr>
              <w:t>[VLOŽÍ</w:t>
            </w:r>
            <w:r w:rsidR="00613A81" w:rsidRPr="00DC35E5">
              <w:rPr>
                <w:sz w:val="18"/>
                <w:szCs w:val="18"/>
                <w:highlight w:val="green"/>
              </w:rPr>
              <w:t xml:space="preserve"> POSKYTOVATEL</w:t>
            </w:r>
            <w:r w:rsidRPr="00DC35E5">
              <w:rPr>
                <w:sz w:val="18"/>
                <w:szCs w:val="18"/>
                <w:highlight w:val="green"/>
              </w:rPr>
              <w:t>]</w:t>
            </w:r>
          </w:p>
        </w:tc>
      </w:tr>
      <w:tr w:rsidR="004B1BD9" w:rsidRPr="004B1BD9" w14:paraId="6464811B" w14:textId="77777777" w:rsidTr="00F47885">
        <w:tc>
          <w:tcPr>
            <w:tcW w:w="3056" w:type="dxa"/>
          </w:tcPr>
          <w:p w14:paraId="791F8AFD" w14:textId="77777777" w:rsidR="004B1BD9" w:rsidRPr="00DC35E5" w:rsidRDefault="004B1BD9" w:rsidP="004B1BD9">
            <w:pPr>
              <w:keepNext/>
              <w:rPr>
                <w:sz w:val="18"/>
                <w:szCs w:val="18"/>
              </w:rPr>
            </w:pPr>
            <w:r w:rsidRPr="00DC35E5">
              <w:rPr>
                <w:sz w:val="18"/>
                <w:szCs w:val="18"/>
              </w:rPr>
              <w:t>Adresa</w:t>
            </w:r>
          </w:p>
        </w:tc>
        <w:tc>
          <w:tcPr>
            <w:tcW w:w="5812" w:type="dxa"/>
          </w:tcPr>
          <w:p w14:paraId="4A240F1C" w14:textId="5D15E81E" w:rsidR="004B1BD9" w:rsidRPr="00DC35E5" w:rsidRDefault="004B1BD9" w:rsidP="004B1BD9">
            <w:pPr>
              <w:keepNext/>
              <w:rPr>
                <w:sz w:val="18"/>
                <w:szCs w:val="18"/>
                <w:highlight w:val="green"/>
              </w:rPr>
            </w:pPr>
            <w:r w:rsidRPr="00DC35E5">
              <w:rPr>
                <w:sz w:val="18"/>
                <w:szCs w:val="18"/>
                <w:highlight w:val="green"/>
              </w:rPr>
              <w:t>[VLOŽÍ</w:t>
            </w:r>
            <w:r w:rsidR="00613A81" w:rsidRPr="00DC35E5">
              <w:rPr>
                <w:rFonts w:asciiTheme="minorHAnsi" w:hAnsiTheme="minorHAnsi"/>
                <w:sz w:val="18"/>
                <w:szCs w:val="18"/>
                <w:highlight w:val="green"/>
              </w:rPr>
              <w:t xml:space="preserve"> </w:t>
            </w:r>
            <w:r w:rsidR="00613A81" w:rsidRPr="00DC35E5">
              <w:rPr>
                <w:sz w:val="18"/>
                <w:szCs w:val="18"/>
                <w:highlight w:val="green"/>
              </w:rPr>
              <w:t>POSKYTOVATEL</w:t>
            </w:r>
            <w:r w:rsidRPr="00DC35E5">
              <w:rPr>
                <w:sz w:val="18"/>
                <w:szCs w:val="18"/>
                <w:highlight w:val="green"/>
              </w:rPr>
              <w:t>]</w:t>
            </w:r>
          </w:p>
        </w:tc>
      </w:tr>
      <w:tr w:rsidR="004B1BD9" w:rsidRPr="004B1BD9" w14:paraId="7F2FD468" w14:textId="77777777" w:rsidTr="00F47885">
        <w:tc>
          <w:tcPr>
            <w:tcW w:w="3056" w:type="dxa"/>
          </w:tcPr>
          <w:p w14:paraId="7EB9E423" w14:textId="77777777" w:rsidR="004B1BD9" w:rsidRPr="00DC35E5" w:rsidRDefault="004B1BD9" w:rsidP="004B1BD9">
            <w:pPr>
              <w:keepNext/>
              <w:rPr>
                <w:sz w:val="18"/>
                <w:szCs w:val="18"/>
              </w:rPr>
            </w:pPr>
            <w:r w:rsidRPr="00DC35E5">
              <w:rPr>
                <w:sz w:val="18"/>
                <w:szCs w:val="18"/>
              </w:rPr>
              <w:t>E-mail</w:t>
            </w:r>
          </w:p>
        </w:tc>
        <w:tc>
          <w:tcPr>
            <w:tcW w:w="5812" w:type="dxa"/>
          </w:tcPr>
          <w:p w14:paraId="3C72122B" w14:textId="690FD34A" w:rsidR="004B1BD9" w:rsidRPr="00DC35E5" w:rsidRDefault="004B1BD9" w:rsidP="004B1BD9">
            <w:pPr>
              <w:keepNext/>
              <w:rPr>
                <w:sz w:val="18"/>
                <w:szCs w:val="18"/>
                <w:highlight w:val="green"/>
              </w:rPr>
            </w:pPr>
            <w:r w:rsidRPr="00DC35E5">
              <w:rPr>
                <w:sz w:val="18"/>
                <w:szCs w:val="18"/>
                <w:highlight w:val="green"/>
              </w:rPr>
              <w:t xml:space="preserve">[VLOŽÍ </w:t>
            </w:r>
            <w:r w:rsidR="00613A81" w:rsidRPr="00DC35E5">
              <w:rPr>
                <w:sz w:val="18"/>
                <w:szCs w:val="18"/>
                <w:highlight w:val="green"/>
              </w:rPr>
              <w:t>POSKYTOVATEL</w:t>
            </w:r>
            <w:r w:rsidRPr="00DC35E5">
              <w:rPr>
                <w:sz w:val="18"/>
                <w:szCs w:val="18"/>
                <w:highlight w:val="green"/>
              </w:rPr>
              <w:t>]</w:t>
            </w:r>
          </w:p>
        </w:tc>
      </w:tr>
      <w:tr w:rsidR="004B1BD9" w:rsidRPr="004B1BD9" w14:paraId="7AF63410" w14:textId="77777777" w:rsidTr="00F47885">
        <w:tc>
          <w:tcPr>
            <w:tcW w:w="3056" w:type="dxa"/>
          </w:tcPr>
          <w:p w14:paraId="68F4A359" w14:textId="77777777" w:rsidR="004B1BD9" w:rsidRPr="00DC35E5" w:rsidRDefault="004B1BD9" w:rsidP="004B1BD9">
            <w:pPr>
              <w:rPr>
                <w:sz w:val="18"/>
                <w:szCs w:val="18"/>
              </w:rPr>
            </w:pPr>
            <w:r w:rsidRPr="00DC35E5">
              <w:rPr>
                <w:sz w:val="18"/>
                <w:szCs w:val="18"/>
              </w:rPr>
              <w:t>Telefon</w:t>
            </w:r>
          </w:p>
        </w:tc>
        <w:tc>
          <w:tcPr>
            <w:tcW w:w="5812" w:type="dxa"/>
          </w:tcPr>
          <w:p w14:paraId="0C2B7A0E" w14:textId="12503E92" w:rsidR="004B1BD9" w:rsidRPr="00DC35E5" w:rsidRDefault="004B1BD9" w:rsidP="004B1BD9">
            <w:pPr>
              <w:rPr>
                <w:sz w:val="18"/>
                <w:szCs w:val="18"/>
                <w:highlight w:val="green"/>
              </w:rPr>
            </w:pPr>
            <w:r w:rsidRPr="00DC35E5">
              <w:rPr>
                <w:sz w:val="18"/>
                <w:szCs w:val="18"/>
                <w:highlight w:val="green"/>
              </w:rPr>
              <w:t xml:space="preserve">[VLOŽÍ </w:t>
            </w:r>
            <w:r w:rsidR="00613A81" w:rsidRPr="00DC35E5">
              <w:rPr>
                <w:sz w:val="18"/>
                <w:szCs w:val="18"/>
                <w:highlight w:val="green"/>
              </w:rPr>
              <w:t>POSKYTOVATEL</w:t>
            </w:r>
            <w:r w:rsidRPr="00DC35E5">
              <w:rPr>
                <w:sz w:val="18"/>
                <w:szCs w:val="18"/>
                <w:highlight w:val="green"/>
              </w:rPr>
              <w:t>]</w:t>
            </w:r>
          </w:p>
        </w:tc>
      </w:tr>
    </w:tbl>
    <w:p w14:paraId="523846DE" w14:textId="77777777" w:rsidR="004B1BD9" w:rsidRPr="004B1BD9" w:rsidRDefault="004B1BD9" w:rsidP="004B1BD9">
      <w:pPr>
        <w:spacing w:before="40" w:after="40" w:line="240" w:lineRule="auto"/>
        <w:rPr>
          <w:rFonts w:ascii="Verdana" w:hAnsi="Verdana"/>
        </w:rPr>
      </w:pPr>
    </w:p>
    <w:p w14:paraId="540392A1" w14:textId="3B896BCC" w:rsidR="004B1BD9" w:rsidRPr="004B1BD9" w:rsidRDefault="006A48C2" w:rsidP="004B1BD9">
      <w:pPr>
        <w:keepNext/>
        <w:keepLines/>
        <w:pBdr>
          <w:top w:val="single" w:sz="12" w:space="3" w:color="00A1E0" w:themeColor="accent3"/>
        </w:pBdr>
        <w:suppressAutoHyphens/>
        <w:spacing w:after="60" w:line="276" w:lineRule="auto"/>
        <w:rPr>
          <w:rFonts w:asciiTheme="majorHAnsi" w:hAnsiTheme="majorHAnsi"/>
          <w:b/>
        </w:rPr>
      </w:pPr>
      <w:bookmarkStart w:id="4" w:name="_Hlk132095576"/>
      <w:r>
        <w:rPr>
          <w:rFonts w:asciiTheme="majorHAnsi" w:hAnsiTheme="majorHAnsi"/>
          <w:b/>
        </w:rPr>
        <w:t>Hlavní řešitel</w:t>
      </w:r>
    </w:p>
    <w:tbl>
      <w:tblPr>
        <w:tblStyle w:val="TabulkaS-zhlav"/>
        <w:tblW w:w="8789" w:type="dxa"/>
        <w:tblLook w:val="04A0" w:firstRow="1" w:lastRow="0" w:firstColumn="1" w:lastColumn="0" w:noHBand="0" w:noVBand="1"/>
      </w:tblPr>
      <w:tblGrid>
        <w:gridCol w:w="3029"/>
        <w:gridCol w:w="5760"/>
      </w:tblGrid>
      <w:tr w:rsidR="004B1BD9" w:rsidRPr="004B1BD9" w14:paraId="757952AA" w14:textId="77777777" w:rsidTr="00F47885">
        <w:trPr>
          <w:cnfStyle w:val="100000000000" w:firstRow="1" w:lastRow="0" w:firstColumn="0" w:lastColumn="0" w:oddVBand="0" w:evenVBand="0" w:oddHBand="0" w:evenHBand="0" w:firstRowFirstColumn="0" w:firstRowLastColumn="0" w:lastRowFirstColumn="0" w:lastRowLastColumn="0"/>
        </w:trPr>
        <w:tc>
          <w:tcPr>
            <w:tcW w:w="3056" w:type="dxa"/>
          </w:tcPr>
          <w:p w14:paraId="281D1E7B" w14:textId="77777777" w:rsidR="004B1BD9" w:rsidRPr="00DC35E5" w:rsidRDefault="004B1BD9" w:rsidP="004B1BD9">
            <w:pPr>
              <w:rPr>
                <w:sz w:val="18"/>
                <w:szCs w:val="18"/>
              </w:rPr>
            </w:pPr>
            <w:r w:rsidRPr="00DC35E5">
              <w:rPr>
                <w:sz w:val="18"/>
                <w:szCs w:val="18"/>
              </w:rPr>
              <w:t>Jméno a příjmení</w:t>
            </w:r>
          </w:p>
        </w:tc>
        <w:tc>
          <w:tcPr>
            <w:tcW w:w="5812" w:type="dxa"/>
          </w:tcPr>
          <w:p w14:paraId="00270F0F" w14:textId="7820BF3F" w:rsidR="004B1BD9" w:rsidRPr="00DC35E5" w:rsidRDefault="004B1BD9" w:rsidP="004B1BD9">
            <w:pPr>
              <w:rPr>
                <w:sz w:val="18"/>
                <w:szCs w:val="18"/>
                <w:highlight w:val="green"/>
              </w:rPr>
            </w:pPr>
            <w:r w:rsidRPr="00DC35E5">
              <w:rPr>
                <w:sz w:val="18"/>
                <w:szCs w:val="18"/>
                <w:highlight w:val="green"/>
              </w:rPr>
              <w:t xml:space="preserve">[VLOŽÍ </w:t>
            </w:r>
            <w:r w:rsidR="00613A81" w:rsidRPr="00DC35E5">
              <w:rPr>
                <w:sz w:val="18"/>
                <w:szCs w:val="18"/>
                <w:highlight w:val="green"/>
              </w:rPr>
              <w:t>POSKYTOVATEL</w:t>
            </w:r>
            <w:r w:rsidRPr="00DC35E5">
              <w:rPr>
                <w:sz w:val="18"/>
                <w:szCs w:val="18"/>
                <w:highlight w:val="green"/>
              </w:rPr>
              <w:t>]</w:t>
            </w:r>
          </w:p>
        </w:tc>
      </w:tr>
      <w:tr w:rsidR="004B1BD9" w:rsidRPr="004B1BD9" w14:paraId="4A12A428" w14:textId="77777777" w:rsidTr="00F47885">
        <w:tc>
          <w:tcPr>
            <w:tcW w:w="3056" w:type="dxa"/>
          </w:tcPr>
          <w:p w14:paraId="4A654802" w14:textId="77777777" w:rsidR="004B1BD9" w:rsidRPr="00DC35E5" w:rsidRDefault="004B1BD9" w:rsidP="004B1BD9">
            <w:pPr>
              <w:rPr>
                <w:sz w:val="18"/>
                <w:szCs w:val="18"/>
              </w:rPr>
            </w:pPr>
            <w:r w:rsidRPr="00DC35E5">
              <w:rPr>
                <w:sz w:val="18"/>
                <w:szCs w:val="18"/>
              </w:rPr>
              <w:t>Adresa</w:t>
            </w:r>
          </w:p>
        </w:tc>
        <w:tc>
          <w:tcPr>
            <w:tcW w:w="5812" w:type="dxa"/>
          </w:tcPr>
          <w:p w14:paraId="2A884D85" w14:textId="4E39E0E9" w:rsidR="004B1BD9" w:rsidRPr="00DC35E5" w:rsidRDefault="004B1BD9" w:rsidP="004B1BD9">
            <w:pPr>
              <w:rPr>
                <w:sz w:val="18"/>
                <w:szCs w:val="18"/>
                <w:highlight w:val="green"/>
              </w:rPr>
            </w:pPr>
            <w:r w:rsidRPr="00DC35E5">
              <w:rPr>
                <w:sz w:val="18"/>
                <w:szCs w:val="18"/>
                <w:highlight w:val="green"/>
              </w:rPr>
              <w:t xml:space="preserve">[VLOŽÍ </w:t>
            </w:r>
            <w:r w:rsidR="00613A81" w:rsidRPr="00DC35E5">
              <w:rPr>
                <w:sz w:val="18"/>
                <w:szCs w:val="18"/>
                <w:highlight w:val="green"/>
              </w:rPr>
              <w:t>POSKYTOVATEL</w:t>
            </w:r>
            <w:r w:rsidRPr="00DC35E5">
              <w:rPr>
                <w:sz w:val="18"/>
                <w:szCs w:val="18"/>
                <w:highlight w:val="green"/>
              </w:rPr>
              <w:t>]</w:t>
            </w:r>
          </w:p>
        </w:tc>
      </w:tr>
      <w:tr w:rsidR="004B1BD9" w:rsidRPr="004B1BD9" w14:paraId="070D02EA" w14:textId="77777777" w:rsidTr="00F47885">
        <w:tc>
          <w:tcPr>
            <w:tcW w:w="3056" w:type="dxa"/>
          </w:tcPr>
          <w:p w14:paraId="48307F41" w14:textId="77777777" w:rsidR="004B1BD9" w:rsidRPr="00DC35E5" w:rsidRDefault="004B1BD9" w:rsidP="004B1BD9">
            <w:pPr>
              <w:rPr>
                <w:sz w:val="18"/>
                <w:szCs w:val="18"/>
              </w:rPr>
            </w:pPr>
            <w:r w:rsidRPr="00DC35E5">
              <w:rPr>
                <w:sz w:val="18"/>
                <w:szCs w:val="18"/>
              </w:rPr>
              <w:t>E-mail</w:t>
            </w:r>
          </w:p>
        </w:tc>
        <w:tc>
          <w:tcPr>
            <w:tcW w:w="5812" w:type="dxa"/>
          </w:tcPr>
          <w:p w14:paraId="078EA999" w14:textId="1243FC26" w:rsidR="004B1BD9" w:rsidRPr="00DC35E5" w:rsidRDefault="004B1BD9" w:rsidP="004B1BD9">
            <w:pPr>
              <w:rPr>
                <w:sz w:val="18"/>
                <w:szCs w:val="18"/>
                <w:highlight w:val="green"/>
              </w:rPr>
            </w:pPr>
            <w:r w:rsidRPr="00DC35E5">
              <w:rPr>
                <w:sz w:val="18"/>
                <w:szCs w:val="18"/>
                <w:highlight w:val="green"/>
              </w:rPr>
              <w:t xml:space="preserve">[VLOŽÍ </w:t>
            </w:r>
            <w:r w:rsidR="00613A81" w:rsidRPr="00DC35E5">
              <w:rPr>
                <w:sz w:val="18"/>
                <w:szCs w:val="18"/>
                <w:highlight w:val="green"/>
              </w:rPr>
              <w:t>POSTYOVATEL</w:t>
            </w:r>
            <w:r w:rsidRPr="00DC35E5">
              <w:rPr>
                <w:sz w:val="18"/>
                <w:szCs w:val="18"/>
                <w:highlight w:val="green"/>
              </w:rPr>
              <w:t>]</w:t>
            </w:r>
          </w:p>
        </w:tc>
      </w:tr>
      <w:tr w:rsidR="004B1BD9" w:rsidRPr="004B1BD9" w14:paraId="4E01E960" w14:textId="77777777" w:rsidTr="00F47885">
        <w:tc>
          <w:tcPr>
            <w:tcW w:w="3056" w:type="dxa"/>
          </w:tcPr>
          <w:p w14:paraId="1935848E" w14:textId="77777777" w:rsidR="004B1BD9" w:rsidRPr="00DC35E5" w:rsidRDefault="004B1BD9" w:rsidP="004B1BD9">
            <w:pPr>
              <w:rPr>
                <w:sz w:val="18"/>
                <w:szCs w:val="18"/>
              </w:rPr>
            </w:pPr>
            <w:r w:rsidRPr="00DC35E5">
              <w:rPr>
                <w:sz w:val="18"/>
                <w:szCs w:val="18"/>
              </w:rPr>
              <w:t>Telefon</w:t>
            </w:r>
          </w:p>
        </w:tc>
        <w:tc>
          <w:tcPr>
            <w:tcW w:w="5812" w:type="dxa"/>
          </w:tcPr>
          <w:p w14:paraId="352B023F" w14:textId="7C798254" w:rsidR="004B1BD9" w:rsidRPr="00DC35E5" w:rsidRDefault="004B1BD9" w:rsidP="004B1BD9">
            <w:pPr>
              <w:rPr>
                <w:sz w:val="18"/>
                <w:szCs w:val="18"/>
                <w:highlight w:val="green"/>
              </w:rPr>
            </w:pPr>
            <w:r w:rsidRPr="00DC35E5">
              <w:rPr>
                <w:sz w:val="18"/>
                <w:szCs w:val="18"/>
                <w:highlight w:val="green"/>
              </w:rPr>
              <w:t xml:space="preserve">[VLOŽÍ </w:t>
            </w:r>
            <w:r w:rsidR="00613A81" w:rsidRPr="00DC35E5">
              <w:rPr>
                <w:sz w:val="18"/>
                <w:szCs w:val="18"/>
                <w:highlight w:val="green"/>
              </w:rPr>
              <w:t>POSKYTOVATEL</w:t>
            </w:r>
            <w:r w:rsidRPr="00DC35E5">
              <w:rPr>
                <w:sz w:val="18"/>
                <w:szCs w:val="18"/>
                <w:highlight w:val="green"/>
              </w:rPr>
              <w:t>]</w:t>
            </w:r>
          </w:p>
        </w:tc>
      </w:tr>
    </w:tbl>
    <w:p w14:paraId="3A62F472" w14:textId="12D4F92D" w:rsidR="004B1BD9" w:rsidRDefault="004B1BD9" w:rsidP="004B1BD9">
      <w:pPr>
        <w:spacing w:before="40" w:after="40" w:line="240" w:lineRule="auto"/>
        <w:rPr>
          <w:rFonts w:ascii="Verdana" w:hAnsi="Verdana"/>
        </w:rPr>
      </w:pPr>
    </w:p>
    <w:p w14:paraId="0F67FB22" w14:textId="4B47F5FE" w:rsidR="001A774C" w:rsidRDefault="001A774C" w:rsidP="004B1BD9">
      <w:pPr>
        <w:spacing w:before="40" w:after="40" w:line="240" w:lineRule="auto"/>
        <w:rPr>
          <w:rFonts w:ascii="Verdana" w:hAnsi="Verdana"/>
        </w:rPr>
      </w:pPr>
    </w:p>
    <w:p w14:paraId="22B4EF3C" w14:textId="77777777" w:rsidR="001A774C" w:rsidRPr="004B1BD9" w:rsidRDefault="001A774C" w:rsidP="004B1BD9">
      <w:pPr>
        <w:spacing w:before="40" w:after="40" w:line="240" w:lineRule="auto"/>
        <w:rPr>
          <w:rFonts w:ascii="Verdana" w:hAnsi="Verdana"/>
        </w:rPr>
      </w:pPr>
    </w:p>
    <w:bookmarkEnd w:id="4"/>
    <w:p w14:paraId="01489AD3" w14:textId="246472AA" w:rsidR="004B1BD9" w:rsidRPr="004B1BD9" w:rsidRDefault="006A48C2" w:rsidP="004B1BD9">
      <w:pPr>
        <w:keepNext/>
        <w:keepLines/>
        <w:pBdr>
          <w:top w:val="single" w:sz="12" w:space="3" w:color="00A1E0" w:themeColor="accent3"/>
        </w:pBdr>
        <w:suppressAutoHyphens/>
        <w:spacing w:after="60" w:line="276" w:lineRule="auto"/>
        <w:rPr>
          <w:rFonts w:asciiTheme="majorHAnsi" w:hAnsiTheme="majorHAnsi"/>
          <w:b/>
        </w:rPr>
      </w:pPr>
      <w:r>
        <w:rPr>
          <w:rFonts w:asciiTheme="majorHAnsi" w:hAnsiTheme="majorHAnsi"/>
          <w:b/>
        </w:rPr>
        <w:lastRenderedPageBreak/>
        <w:t>S</w:t>
      </w:r>
      <w:r w:rsidRPr="006A48C2">
        <w:rPr>
          <w:rFonts w:asciiTheme="majorHAnsi" w:hAnsiTheme="majorHAnsi"/>
          <w:b/>
        </w:rPr>
        <w:t>pecialista na mostní a inženýrské konstrukce</w:t>
      </w:r>
    </w:p>
    <w:tbl>
      <w:tblPr>
        <w:tblStyle w:val="TabulkaS-zhlav"/>
        <w:tblW w:w="8789" w:type="dxa"/>
        <w:tblLook w:val="04A0" w:firstRow="1" w:lastRow="0" w:firstColumn="1" w:lastColumn="0" w:noHBand="0" w:noVBand="1"/>
      </w:tblPr>
      <w:tblGrid>
        <w:gridCol w:w="3029"/>
        <w:gridCol w:w="5760"/>
      </w:tblGrid>
      <w:tr w:rsidR="004B1BD9" w:rsidRPr="004B1BD9" w14:paraId="475193D0" w14:textId="77777777" w:rsidTr="00F47885">
        <w:trPr>
          <w:cnfStyle w:val="100000000000" w:firstRow="1" w:lastRow="0" w:firstColumn="0" w:lastColumn="0" w:oddVBand="0" w:evenVBand="0" w:oddHBand="0" w:evenHBand="0" w:firstRowFirstColumn="0" w:firstRowLastColumn="0" w:lastRowFirstColumn="0" w:lastRowLastColumn="0"/>
        </w:trPr>
        <w:tc>
          <w:tcPr>
            <w:tcW w:w="3056" w:type="dxa"/>
          </w:tcPr>
          <w:p w14:paraId="59684939" w14:textId="77777777" w:rsidR="004B1BD9" w:rsidRPr="00DC35E5" w:rsidRDefault="004B1BD9" w:rsidP="004B1BD9">
            <w:pPr>
              <w:rPr>
                <w:sz w:val="18"/>
                <w:szCs w:val="18"/>
              </w:rPr>
            </w:pPr>
            <w:r w:rsidRPr="00DC35E5">
              <w:rPr>
                <w:sz w:val="18"/>
                <w:szCs w:val="18"/>
              </w:rPr>
              <w:t>Jméno a příjmení</w:t>
            </w:r>
          </w:p>
        </w:tc>
        <w:tc>
          <w:tcPr>
            <w:tcW w:w="5812" w:type="dxa"/>
          </w:tcPr>
          <w:p w14:paraId="10CDEEDF" w14:textId="6BFE5202" w:rsidR="004B1BD9" w:rsidRPr="00DC35E5" w:rsidRDefault="004B1BD9" w:rsidP="004B1BD9">
            <w:pPr>
              <w:rPr>
                <w:sz w:val="18"/>
                <w:szCs w:val="18"/>
                <w:highlight w:val="green"/>
              </w:rPr>
            </w:pPr>
            <w:r w:rsidRPr="00DC35E5">
              <w:rPr>
                <w:sz w:val="18"/>
                <w:szCs w:val="18"/>
                <w:highlight w:val="green"/>
              </w:rPr>
              <w:t xml:space="preserve">[VLOŽÍ </w:t>
            </w:r>
            <w:r w:rsidR="00613A81" w:rsidRPr="00DC35E5">
              <w:rPr>
                <w:sz w:val="18"/>
                <w:szCs w:val="18"/>
                <w:highlight w:val="green"/>
              </w:rPr>
              <w:t>POSKYTOVATEL</w:t>
            </w:r>
            <w:r w:rsidRPr="00DC35E5">
              <w:rPr>
                <w:sz w:val="18"/>
                <w:szCs w:val="18"/>
                <w:highlight w:val="green"/>
              </w:rPr>
              <w:t>]</w:t>
            </w:r>
          </w:p>
        </w:tc>
      </w:tr>
      <w:tr w:rsidR="004B1BD9" w:rsidRPr="004B1BD9" w14:paraId="181EF838" w14:textId="77777777" w:rsidTr="00F47885">
        <w:tc>
          <w:tcPr>
            <w:tcW w:w="3056" w:type="dxa"/>
          </w:tcPr>
          <w:p w14:paraId="1FA07240" w14:textId="77777777" w:rsidR="004B1BD9" w:rsidRPr="00DC35E5" w:rsidRDefault="004B1BD9" w:rsidP="004B1BD9">
            <w:pPr>
              <w:rPr>
                <w:sz w:val="18"/>
                <w:szCs w:val="18"/>
              </w:rPr>
            </w:pPr>
            <w:r w:rsidRPr="00DC35E5">
              <w:rPr>
                <w:sz w:val="18"/>
                <w:szCs w:val="18"/>
              </w:rPr>
              <w:t>Adresa</w:t>
            </w:r>
          </w:p>
        </w:tc>
        <w:tc>
          <w:tcPr>
            <w:tcW w:w="5812" w:type="dxa"/>
          </w:tcPr>
          <w:p w14:paraId="694BB300" w14:textId="206B6F27" w:rsidR="004B1BD9" w:rsidRPr="00DC35E5" w:rsidRDefault="004B1BD9" w:rsidP="004B1BD9">
            <w:pPr>
              <w:rPr>
                <w:sz w:val="18"/>
                <w:szCs w:val="18"/>
                <w:highlight w:val="green"/>
              </w:rPr>
            </w:pPr>
            <w:r w:rsidRPr="00DC35E5">
              <w:rPr>
                <w:sz w:val="18"/>
                <w:szCs w:val="18"/>
                <w:highlight w:val="green"/>
              </w:rPr>
              <w:t xml:space="preserve">[VLOŽÍ </w:t>
            </w:r>
            <w:r w:rsidR="00613A81" w:rsidRPr="00DC35E5">
              <w:rPr>
                <w:sz w:val="18"/>
                <w:szCs w:val="18"/>
                <w:highlight w:val="green"/>
              </w:rPr>
              <w:t>POSKYTOVATEL</w:t>
            </w:r>
            <w:r w:rsidRPr="00DC35E5">
              <w:rPr>
                <w:sz w:val="18"/>
                <w:szCs w:val="18"/>
                <w:highlight w:val="green"/>
              </w:rPr>
              <w:t>]</w:t>
            </w:r>
          </w:p>
        </w:tc>
      </w:tr>
      <w:tr w:rsidR="004B1BD9" w:rsidRPr="004B1BD9" w14:paraId="58A65723" w14:textId="77777777" w:rsidTr="00F47885">
        <w:tc>
          <w:tcPr>
            <w:tcW w:w="3056" w:type="dxa"/>
          </w:tcPr>
          <w:p w14:paraId="7725416D" w14:textId="77777777" w:rsidR="004B1BD9" w:rsidRPr="00DC35E5" w:rsidRDefault="004B1BD9" w:rsidP="004B1BD9">
            <w:pPr>
              <w:rPr>
                <w:sz w:val="18"/>
                <w:szCs w:val="18"/>
              </w:rPr>
            </w:pPr>
            <w:r w:rsidRPr="00DC35E5">
              <w:rPr>
                <w:sz w:val="18"/>
                <w:szCs w:val="18"/>
              </w:rPr>
              <w:t>E-mail</w:t>
            </w:r>
          </w:p>
        </w:tc>
        <w:tc>
          <w:tcPr>
            <w:tcW w:w="5812" w:type="dxa"/>
          </w:tcPr>
          <w:p w14:paraId="6B4BDE91" w14:textId="0B9F2931" w:rsidR="004B1BD9" w:rsidRPr="00DC35E5" w:rsidRDefault="004B1BD9" w:rsidP="004B1BD9">
            <w:pPr>
              <w:rPr>
                <w:sz w:val="18"/>
                <w:szCs w:val="18"/>
                <w:highlight w:val="green"/>
              </w:rPr>
            </w:pPr>
            <w:r w:rsidRPr="00DC35E5">
              <w:rPr>
                <w:sz w:val="18"/>
                <w:szCs w:val="18"/>
                <w:highlight w:val="green"/>
              </w:rPr>
              <w:t xml:space="preserve">[VLOŽÍ </w:t>
            </w:r>
            <w:r w:rsidR="00613A81" w:rsidRPr="00DC35E5">
              <w:rPr>
                <w:sz w:val="18"/>
                <w:szCs w:val="18"/>
                <w:highlight w:val="green"/>
              </w:rPr>
              <w:t>POSKYTOVATEL</w:t>
            </w:r>
            <w:r w:rsidRPr="00DC35E5">
              <w:rPr>
                <w:sz w:val="18"/>
                <w:szCs w:val="18"/>
                <w:highlight w:val="green"/>
              </w:rPr>
              <w:t>]</w:t>
            </w:r>
          </w:p>
        </w:tc>
      </w:tr>
      <w:tr w:rsidR="004B1BD9" w:rsidRPr="004B1BD9" w14:paraId="34159787" w14:textId="77777777" w:rsidTr="00F47885">
        <w:tc>
          <w:tcPr>
            <w:tcW w:w="3056" w:type="dxa"/>
          </w:tcPr>
          <w:p w14:paraId="0069BA4D" w14:textId="77777777" w:rsidR="004B1BD9" w:rsidRPr="00DC35E5" w:rsidRDefault="004B1BD9" w:rsidP="004B1BD9">
            <w:pPr>
              <w:rPr>
                <w:sz w:val="18"/>
                <w:szCs w:val="18"/>
              </w:rPr>
            </w:pPr>
            <w:r w:rsidRPr="00DC35E5">
              <w:rPr>
                <w:sz w:val="18"/>
                <w:szCs w:val="18"/>
              </w:rPr>
              <w:t>Telefon</w:t>
            </w:r>
          </w:p>
        </w:tc>
        <w:tc>
          <w:tcPr>
            <w:tcW w:w="5812" w:type="dxa"/>
          </w:tcPr>
          <w:p w14:paraId="731CD49E" w14:textId="0F5C6A3B" w:rsidR="004B1BD9" w:rsidRPr="00DC35E5" w:rsidRDefault="004B1BD9" w:rsidP="004B1BD9">
            <w:pPr>
              <w:rPr>
                <w:sz w:val="18"/>
                <w:szCs w:val="18"/>
                <w:highlight w:val="green"/>
              </w:rPr>
            </w:pPr>
            <w:r w:rsidRPr="00DC35E5">
              <w:rPr>
                <w:sz w:val="18"/>
                <w:szCs w:val="18"/>
                <w:highlight w:val="green"/>
              </w:rPr>
              <w:t xml:space="preserve">[VLOŽÍ </w:t>
            </w:r>
            <w:r w:rsidR="00613A81" w:rsidRPr="00DC35E5">
              <w:rPr>
                <w:sz w:val="18"/>
                <w:szCs w:val="18"/>
                <w:highlight w:val="green"/>
              </w:rPr>
              <w:t>POSTYOVATEL</w:t>
            </w:r>
            <w:r w:rsidRPr="00DC35E5">
              <w:rPr>
                <w:sz w:val="18"/>
                <w:szCs w:val="18"/>
                <w:highlight w:val="green"/>
              </w:rPr>
              <w:t>]</w:t>
            </w:r>
          </w:p>
        </w:tc>
      </w:tr>
    </w:tbl>
    <w:p w14:paraId="3B62EE16" w14:textId="77777777" w:rsidR="004B1BD9" w:rsidRPr="004B1BD9" w:rsidRDefault="004B1BD9" w:rsidP="004B1BD9">
      <w:pPr>
        <w:spacing w:before="40" w:after="40" w:line="240" w:lineRule="auto"/>
        <w:rPr>
          <w:rFonts w:ascii="Verdana" w:hAnsi="Verdana"/>
        </w:rPr>
      </w:pPr>
    </w:p>
    <w:p w14:paraId="5D5485E0" w14:textId="128C88D1" w:rsidR="004B1BD9" w:rsidRPr="004B1BD9" w:rsidRDefault="006A48C2" w:rsidP="004B1BD9">
      <w:pPr>
        <w:keepNext/>
        <w:keepLines/>
        <w:pBdr>
          <w:top w:val="single" w:sz="12" w:space="3" w:color="00A1E0" w:themeColor="accent3"/>
        </w:pBdr>
        <w:suppressAutoHyphens/>
        <w:spacing w:after="60" w:line="276" w:lineRule="auto"/>
        <w:rPr>
          <w:rFonts w:asciiTheme="majorHAnsi" w:hAnsiTheme="majorHAnsi"/>
          <w:b/>
        </w:rPr>
      </w:pPr>
      <w:r>
        <w:rPr>
          <w:rFonts w:asciiTheme="majorHAnsi" w:hAnsiTheme="majorHAnsi"/>
          <w:b/>
        </w:rPr>
        <w:t>S</w:t>
      </w:r>
      <w:r w:rsidRPr="006A48C2">
        <w:rPr>
          <w:rFonts w:asciiTheme="majorHAnsi" w:hAnsiTheme="majorHAnsi"/>
          <w:b/>
        </w:rPr>
        <w:t>pecialista na dopravní stavby</w:t>
      </w:r>
    </w:p>
    <w:tbl>
      <w:tblPr>
        <w:tblStyle w:val="TabulkaS-zhlav"/>
        <w:tblW w:w="8789" w:type="dxa"/>
        <w:tblLook w:val="04A0" w:firstRow="1" w:lastRow="0" w:firstColumn="1" w:lastColumn="0" w:noHBand="0" w:noVBand="1"/>
      </w:tblPr>
      <w:tblGrid>
        <w:gridCol w:w="3029"/>
        <w:gridCol w:w="5760"/>
      </w:tblGrid>
      <w:tr w:rsidR="004B1BD9" w:rsidRPr="004B1BD9" w14:paraId="68C9E359" w14:textId="77777777" w:rsidTr="00F47885">
        <w:trPr>
          <w:cnfStyle w:val="100000000000" w:firstRow="1" w:lastRow="0" w:firstColumn="0" w:lastColumn="0" w:oddVBand="0" w:evenVBand="0" w:oddHBand="0" w:evenHBand="0" w:firstRowFirstColumn="0" w:firstRowLastColumn="0" w:lastRowFirstColumn="0" w:lastRowLastColumn="0"/>
        </w:trPr>
        <w:tc>
          <w:tcPr>
            <w:tcW w:w="3056" w:type="dxa"/>
          </w:tcPr>
          <w:p w14:paraId="0EA0D1F2" w14:textId="77777777" w:rsidR="004B1BD9" w:rsidRPr="00DC35E5" w:rsidRDefault="004B1BD9" w:rsidP="004B1BD9">
            <w:pPr>
              <w:rPr>
                <w:sz w:val="18"/>
                <w:szCs w:val="18"/>
              </w:rPr>
            </w:pPr>
            <w:r w:rsidRPr="00DC35E5">
              <w:rPr>
                <w:sz w:val="18"/>
                <w:szCs w:val="18"/>
              </w:rPr>
              <w:t>Jméno a příjmení</w:t>
            </w:r>
          </w:p>
        </w:tc>
        <w:tc>
          <w:tcPr>
            <w:tcW w:w="5812" w:type="dxa"/>
          </w:tcPr>
          <w:p w14:paraId="4AA2F626" w14:textId="0F164D36" w:rsidR="004B1BD9" w:rsidRPr="00DC35E5" w:rsidRDefault="004B1BD9" w:rsidP="004B1BD9">
            <w:pPr>
              <w:rPr>
                <w:sz w:val="18"/>
                <w:szCs w:val="18"/>
                <w:highlight w:val="green"/>
              </w:rPr>
            </w:pPr>
            <w:r w:rsidRPr="00DC35E5">
              <w:rPr>
                <w:sz w:val="18"/>
                <w:szCs w:val="18"/>
                <w:highlight w:val="green"/>
              </w:rPr>
              <w:t xml:space="preserve">[VLOŽÍ </w:t>
            </w:r>
            <w:r w:rsidR="00613A81" w:rsidRPr="00DC35E5">
              <w:rPr>
                <w:sz w:val="18"/>
                <w:szCs w:val="18"/>
                <w:highlight w:val="green"/>
              </w:rPr>
              <w:t>POSKYTOVATEL</w:t>
            </w:r>
            <w:r w:rsidRPr="00DC35E5">
              <w:rPr>
                <w:sz w:val="18"/>
                <w:szCs w:val="18"/>
                <w:highlight w:val="green"/>
              </w:rPr>
              <w:t>]</w:t>
            </w:r>
          </w:p>
        </w:tc>
      </w:tr>
      <w:tr w:rsidR="004B1BD9" w:rsidRPr="004B1BD9" w14:paraId="5A9C62CA" w14:textId="77777777" w:rsidTr="00F47885">
        <w:tc>
          <w:tcPr>
            <w:tcW w:w="3056" w:type="dxa"/>
          </w:tcPr>
          <w:p w14:paraId="2423BB7B" w14:textId="77777777" w:rsidR="004B1BD9" w:rsidRPr="00DC35E5" w:rsidRDefault="004B1BD9" w:rsidP="004B1BD9">
            <w:pPr>
              <w:rPr>
                <w:sz w:val="18"/>
                <w:szCs w:val="18"/>
              </w:rPr>
            </w:pPr>
            <w:r w:rsidRPr="00DC35E5">
              <w:rPr>
                <w:sz w:val="18"/>
                <w:szCs w:val="18"/>
              </w:rPr>
              <w:t>Adresa</w:t>
            </w:r>
          </w:p>
        </w:tc>
        <w:tc>
          <w:tcPr>
            <w:tcW w:w="5812" w:type="dxa"/>
          </w:tcPr>
          <w:p w14:paraId="09DC119D" w14:textId="5F3B78E4" w:rsidR="004B1BD9" w:rsidRPr="00DC35E5" w:rsidRDefault="004B1BD9" w:rsidP="004B1BD9">
            <w:pPr>
              <w:rPr>
                <w:sz w:val="18"/>
                <w:szCs w:val="18"/>
                <w:highlight w:val="green"/>
              </w:rPr>
            </w:pPr>
            <w:r w:rsidRPr="00DC35E5">
              <w:rPr>
                <w:sz w:val="18"/>
                <w:szCs w:val="18"/>
                <w:highlight w:val="green"/>
              </w:rPr>
              <w:t xml:space="preserve">[VLOŽÍ </w:t>
            </w:r>
            <w:r w:rsidR="00613A81" w:rsidRPr="00DC35E5">
              <w:rPr>
                <w:sz w:val="18"/>
                <w:szCs w:val="18"/>
                <w:highlight w:val="green"/>
              </w:rPr>
              <w:t>POSKYTOVATEL</w:t>
            </w:r>
            <w:r w:rsidRPr="00DC35E5">
              <w:rPr>
                <w:sz w:val="18"/>
                <w:szCs w:val="18"/>
                <w:highlight w:val="green"/>
              </w:rPr>
              <w:t>]</w:t>
            </w:r>
          </w:p>
        </w:tc>
      </w:tr>
      <w:tr w:rsidR="004B1BD9" w:rsidRPr="004B1BD9" w14:paraId="714ADC62" w14:textId="77777777" w:rsidTr="00F47885">
        <w:tc>
          <w:tcPr>
            <w:tcW w:w="3056" w:type="dxa"/>
          </w:tcPr>
          <w:p w14:paraId="3C86C669" w14:textId="77777777" w:rsidR="004B1BD9" w:rsidRPr="00DC35E5" w:rsidRDefault="004B1BD9" w:rsidP="004B1BD9">
            <w:pPr>
              <w:rPr>
                <w:sz w:val="18"/>
                <w:szCs w:val="18"/>
              </w:rPr>
            </w:pPr>
            <w:r w:rsidRPr="00DC35E5">
              <w:rPr>
                <w:sz w:val="18"/>
                <w:szCs w:val="18"/>
              </w:rPr>
              <w:t>E-mail</w:t>
            </w:r>
          </w:p>
        </w:tc>
        <w:tc>
          <w:tcPr>
            <w:tcW w:w="5812" w:type="dxa"/>
          </w:tcPr>
          <w:p w14:paraId="19767A9F" w14:textId="5FE87EC4" w:rsidR="004B1BD9" w:rsidRPr="00DC35E5" w:rsidRDefault="004B1BD9" w:rsidP="004B1BD9">
            <w:pPr>
              <w:rPr>
                <w:sz w:val="18"/>
                <w:szCs w:val="18"/>
                <w:highlight w:val="green"/>
              </w:rPr>
            </w:pPr>
            <w:r w:rsidRPr="00DC35E5">
              <w:rPr>
                <w:sz w:val="18"/>
                <w:szCs w:val="18"/>
                <w:highlight w:val="green"/>
              </w:rPr>
              <w:t xml:space="preserve">[VLOŽÍ </w:t>
            </w:r>
            <w:r w:rsidR="00613A81" w:rsidRPr="00DC35E5">
              <w:rPr>
                <w:sz w:val="18"/>
                <w:szCs w:val="18"/>
                <w:highlight w:val="green"/>
              </w:rPr>
              <w:t>POSKYTOVATEL</w:t>
            </w:r>
            <w:r w:rsidRPr="00DC35E5">
              <w:rPr>
                <w:sz w:val="18"/>
                <w:szCs w:val="18"/>
                <w:highlight w:val="green"/>
              </w:rPr>
              <w:t>]</w:t>
            </w:r>
          </w:p>
        </w:tc>
      </w:tr>
      <w:tr w:rsidR="004B1BD9" w:rsidRPr="004B1BD9" w14:paraId="7A274A4E" w14:textId="77777777" w:rsidTr="00F47885">
        <w:tc>
          <w:tcPr>
            <w:tcW w:w="3056" w:type="dxa"/>
          </w:tcPr>
          <w:p w14:paraId="5FF58566" w14:textId="77777777" w:rsidR="004B1BD9" w:rsidRPr="00DC35E5" w:rsidRDefault="004B1BD9" w:rsidP="004B1BD9">
            <w:pPr>
              <w:rPr>
                <w:sz w:val="18"/>
                <w:szCs w:val="18"/>
              </w:rPr>
            </w:pPr>
            <w:r w:rsidRPr="00DC35E5">
              <w:rPr>
                <w:sz w:val="18"/>
                <w:szCs w:val="18"/>
              </w:rPr>
              <w:t>Telefon</w:t>
            </w:r>
          </w:p>
        </w:tc>
        <w:tc>
          <w:tcPr>
            <w:tcW w:w="5812" w:type="dxa"/>
          </w:tcPr>
          <w:p w14:paraId="690B862D" w14:textId="108BCE4A" w:rsidR="004B1BD9" w:rsidRPr="00DC35E5" w:rsidRDefault="004B1BD9" w:rsidP="004B1BD9">
            <w:pPr>
              <w:rPr>
                <w:sz w:val="18"/>
                <w:szCs w:val="18"/>
                <w:highlight w:val="green"/>
              </w:rPr>
            </w:pPr>
            <w:r w:rsidRPr="00DC35E5">
              <w:rPr>
                <w:sz w:val="18"/>
                <w:szCs w:val="18"/>
                <w:highlight w:val="green"/>
              </w:rPr>
              <w:t xml:space="preserve">[VLOŽÍ </w:t>
            </w:r>
            <w:r w:rsidR="00613A81" w:rsidRPr="00DC35E5">
              <w:rPr>
                <w:sz w:val="18"/>
                <w:szCs w:val="18"/>
                <w:highlight w:val="green"/>
              </w:rPr>
              <w:t>POSKYTOVATEL</w:t>
            </w:r>
            <w:r w:rsidRPr="00DC35E5">
              <w:rPr>
                <w:sz w:val="18"/>
                <w:szCs w:val="18"/>
                <w:highlight w:val="green"/>
              </w:rPr>
              <w:t>]</w:t>
            </w:r>
          </w:p>
        </w:tc>
      </w:tr>
    </w:tbl>
    <w:p w14:paraId="505A89FF" w14:textId="77777777" w:rsidR="004B1BD9" w:rsidRPr="004B1BD9" w:rsidRDefault="004B1BD9" w:rsidP="004B1BD9">
      <w:pPr>
        <w:spacing w:before="40" w:after="40" w:line="240" w:lineRule="auto"/>
        <w:rPr>
          <w:rFonts w:ascii="Verdana" w:hAnsi="Verdana"/>
        </w:rPr>
      </w:pPr>
    </w:p>
    <w:p w14:paraId="3C6CD8A0" w14:textId="6BE6E70B" w:rsidR="004B1BD9" w:rsidRPr="004B1BD9" w:rsidRDefault="006A48C2" w:rsidP="004B1BD9">
      <w:pPr>
        <w:keepNext/>
        <w:keepLines/>
        <w:pBdr>
          <w:top w:val="single" w:sz="12" w:space="3" w:color="00A1E0" w:themeColor="accent3"/>
        </w:pBdr>
        <w:suppressAutoHyphens/>
        <w:spacing w:after="60" w:line="276" w:lineRule="auto"/>
        <w:rPr>
          <w:rFonts w:asciiTheme="majorHAnsi" w:hAnsiTheme="majorHAnsi"/>
          <w:b/>
        </w:rPr>
      </w:pPr>
      <w:r>
        <w:rPr>
          <w:rFonts w:asciiTheme="majorHAnsi" w:hAnsiTheme="majorHAnsi"/>
          <w:b/>
        </w:rPr>
        <w:t>Odborný garant</w:t>
      </w:r>
    </w:p>
    <w:tbl>
      <w:tblPr>
        <w:tblStyle w:val="TabulkaS-zhlav"/>
        <w:tblW w:w="8789" w:type="dxa"/>
        <w:tblLook w:val="04A0" w:firstRow="1" w:lastRow="0" w:firstColumn="1" w:lastColumn="0" w:noHBand="0" w:noVBand="1"/>
      </w:tblPr>
      <w:tblGrid>
        <w:gridCol w:w="3029"/>
        <w:gridCol w:w="5760"/>
      </w:tblGrid>
      <w:tr w:rsidR="004B1BD9" w:rsidRPr="004B1BD9" w14:paraId="4127DF80" w14:textId="77777777" w:rsidTr="00F47885">
        <w:trPr>
          <w:cnfStyle w:val="100000000000" w:firstRow="1" w:lastRow="0" w:firstColumn="0" w:lastColumn="0" w:oddVBand="0" w:evenVBand="0" w:oddHBand="0" w:evenHBand="0" w:firstRowFirstColumn="0" w:firstRowLastColumn="0" w:lastRowFirstColumn="0" w:lastRowLastColumn="0"/>
        </w:trPr>
        <w:tc>
          <w:tcPr>
            <w:tcW w:w="3056" w:type="dxa"/>
          </w:tcPr>
          <w:p w14:paraId="36BF3590" w14:textId="77777777" w:rsidR="004B1BD9" w:rsidRPr="00DC35E5" w:rsidRDefault="004B1BD9" w:rsidP="004B1BD9">
            <w:pPr>
              <w:rPr>
                <w:sz w:val="18"/>
                <w:szCs w:val="18"/>
              </w:rPr>
            </w:pPr>
            <w:r w:rsidRPr="00DC35E5">
              <w:rPr>
                <w:sz w:val="18"/>
                <w:szCs w:val="18"/>
              </w:rPr>
              <w:t>Jméno a příjmení</w:t>
            </w:r>
          </w:p>
        </w:tc>
        <w:tc>
          <w:tcPr>
            <w:tcW w:w="5812" w:type="dxa"/>
          </w:tcPr>
          <w:p w14:paraId="60769B12" w14:textId="129CC694" w:rsidR="004B1BD9" w:rsidRPr="00DC35E5" w:rsidRDefault="004B1BD9" w:rsidP="004B1BD9">
            <w:pPr>
              <w:rPr>
                <w:sz w:val="18"/>
                <w:szCs w:val="18"/>
                <w:highlight w:val="green"/>
              </w:rPr>
            </w:pPr>
            <w:r w:rsidRPr="00DC35E5">
              <w:rPr>
                <w:sz w:val="18"/>
                <w:szCs w:val="18"/>
                <w:highlight w:val="green"/>
              </w:rPr>
              <w:t xml:space="preserve">[VLOŽÍ </w:t>
            </w:r>
            <w:r w:rsidR="00613A81" w:rsidRPr="00DC35E5">
              <w:rPr>
                <w:sz w:val="18"/>
                <w:szCs w:val="18"/>
                <w:highlight w:val="green"/>
              </w:rPr>
              <w:t>POSKYTOVATEL</w:t>
            </w:r>
            <w:r w:rsidRPr="00DC35E5">
              <w:rPr>
                <w:sz w:val="18"/>
                <w:szCs w:val="18"/>
                <w:highlight w:val="green"/>
              </w:rPr>
              <w:t>]</w:t>
            </w:r>
          </w:p>
        </w:tc>
      </w:tr>
      <w:tr w:rsidR="004B1BD9" w:rsidRPr="004B1BD9" w14:paraId="51B087A5" w14:textId="77777777" w:rsidTr="00F47885">
        <w:tc>
          <w:tcPr>
            <w:tcW w:w="3056" w:type="dxa"/>
          </w:tcPr>
          <w:p w14:paraId="31B602CC" w14:textId="77777777" w:rsidR="004B1BD9" w:rsidRPr="00DC35E5" w:rsidRDefault="004B1BD9" w:rsidP="004B1BD9">
            <w:pPr>
              <w:rPr>
                <w:sz w:val="18"/>
                <w:szCs w:val="18"/>
              </w:rPr>
            </w:pPr>
            <w:r w:rsidRPr="00DC35E5">
              <w:rPr>
                <w:sz w:val="18"/>
                <w:szCs w:val="18"/>
              </w:rPr>
              <w:t>Adresa</w:t>
            </w:r>
          </w:p>
        </w:tc>
        <w:tc>
          <w:tcPr>
            <w:tcW w:w="5812" w:type="dxa"/>
          </w:tcPr>
          <w:p w14:paraId="2E962906" w14:textId="51174980" w:rsidR="004B1BD9" w:rsidRPr="00DC35E5" w:rsidRDefault="004B1BD9" w:rsidP="004B1BD9">
            <w:pPr>
              <w:rPr>
                <w:sz w:val="18"/>
                <w:szCs w:val="18"/>
                <w:highlight w:val="green"/>
              </w:rPr>
            </w:pPr>
            <w:r w:rsidRPr="00DC35E5">
              <w:rPr>
                <w:sz w:val="18"/>
                <w:szCs w:val="18"/>
                <w:highlight w:val="green"/>
              </w:rPr>
              <w:t xml:space="preserve">[VLOŽÍ </w:t>
            </w:r>
            <w:r w:rsidR="00613A81" w:rsidRPr="00DC35E5">
              <w:rPr>
                <w:sz w:val="18"/>
                <w:szCs w:val="18"/>
                <w:highlight w:val="green"/>
              </w:rPr>
              <w:t>POSKYTOVATEL</w:t>
            </w:r>
            <w:r w:rsidRPr="00DC35E5">
              <w:rPr>
                <w:sz w:val="18"/>
                <w:szCs w:val="18"/>
                <w:highlight w:val="green"/>
              </w:rPr>
              <w:t>]</w:t>
            </w:r>
          </w:p>
        </w:tc>
      </w:tr>
      <w:tr w:rsidR="004B1BD9" w:rsidRPr="004B1BD9" w14:paraId="21D08D4A" w14:textId="77777777" w:rsidTr="00F47885">
        <w:tc>
          <w:tcPr>
            <w:tcW w:w="3056" w:type="dxa"/>
          </w:tcPr>
          <w:p w14:paraId="7C50B52E" w14:textId="77777777" w:rsidR="004B1BD9" w:rsidRPr="00DC35E5" w:rsidRDefault="004B1BD9" w:rsidP="004B1BD9">
            <w:pPr>
              <w:rPr>
                <w:sz w:val="18"/>
                <w:szCs w:val="18"/>
              </w:rPr>
            </w:pPr>
            <w:r w:rsidRPr="00DC35E5">
              <w:rPr>
                <w:sz w:val="18"/>
                <w:szCs w:val="18"/>
              </w:rPr>
              <w:t>E-mail</w:t>
            </w:r>
          </w:p>
        </w:tc>
        <w:tc>
          <w:tcPr>
            <w:tcW w:w="5812" w:type="dxa"/>
          </w:tcPr>
          <w:p w14:paraId="3F43A9A9" w14:textId="0DE9BBB1" w:rsidR="004B1BD9" w:rsidRPr="00DC35E5" w:rsidRDefault="004B1BD9" w:rsidP="004B1BD9">
            <w:pPr>
              <w:rPr>
                <w:sz w:val="18"/>
                <w:szCs w:val="18"/>
                <w:highlight w:val="green"/>
              </w:rPr>
            </w:pPr>
            <w:r w:rsidRPr="00DC35E5">
              <w:rPr>
                <w:sz w:val="18"/>
                <w:szCs w:val="18"/>
                <w:highlight w:val="green"/>
              </w:rPr>
              <w:t xml:space="preserve">[VLOŽÍ </w:t>
            </w:r>
            <w:r w:rsidR="00613A81" w:rsidRPr="00DC35E5">
              <w:rPr>
                <w:sz w:val="18"/>
                <w:szCs w:val="18"/>
                <w:highlight w:val="green"/>
              </w:rPr>
              <w:t>POSKYTOVATEL</w:t>
            </w:r>
            <w:r w:rsidRPr="00DC35E5">
              <w:rPr>
                <w:sz w:val="18"/>
                <w:szCs w:val="18"/>
                <w:highlight w:val="green"/>
              </w:rPr>
              <w:t>]</w:t>
            </w:r>
          </w:p>
        </w:tc>
      </w:tr>
      <w:tr w:rsidR="004B1BD9" w:rsidRPr="004B1BD9" w14:paraId="6F464963" w14:textId="77777777" w:rsidTr="00F47885">
        <w:tc>
          <w:tcPr>
            <w:tcW w:w="3056" w:type="dxa"/>
          </w:tcPr>
          <w:p w14:paraId="58C92201" w14:textId="77777777" w:rsidR="004B1BD9" w:rsidRPr="00DC35E5" w:rsidRDefault="004B1BD9" w:rsidP="004B1BD9">
            <w:pPr>
              <w:rPr>
                <w:sz w:val="18"/>
                <w:szCs w:val="18"/>
              </w:rPr>
            </w:pPr>
            <w:r w:rsidRPr="00DC35E5">
              <w:rPr>
                <w:sz w:val="18"/>
                <w:szCs w:val="18"/>
              </w:rPr>
              <w:t>Telefon</w:t>
            </w:r>
          </w:p>
        </w:tc>
        <w:tc>
          <w:tcPr>
            <w:tcW w:w="5812" w:type="dxa"/>
          </w:tcPr>
          <w:p w14:paraId="372A5D33" w14:textId="0587120C" w:rsidR="004B1BD9" w:rsidRPr="00DC35E5" w:rsidRDefault="004B1BD9" w:rsidP="004B1BD9">
            <w:pPr>
              <w:rPr>
                <w:sz w:val="18"/>
                <w:szCs w:val="18"/>
                <w:highlight w:val="green"/>
              </w:rPr>
            </w:pPr>
            <w:r w:rsidRPr="00DC35E5">
              <w:rPr>
                <w:sz w:val="18"/>
                <w:szCs w:val="18"/>
                <w:highlight w:val="green"/>
              </w:rPr>
              <w:t xml:space="preserve">[VLOŽÍ </w:t>
            </w:r>
            <w:r w:rsidR="00613A81" w:rsidRPr="00DC35E5">
              <w:rPr>
                <w:sz w:val="18"/>
                <w:szCs w:val="18"/>
                <w:highlight w:val="green"/>
              </w:rPr>
              <w:t>POSKYTOVATEL</w:t>
            </w:r>
            <w:r w:rsidRPr="00DC35E5">
              <w:rPr>
                <w:sz w:val="18"/>
                <w:szCs w:val="18"/>
                <w:highlight w:val="green"/>
              </w:rPr>
              <w:t>]</w:t>
            </w:r>
          </w:p>
        </w:tc>
      </w:tr>
    </w:tbl>
    <w:p w14:paraId="767A4F53" w14:textId="77777777" w:rsidR="004B1BD9" w:rsidRPr="004B1BD9" w:rsidRDefault="004B1BD9" w:rsidP="004B1BD9">
      <w:pPr>
        <w:spacing w:before="40" w:after="40" w:line="240" w:lineRule="auto"/>
        <w:rPr>
          <w:rFonts w:ascii="Verdana" w:hAnsi="Verdana"/>
        </w:rPr>
      </w:pPr>
    </w:p>
    <w:p w14:paraId="3CE3822F" w14:textId="77777777" w:rsidR="004B1BD9" w:rsidRPr="004B1BD9" w:rsidRDefault="004B1BD9" w:rsidP="004B1BD9">
      <w:pPr>
        <w:spacing w:after="120"/>
        <w:jc w:val="both"/>
        <w:rPr>
          <w:rFonts w:ascii="Verdana" w:hAnsi="Verdana"/>
        </w:rPr>
      </w:pPr>
      <w:r w:rsidRPr="004B1BD9">
        <w:rPr>
          <w:rFonts w:ascii="Verdana" w:hAnsi="Verdana"/>
        </w:rPr>
        <w:t>Osoby oprávněné jednat ve věcech smluvních a obchodních jsou oprávněny v rámci této Smlouvy vést s druhou stranou jednání obchodního a smluvního charakteru.</w:t>
      </w:r>
    </w:p>
    <w:p w14:paraId="2869CDDB" w14:textId="77777777" w:rsidR="004B1BD9" w:rsidRPr="004B1BD9" w:rsidRDefault="004B1BD9" w:rsidP="004B1BD9">
      <w:pPr>
        <w:spacing w:after="120"/>
        <w:jc w:val="both"/>
        <w:rPr>
          <w:rFonts w:ascii="Verdana" w:hAnsi="Verdana"/>
        </w:rPr>
      </w:pPr>
      <w:r w:rsidRPr="004B1BD9">
        <w:rPr>
          <w:rFonts w:ascii="Verdana" w:hAnsi="Verdana"/>
        </w:rPr>
        <w:t>Osoby oprávněné jednat ve věcech technických jsou oprávněny v rámci této Smlouvy vést s druhou stranou jednání technického charakteru. Dále jsou oprávněny provádět činnosti a úkony, o nichž to stanoví tato Smlouva.</w:t>
      </w:r>
    </w:p>
    <w:p w14:paraId="7E0B091F" w14:textId="77777777" w:rsidR="004B1BD9" w:rsidRPr="004B1BD9" w:rsidRDefault="004B1BD9" w:rsidP="004B1BD9">
      <w:pPr>
        <w:spacing w:after="120"/>
        <w:jc w:val="both"/>
        <w:rPr>
          <w:rFonts w:ascii="Verdana" w:hAnsi="Verdana"/>
        </w:rPr>
      </w:pPr>
    </w:p>
    <w:p w14:paraId="0869DDCE" w14:textId="77777777" w:rsidR="004B1BD9" w:rsidRPr="004B1BD9" w:rsidRDefault="004B1BD9" w:rsidP="004B1BD9">
      <w:pPr>
        <w:spacing w:after="120"/>
        <w:jc w:val="both"/>
        <w:rPr>
          <w:rFonts w:ascii="Verdana" w:hAnsi="Verdana"/>
        </w:rPr>
      </w:pPr>
    </w:p>
    <w:p w14:paraId="125A447C" w14:textId="77777777" w:rsidR="007C35AF" w:rsidRPr="00386786" w:rsidRDefault="007C35AF" w:rsidP="00321172">
      <w:pPr>
        <w:overflowPunct w:val="0"/>
        <w:autoSpaceDE w:val="0"/>
        <w:autoSpaceDN w:val="0"/>
        <w:adjustRightInd w:val="0"/>
        <w:spacing w:after="0" w:line="240" w:lineRule="auto"/>
        <w:jc w:val="both"/>
        <w:textAlignment w:val="baseline"/>
        <w:rPr>
          <w:rFonts w:eastAsia="Times New Roman" w:cs="Times New Roman"/>
          <w:b/>
          <w:bCs/>
          <w:sz w:val="20"/>
          <w:szCs w:val="20"/>
          <w:lang w:eastAsia="cs-CZ"/>
        </w:rPr>
      </w:pPr>
    </w:p>
    <w:sectPr w:rsidR="007C35AF" w:rsidRPr="00386786" w:rsidSect="001A774C">
      <w:footerReference w:type="first" r:id="rId23"/>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8BA740" w14:textId="77777777" w:rsidR="00034122" w:rsidRDefault="00034122" w:rsidP="00962258">
      <w:pPr>
        <w:spacing w:after="0" w:line="240" w:lineRule="auto"/>
      </w:pPr>
      <w:r>
        <w:separator/>
      </w:r>
    </w:p>
  </w:endnote>
  <w:endnote w:type="continuationSeparator" w:id="0">
    <w:p w14:paraId="14E54DE3" w14:textId="77777777" w:rsidR="00034122" w:rsidRDefault="0003412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34122" w14:paraId="17C75F2C" w14:textId="77777777" w:rsidTr="00F47885">
      <w:tc>
        <w:tcPr>
          <w:tcW w:w="1361" w:type="dxa"/>
          <w:tcMar>
            <w:left w:w="0" w:type="dxa"/>
            <w:right w:w="0" w:type="dxa"/>
          </w:tcMar>
          <w:vAlign w:val="bottom"/>
        </w:tcPr>
        <w:p w14:paraId="549FB29E" w14:textId="0266C22A" w:rsidR="00034122" w:rsidRPr="00B8518B" w:rsidRDefault="001A774C" w:rsidP="00F47885">
          <w:pPr>
            <w:pStyle w:val="Zpat"/>
            <w:rPr>
              <w:rStyle w:val="slostrnky"/>
            </w:rPr>
          </w:pPr>
          <w:r>
            <w:rPr>
              <w:rStyle w:val="slostrnky"/>
            </w:rPr>
            <w:fldChar w:fldCharType="begin"/>
          </w:r>
          <w:r>
            <w:rPr>
              <w:rStyle w:val="slostrnky"/>
            </w:rPr>
            <w:instrText xml:space="preserve"> PAGE   \* MERGEFORMAT </w:instrText>
          </w:r>
          <w:r>
            <w:rPr>
              <w:rStyle w:val="slostrnky"/>
            </w:rPr>
            <w:fldChar w:fldCharType="separate"/>
          </w:r>
          <w:r>
            <w:rPr>
              <w:rStyle w:val="slostrnky"/>
              <w:noProof/>
            </w:rPr>
            <w:t>7</w:t>
          </w:r>
          <w:r>
            <w:rPr>
              <w:rStyle w:val="slostrnky"/>
            </w:rPr>
            <w:fldChar w:fldCharType="end"/>
          </w:r>
          <w:r w:rsidR="00034122"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4460">
            <w:rPr>
              <w:rStyle w:val="slostrnky"/>
              <w:noProof/>
            </w:rPr>
            <w:t>5</w:t>
          </w:r>
          <w:r>
            <w:rPr>
              <w:rStyle w:val="slostrnky"/>
            </w:rPr>
            <w:fldChar w:fldCharType="end"/>
          </w:r>
        </w:p>
      </w:tc>
      <w:tc>
        <w:tcPr>
          <w:tcW w:w="3458" w:type="dxa"/>
          <w:shd w:val="clear" w:color="auto" w:fill="auto"/>
          <w:tcMar>
            <w:left w:w="0" w:type="dxa"/>
            <w:right w:w="0" w:type="dxa"/>
          </w:tcMar>
        </w:tcPr>
        <w:p w14:paraId="089C4990" w14:textId="101F864E" w:rsidR="00034122" w:rsidRDefault="00034122" w:rsidP="00F47885">
          <w:pPr>
            <w:pStyle w:val="Zpat"/>
          </w:pPr>
        </w:p>
      </w:tc>
      <w:tc>
        <w:tcPr>
          <w:tcW w:w="2835" w:type="dxa"/>
          <w:shd w:val="clear" w:color="auto" w:fill="auto"/>
          <w:tcMar>
            <w:left w:w="0" w:type="dxa"/>
            <w:right w:w="0" w:type="dxa"/>
          </w:tcMar>
        </w:tcPr>
        <w:p w14:paraId="7B944D4F" w14:textId="569AEA68" w:rsidR="00034122" w:rsidRDefault="00034122" w:rsidP="00F47885">
          <w:pPr>
            <w:pStyle w:val="Zpat"/>
          </w:pPr>
        </w:p>
      </w:tc>
      <w:tc>
        <w:tcPr>
          <w:tcW w:w="2921" w:type="dxa"/>
        </w:tcPr>
        <w:p w14:paraId="0366BF59" w14:textId="77777777" w:rsidR="00034122" w:rsidRDefault="00034122" w:rsidP="00F47885">
          <w:pPr>
            <w:pStyle w:val="Zpat"/>
          </w:pPr>
        </w:p>
      </w:tc>
    </w:tr>
  </w:tbl>
  <w:p w14:paraId="6838673E" w14:textId="77777777" w:rsidR="00034122" w:rsidRPr="00B8518B" w:rsidRDefault="00034122"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501DE698"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2C4FE5A2"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34122" w14:paraId="3EEAE6A9" w14:textId="77777777" w:rsidTr="00F47885">
      <w:tc>
        <w:tcPr>
          <w:tcW w:w="1361" w:type="dxa"/>
          <w:tcMar>
            <w:left w:w="0" w:type="dxa"/>
            <w:right w:w="0" w:type="dxa"/>
          </w:tcMar>
          <w:vAlign w:val="bottom"/>
        </w:tcPr>
        <w:p w14:paraId="3A3281CA" w14:textId="097C4718" w:rsidR="00034122" w:rsidRPr="00B8518B" w:rsidRDefault="00034122" w:rsidP="00F4788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4460">
            <w:rPr>
              <w:rStyle w:val="slostrnky"/>
              <w:noProof/>
            </w:rPr>
            <w:t>6</w:t>
          </w:r>
          <w:r>
            <w:rPr>
              <w:rStyle w:val="slostrnky"/>
            </w:rPr>
            <w:fldChar w:fldCharType="end"/>
          </w:r>
        </w:p>
      </w:tc>
      <w:tc>
        <w:tcPr>
          <w:tcW w:w="3458" w:type="dxa"/>
          <w:shd w:val="clear" w:color="auto" w:fill="auto"/>
          <w:tcMar>
            <w:left w:w="0" w:type="dxa"/>
            <w:right w:w="0" w:type="dxa"/>
          </w:tcMar>
        </w:tcPr>
        <w:p w14:paraId="18D9786B" w14:textId="50C0FA58" w:rsidR="00034122" w:rsidRDefault="00034122" w:rsidP="00F47885">
          <w:pPr>
            <w:pStyle w:val="Zpat"/>
          </w:pPr>
        </w:p>
      </w:tc>
      <w:tc>
        <w:tcPr>
          <w:tcW w:w="2835" w:type="dxa"/>
          <w:shd w:val="clear" w:color="auto" w:fill="auto"/>
          <w:tcMar>
            <w:left w:w="0" w:type="dxa"/>
            <w:right w:w="0" w:type="dxa"/>
          </w:tcMar>
        </w:tcPr>
        <w:p w14:paraId="734DD67A" w14:textId="6A18B412" w:rsidR="00034122" w:rsidRDefault="00034122" w:rsidP="00F47885">
          <w:pPr>
            <w:pStyle w:val="Zpat"/>
          </w:pPr>
        </w:p>
      </w:tc>
      <w:tc>
        <w:tcPr>
          <w:tcW w:w="2921" w:type="dxa"/>
        </w:tcPr>
        <w:p w14:paraId="0C29E961" w14:textId="77777777" w:rsidR="00034122" w:rsidRDefault="00034122" w:rsidP="00F47885">
          <w:pPr>
            <w:pStyle w:val="Zpat"/>
          </w:pPr>
        </w:p>
      </w:tc>
    </w:tr>
  </w:tbl>
  <w:p w14:paraId="0935A879" w14:textId="77777777" w:rsidR="00034122" w:rsidRPr="00B8518B" w:rsidRDefault="00034122"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65EBC819"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7B05EEB9"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034122" w:rsidRPr="00460660" w:rsidRDefault="0003412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A774C" w14:paraId="591B671A" w14:textId="77777777" w:rsidTr="00F47885">
      <w:tc>
        <w:tcPr>
          <w:tcW w:w="1361" w:type="dxa"/>
          <w:tcMar>
            <w:left w:w="0" w:type="dxa"/>
            <w:right w:w="0" w:type="dxa"/>
          </w:tcMar>
          <w:vAlign w:val="bottom"/>
        </w:tcPr>
        <w:p w14:paraId="7EC7E3CB" w14:textId="7DBC4400" w:rsidR="001A774C" w:rsidRPr="00B8518B" w:rsidRDefault="001A774C" w:rsidP="00F47885">
          <w:pPr>
            <w:pStyle w:val="Zpat"/>
            <w:rPr>
              <w:rStyle w:val="slostrnky"/>
            </w:rPr>
          </w:pPr>
          <w:r>
            <w:rPr>
              <w:rStyle w:val="slostrnky"/>
            </w:rPr>
            <w:fldChar w:fldCharType="begin"/>
          </w:r>
          <w:r>
            <w:rPr>
              <w:rStyle w:val="slostrnky"/>
            </w:rPr>
            <w:instrText xml:space="preserve"> PAGE   \* MERGEFORMAT </w:instrText>
          </w:r>
          <w:r>
            <w:rPr>
              <w:rStyle w:val="slostrnky"/>
            </w:rPr>
            <w:fldChar w:fldCharType="separate"/>
          </w:r>
          <w:r>
            <w:rPr>
              <w:rStyle w:val="slostrnky"/>
              <w:noProof/>
            </w:rPr>
            <w:t>7</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4460">
            <w:rPr>
              <w:rStyle w:val="slostrnky"/>
              <w:noProof/>
            </w:rPr>
            <w:t>2</w:t>
          </w:r>
          <w:r>
            <w:rPr>
              <w:rStyle w:val="slostrnky"/>
            </w:rPr>
            <w:fldChar w:fldCharType="end"/>
          </w:r>
        </w:p>
      </w:tc>
      <w:tc>
        <w:tcPr>
          <w:tcW w:w="3458" w:type="dxa"/>
          <w:shd w:val="clear" w:color="auto" w:fill="auto"/>
          <w:tcMar>
            <w:left w:w="0" w:type="dxa"/>
            <w:right w:w="0" w:type="dxa"/>
          </w:tcMar>
        </w:tcPr>
        <w:p w14:paraId="557AD77C" w14:textId="77777777" w:rsidR="001A774C" w:rsidRDefault="001A774C" w:rsidP="00F47885">
          <w:pPr>
            <w:pStyle w:val="Zpat"/>
          </w:pPr>
        </w:p>
      </w:tc>
      <w:tc>
        <w:tcPr>
          <w:tcW w:w="2835" w:type="dxa"/>
          <w:shd w:val="clear" w:color="auto" w:fill="auto"/>
          <w:tcMar>
            <w:left w:w="0" w:type="dxa"/>
            <w:right w:w="0" w:type="dxa"/>
          </w:tcMar>
        </w:tcPr>
        <w:p w14:paraId="64A989E2" w14:textId="77777777" w:rsidR="001A774C" w:rsidRDefault="001A774C" w:rsidP="00F47885">
          <w:pPr>
            <w:pStyle w:val="Zpat"/>
          </w:pPr>
        </w:p>
      </w:tc>
      <w:tc>
        <w:tcPr>
          <w:tcW w:w="2921" w:type="dxa"/>
        </w:tcPr>
        <w:p w14:paraId="571B9B23" w14:textId="77777777" w:rsidR="001A774C" w:rsidRDefault="001A774C" w:rsidP="00F47885">
          <w:pPr>
            <w:pStyle w:val="Zpat"/>
          </w:pPr>
        </w:p>
      </w:tc>
    </w:tr>
  </w:tbl>
  <w:p w14:paraId="0B4F450A" w14:textId="77777777" w:rsidR="001A774C" w:rsidRPr="00B8518B" w:rsidRDefault="001A774C" w:rsidP="00B8518B">
    <w:pPr>
      <w:pStyle w:val="Zpat"/>
      <w:rPr>
        <w:sz w:val="2"/>
        <w:szCs w:val="2"/>
      </w:rPr>
    </w:pPr>
    <w:r>
      <w:rPr>
        <w:noProof/>
        <w:sz w:val="2"/>
        <w:szCs w:val="2"/>
        <w:lang w:eastAsia="cs-CZ"/>
      </w:rPr>
      <mc:AlternateContent>
        <mc:Choice Requires="wps">
          <w:drawing>
            <wp:anchor distT="0" distB="0" distL="114300" distR="114300" simplePos="0" relativeHeight="251677184" behindDoc="1" locked="1" layoutInCell="1" allowOverlap="1" wp14:anchorId="7B183605" wp14:editId="6ADD5028">
              <wp:simplePos x="0" y="0"/>
              <wp:positionH relativeFrom="page">
                <wp:posOffset>431800</wp:posOffset>
              </wp:positionH>
              <wp:positionV relativeFrom="page">
                <wp:posOffset>7129145</wp:posOffset>
              </wp:positionV>
              <wp:extent cx="180000" cy="0"/>
              <wp:effectExtent l="0" t="0" r="0" b="0"/>
              <wp:wrapNone/>
              <wp:docPr id="15"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87B6717" id="Straight Connector 3" o:spid="_x0000_s1026" style="position:absolute;z-index:-2516392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EH31QEAABEEAAAOAAAAZHJzL2Uyb0RvYy54bWysU8Fu3CAQvVfqPyDuXXs3TRV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RHZ3fNmROWzugh&#10;BaGPfWJ7dI4cxMCuslGDjw3l790hzFH0h5BVjyrY/Cc9bCzmnhdzYUxM0uL6pqaPM3nZqp5xPsT0&#10;GdCyPGm50S7LFo04fYmJalHqJSUvG8eGlm+uPxJfjiMa3d1rY0qQrw7sTWAnQYcupASXNrl/YnmR&#10;SZFxtJhVTTrKLJ0NTDW+gyJjcudTkdd41zOvcZSdYYq6WIBzd38DzvkZCuW6/gt4QZTK6NICttph&#10;eK3tNF5aVlP+xYFJd7bgCbtzOeFiDd274tz8RvLFfhkX+PNL3v0C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ZIhB99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6160" behindDoc="1" locked="1" layoutInCell="1" allowOverlap="1" wp14:anchorId="4758EF90" wp14:editId="39EB49D8">
              <wp:simplePos x="0" y="0"/>
              <wp:positionH relativeFrom="page">
                <wp:posOffset>431800</wp:posOffset>
              </wp:positionH>
              <wp:positionV relativeFrom="page">
                <wp:posOffset>3564255</wp:posOffset>
              </wp:positionV>
              <wp:extent cx="180000" cy="0"/>
              <wp:effectExtent l="0" t="0" r="0" b="0"/>
              <wp:wrapNone/>
              <wp:docPr id="16"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BD57300" id="Straight Connector 2" o:spid="_x0000_s1026" style="position:absolute;z-index:-2516403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BHXj5W1AEA&#10;ABE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A774C" w14:paraId="73D162BE" w14:textId="77777777" w:rsidTr="00F47885">
      <w:tc>
        <w:tcPr>
          <w:tcW w:w="1361" w:type="dxa"/>
          <w:tcMar>
            <w:left w:w="0" w:type="dxa"/>
            <w:right w:w="0" w:type="dxa"/>
          </w:tcMar>
          <w:vAlign w:val="bottom"/>
        </w:tcPr>
        <w:p w14:paraId="758729FF" w14:textId="48A49CE3" w:rsidR="001A774C" w:rsidRPr="00B8518B" w:rsidRDefault="001A774C" w:rsidP="00F4788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4460">
            <w:rPr>
              <w:rStyle w:val="slostrnky"/>
              <w:noProof/>
            </w:rPr>
            <w:t>1</w:t>
          </w:r>
          <w:r>
            <w:rPr>
              <w:rStyle w:val="slostrnky"/>
            </w:rPr>
            <w:fldChar w:fldCharType="end"/>
          </w:r>
        </w:p>
      </w:tc>
      <w:tc>
        <w:tcPr>
          <w:tcW w:w="3458" w:type="dxa"/>
          <w:shd w:val="clear" w:color="auto" w:fill="auto"/>
          <w:tcMar>
            <w:left w:w="0" w:type="dxa"/>
            <w:right w:w="0" w:type="dxa"/>
          </w:tcMar>
        </w:tcPr>
        <w:p w14:paraId="5D631013" w14:textId="77777777" w:rsidR="001A774C" w:rsidRDefault="001A774C" w:rsidP="00F47885">
          <w:pPr>
            <w:pStyle w:val="Zpat"/>
          </w:pPr>
        </w:p>
      </w:tc>
      <w:tc>
        <w:tcPr>
          <w:tcW w:w="2835" w:type="dxa"/>
          <w:shd w:val="clear" w:color="auto" w:fill="auto"/>
          <w:tcMar>
            <w:left w:w="0" w:type="dxa"/>
            <w:right w:w="0" w:type="dxa"/>
          </w:tcMar>
        </w:tcPr>
        <w:p w14:paraId="3C6C8D3B" w14:textId="77777777" w:rsidR="001A774C" w:rsidRDefault="001A774C" w:rsidP="00F47885">
          <w:pPr>
            <w:pStyle w:val="Zpat"/>
          </w:pPr>
        </w:p>
      </w:tc>
      <w:tc>
        <w:tcPr>
          <w:tcW w:w="2921" w:type="dxa"/>
        </w:tcPr>
        <w:p w14:paraId="2B72F297" w14:textId="77777777" w:rsidR="001A774C" w:rsidRDefault="001A774C" w:rsidP="00F47885">
          <w:pPr>
            <w:pStyle w:val="Zpat"/>
          </w:pPr>
        </w:p>
      </w:tc>
    </w:tr>
  </w:tbl>
  <w:p w14:paraId="42C615B3" w14:textId="77777777" w:rsidR="001A774C" w:rsidRPr="00B8518B" w:rsidRDefault="001A774C" w:rsidP="00460660">
    <w:pPr>
      <w:pStyle w:val="Zpat"/>
      <w:rPr>
        <w:sz w:val="2"/>
        <w:szCs w:val="2"/>
      </w:rPr>
    </w:pPr>
    <w:r>
      <w:rPr>
        <w:noProof/>
        <w:sz w:val="2"/>
        <w:szCs w:val="2"/>
        <w:lang w:eastAsia="cs-CZ"/>
      </w:rPr>
      <mc:AlternateContent>
        <mc:Choice Requires="wps">
          <w:drawing>
            <wp:anchor distT="0" distB="0" distL="114300" distR="114300" simplePos="0" relativeHeight="251674112" behindDoc="1" locked="1" layoutInCell="1" allowOverlap="1" wp14:anchorId="30E51DCE" wp14:editId="60B5426C">
              <wp:simplePos x="0" y="0"/>
              <wp:positionH relativeFrom="page">
                <wp:posOffset>431800</wp:posOffset>
              </wp:positionH>
              <wp:positionV relativeFrom="page">
                <wp:posOffset>7129145</wp:posOffset>
              </wp:positionV>
              <wp:extent cx="180000" cy="0"/>
              <wp:effectExtent l="0" t="0" r="0" b="0"/>
              <wp:wrapNone/>
              <wp:docPr id="13"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B8FF3F" id="Straight Connector 7" o:spid="_x0000_s1026" style="position:absolute;z-index:-2516423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Nw+oq9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3088" behindDoc="1" locked="1" layoutInCell="1" allowOverlap="1" wp14:anchorId="24C21A3A" wp14:editId="4574F99D">
              <wp:simplePos x="0" y="0"/>
              <wp:positionH relativeFrom="page">
                <wp:posOffset>431800</wp:posOffset>
              </wp:positionH>
              <wp:positionV relativeFrom="page">
                <wp:posOffset>3564255</wp:posOffset>
              </wp:positionV>
              <wp:extent cx="180000" cy="0"/>
              <wp:effectExtent l="0" t="0" r="0" b="0"/>
              <wp:wrapNone/>
              <wp:docPr id="14"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CD9DA0" id="Straight Connector 10" o:spid="_x0000_s1026" style="position:absolute;z-index:-2516433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0Dt8N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43B4579" w14:textId="77777777" w:rsidR="001A774C" w:rsidRPr="00460660" w:rsidRDefault="001A774C">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A774C" w14:paraId="17B0B0BD" w14:textId="77777777" w:rsidTr="00F47885">
      <w:tc>
        <w:tcPr>
          <w:tcW w:w="1361" w:type="dxa"/>
          <w:tcMar>
            <w:left w:w="0" w:type="dxa"/>
            <w:right w:w="0" w:type="dxa"/>
          </w:tcMar>
          <w:vAlign w:val="bottom"/>
        </w:tcPr>
        <w:p w14:paraId="0F8A80B1" w14:textId="65B4160A" w:rsidR="001A774C" w:rsidRPr="00B8518B" w:rsidRDefault="001A774C" w:rsidP="00F4788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4460">
            <w:rPr>
              <w:rStyle w:val="slostrnky"/>
              <w:noProof/>
            </w:rPr>
            <w:t>1</w:t>
          </w:r>
          <w:r>
            <w:rPr>
              <w:rStyle w:val="slostrnky"/>
            </w:rPr>
            <w:fldChar w:fldCharType="end"/>
          </w:r>
        </w:p>
      </w:tc>
      <w:tc>
        <w:tcPr>
          <w:tcW w:w="3458" w:type="dxa"/>
          <w:shd w:val="clear" w:color="auto" w:fill="auto"/>
          <w:tcMar>
            <w:left w:w="0" w:type="dxa"/>
            <w:right w:w="0" w:type="dxa"/>
          </w:tcMar>
        </w:tcPr>
        <w:p w14:paraId="416D8E63" w14:textId="46C9720D" w:rsidR="001A774C" w:rsidRDefault="001A774C" w:rsidP="00F47885">
          <w:pPr>
            <w:pStyle w:val="Zpat"/>
          </w:pPr>
        </w:p>
      </w:tc>
      <w:tc>
        <w:tcPr>
          <w:tcW w:w="2835" w:type="dxa"/>
          <w:shd w:val="clear" w:color="auto" w:fill="auto"/>
          <w:tcMar>
            <w:left w:w="0" w:type="dxa"/>
            <w:right w:w="0" w:type="dxa"/>
          </w:tcMar>
        </w:tcPr>
        <w:p w14:paraId="0C2BB88D" w14:textId="228AED97" w:rsidR="001A774C" w:rsidRDefault="001A774C" w:rsidP="00F47885">
          <w:pPr>
            <w:pStyle w:val="Zpat"/>
          </w:pPr>
        </w:p>
      </w:tc>
      <w:tc>
        <w:tcPr>
          <w:tcW w:w="2921" w:type="dxa"/>
        </w:tcPr>
        <w:p w14:paraId="0453A369" w14:textId="77777777" w:rsidR="001A774C" w:rsidRDefault="001A774C" w:rsidP="00F47885">
          <w:pPr>
            <w:pStyle w:val="Zpat"/>
          </w:pPr>
        </w:p>
      </w:tc>
    </w:tr>
  </w:tbl>
  <w:p w14:paraId="707901F9" w14:textId="77777777" w:rsidR="001A774C" w:rsidRPr="00B8518B" w:rsidRDefault="001A774C" w:rsidP="00460660">
    <w:pPr>
      <w:pStyle w:val="Zpat"/>
      <w:rPr>
        <w:sz w:val="2"/>
        <w:szCs w:val="2"/>
      </w:rPr>
    </w:pPr>
    <w:r>
      <w:rPr>
        <w:noProof/>
        <w:sz w:val="2"/>
        <w:szCs w:val="2"/>
        <w:lang w:eastAsia="cs-CZ"/>
      </w:rPr>
      <mc:AlternateContent>
        <mc:Choice Requires="wps">
          <w:drawing>
            <wp:anchor distT="0" distB="0" distL="114300" distR="114300" simplePos="0" relativeHeight="251664896" behindDoc="1" locked="1" layoutInCell="1" allowOverlap="1" wp14:anchorId="55180014" wp14:editId="14C7E266">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D4254F2" id="Straight Connector 7"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3872" behindDoc="1" locked="1" layoutInCell="1" allowOverlap="1" wp14:anchorId="53452271" wp14:editId="1E473C85">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612A04" id="Straight Connector 10"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D4D99F3" w14:textId="77777777" w:rsidR="001A774C" w:rsidRPr="00460660" w:rsidRDefault="001A774C">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A774C" w14:paraId="6C9C4184" w14:textId="77777777" w:rsidTr="00F47885">
      <w:tc>
        <w:tcPr>
          <w:tcW w:w="1361" w:type="dxa"/>
          <w:tcMar>
            <w:left w:w="0" w:type="dxa"/>
            <w:right w:w="0" w:type="dxa"/>
          </w:tcMar>
          <w:vAlign w:val="bottom"/>
        </w:tcPr>
        <w:p w14:paraId="2F8FB466" w14:textId="15407470" w:rsidR="001A774C" w:rsidRPr="00B8518B" w:rsidRDefault="001A774C" w:rsidP="00F4788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4460">
            <w:rPr>
              <w:rStyle w:val="slostrnky"/>
              <w:noProof/>
            </w:rPr>
            <w:t>1</w:t>
          </w:r>
          <w:r>
            <w:rPr>
              <w:rStyle w:val="slostrnky"/>
            </w:rPr>
            <w:fldChar w:fldCharType="end"/>
          </w:r>
        </w:p>
      </w:tc>
      <w:tc>
        <w:tcPr>
          <w:tcW w:w="3458" w:type="dxa"/>
          <w:shd w:val="clear" w:color="auto" w:fill="auto"/>
          <w:tcMar>
            <w:left w:w="0" w:type="dxa"/>
            <w:right w:w="0" w:type="dxa"/>
          </w:tcMar>
        </w:tcPr>
        <w:p w14:paraId="5CF25373" w14:textId="05A81148" w:rsidR="001A774C" w:rsidRDefault="001A774C" w:rsidP="00F47885">
          <w:pPr>
            <w:pStyle w:val="Zpat"/>
          </w:pPr>
        </w:p>
      </w:tc>
      <w:tc>
        <w:tcPr>
          <w:tcW w:w="2835" w:type="dxa"/>
          <w:shd w:val="clear" w:color="auto" w:fill="auto"/>
          <w:tcMar>
            <w:left w:w="0" w:type="dxa"/>
            <w:right w:w="0" w:type="dxa"/>
          </w:tcMar>
        </w:tcPr>
        <w:p w14:paraId="3F1FBF46" w14:textId="2C4F9F89" w:rsidR="001A774C" w:rsidRDefault="001A774C" w:rsidP="00F47885">
          <w:pPr>
            <w:pStyle w:val="Zpat"/>
          </w:pPr>
        </w:p>
      </w:tc>
      <w:tc>
        <w:tcPr>
          <w:tcW w:w="2921" w:type="dxa"/>
        </w:tcPr>
        <w:p w14:paraId="3FF9C8E1" w14:textId="77777777" w:rsidR="001A774C" w:rsidRDefault="001A774C" w:rsidP="00F47885">
          <w:pPr>
            <w:pStyle w:val="Zpat"/>
          </w:pPr>
        </w:p>
      </w:tc>
    </w:tr>
  </w:tbl>
  <w:p w14:paraId="418A66BB" w14:textId="77777777" w:rsidR="001A774C" w:rsidRPr="00B8518B" w:rsidRDefault="001A774C" w:rsidP="00460660">
    <w:pPr>
      <w:pStyle w:val="Zpat"/>
      <w:rPr>
        <w:sz w:val="2"/>
        <w:szCs w:val="2"/>
      </w:rPr>
    </w:pPr>
    <w:r>
      <w:rPr>
        <w:noProof/>
        <w:sz w:val="2"/>
        <w:szCs w:val="2"/>
        <w:lang w:eastAsia="cs-CZ"/>
      </w:rPr>
      <mc:AlternateContent>
        <mc:Choice Requires="wps">
          <w:drawing>
            <wp:anchor distT="0" distB="0" distL="114300" distR="114300" simplePos="0" relativeHeight="251667968" behindDoc="1" locked="1" layoutInCell="1" allowOverlap="1" wp14:anchorId="44CB30FC" wp14:editId="422309CA">
              <wp:simplePos x="0" y="0"/>
              <wp:positionH relativeFrom="page">
                <wp:posOffset>431800</wp:posOffset>
              </wp:positionH>
              <wp:positionV relativeFrom="page">
                <wp:posOffset>7129145</wp:posOffset>
              </wp:positionV>
              <wp:extent cx="180000" cy="0"/>
              <wp:effectExtent l="0" t="0" r="0" b="0"/>
              <wp:wrapNone/>
              <wp:docPr id="8"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9B7A884" id="Straight Connector 7"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Ac8hhd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6944" behindDoc="1" locked="1" layoutInCell="1" allowOverlap="1" wp14:anchorId="553B66D8" wp14:editId="62E54BDA">
              <wp:simplePos x="0" y="0"/>
              <wp:positionH relativeFrom="page">
                <wp:posOffset>431800</wp:posOffset>
              </wp:positionH>
              <wp:positionV relativeFrom="page">
                <wp:posOffset>3564255</wp:posOffset>
              </wp:positionV>
              <wp:extent cx="180000" cy="0"/>
              <wp:effectExtent l="0" t="0" r="0" b="0"/>
              <wp:wrapNone/>
              <wp:docPr id="9"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A881E3F" id="Straight Connector 10" o:spid="_x0000_s1026" style="position:absolute;z-index:-2516495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WOsVM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593DE7C" w14:textId="77777777" w:rsidR="001A774C" w:rsidRPr="00460660" w:rsidRDefault="001A774C">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A774C" w14:paraId="25C0419E" w14:textId="77777777" w:rsidTr="00F47885">
      <w:tc>
        <w:tcPr>
          <w:tcW w:w="1361" w:type="dxa"/>
          <w:tcMar>
            <w:left w:w="0" w:type="dxa"/>
            <w:right w:w="0" w:type="dxa"/>
          </w:tcMar>
          <w:vAlign w:val="bottom"/>
        </w:tcPr>
        <w:p w14:paraId="79B6E04F" w14:textId="270B75F3" w:rsidR="001A774C" w:rsidRPr="00B8518B" w:rsidRDefault="001A774C" w:rsidP="00F4788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4460">
            <w:rPr>
              <w:rStyle w:val="slostrnky"/>
              <w:noProof/>
            </w:rPr>
            <w:t>2</w:t>
          </w:r>
          <w:r>
            <w:rPr>
              <w:rStyle w:val="slostrnky"/>
            </w:rPr>
            <w:fldChar w:fldCharType="end"/>
          </w:r>
        </w:p>
      </w:tc>
      <w:tc>
        <w:tcPr>
          <w:tcW w:w="3458" w:type="dxa"/>
          <w:shd w:val="clear" w:color="auto" w:fill="auto"/>
          <w:tcMar>
            <w:left w:w="0" w:type="dxa"/>
            <w:right w:w="0" w:type="dxa"/>
          </w:tcMar>
        </w:tcPr>
        <w:p w14:paraId="5847FE25" w14:textId="32211769" w:rsidR="001A774C" w:rsidRDefault="001A774C" w:rsidP="00F47885">
          <w:pPr>
            <w:pStyle w:val="Zpat"/>
          </w:pPr>
        </w:p>
      </w:tc>
      <w:tc>
        <w:tcPr>
          <w:tcW w:w="2835" w:type="dxa"/>
          <w:shd w:val="clear" w:color="auto" w:fill="auto"/>
          <w:tcMar>
            <w:left w:w="0" w:type="dxa"/>
            <w:right w:w="0" w:type="dxa"/>
          </w:tcMar>
        </w:tcPr>
        <w:p w14:paraId="7E37C0A8" w14:textId="63BF049E" w:rsidR="001A774C" w:rsidRDefault="001A774C" w:rsidP="00F47885">
          <w:pPr>
            <w:pStyle w:val="Zpat"/>
          </w:pPr>
        </w:p>
      </w:tc>
      <w:tc>
        <w:tcPr>
          <w:tcW w:w="2921" w:type="dxa"/>
        </w:tcPr>
        <w:p w14:paraId="3BE6F135" w14:textId="77777777" w:rsidR="001A774C" w:rsidRDefault="001A774C" w:rsidP="00F47885">
          <w:pPr>
            <w:pStyle w:val="Zpat"/>
          </w:pPr>
        </w:p>
      </w:tc>
    </w:tr>
  </w:tbl>
  <w:p w14:paraId="5BA20930" w14:textId="77777777" w:rsidR="001A774C" w:rsidRPr="00B8518B" w:rsidRDefault="001A774C" w:rsidP="00460660">
    <w:pPr>
      <w:pStyle w:val="Zpat"/>
      <w:rPr>
        <w:sz w:val="2"/>
        <w:szCs w:val="2"/>
      </w:rPr>
    </w:pPr>
    <w:r>
      <w:rPr>
        <w:noProof/>
        <w:sz w:val="2"/>
        <w:szCs w:val="2"/>
        <w:lang w:eastAsia="cs-CZ"/>
      </w:rPr>
      <mc:AlternateContent>
        <mc:Choice Requires="wps">
          <w:drawing>
            <wp:anchor distT="0" distB="0" distL="114300" distR="114300" simplePos="0" relativeHeight="251671040" behindDoc="1" locked="1" layoutInCell="1" allowOverlap="1" wp14:anchorId="361BB73D" wp14:editId="60517F97">
              <wp:simplePos x="0" y="0"/>
              <wp:positionH relativeFrom="page">
                <wp:posOffset>431800</wp:posOffset>
              </wp:positionH>
              <wp:positionV relativeFrom="page">
                <wp:posOffset>7129145</wp:posOffset>
              </wp:positionV>
              <wp:extent cx="180000" cy="0"/>
              <wp:effectExtent l="0" t="0" r="0" b="0"/>
              <wp:wrapNone/>
              <wp:docPr id="11"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2D5DAB" id="Straight Connector 7" o:spid="_x0000_s1026" style="position:absolute;z-index:-2516454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jsoz4t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016" behindDoc="1" locked="1" layoutInCell="1" allowOverlap="1" wp14:anchorId="3198BB4B" wp14:editId="4B55F440">
              <wp:simplePos x="0" y="0"/>
              <wp:positionH relativeFrom="page">
                <wp:posOffset>431800</wp:posOffset>
              </wp:positionH>
              <wp:positionV relativeFrom="page">
                <wp:posOffset>3564255</wp:posOffset>
              </wp:positionV>
              <wp:extent cx="180000" cy="0"/>
              <wp:effectExtent l="0" t="0" r="0" b="0"/>
              <wp:wrapNone/>
              <wp:docPr id="12"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029B4FF" id="Straight Connector 10" o:spid="_x0000_s1026" style="position:absolute;z-index:-2516464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AfeB/N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2475884" w14:textId="77777777" w:rsidR="001A774C" w:rsidRPr="00460660" w:rsidRDefault="001A774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A6F8B1" w14:textId="77777777" w:rsidR="00034122" w:rsidRDefault="00034122" w:rsidP="00962258">
      <w:pPr>
        <w:spacing w:after="0" w:line="240" w:lineRule="auto"/>
      </w:pPr>
      <w:r>
        <w:separator/>
      </w:r>
    </w:p>
  </w:footnote>
  <w:footnote w:type="continuationSeparator" w:id="0">
    <w:p w14:paraId="3F8C7FE5" w14:textId="77777777" w:rsidR="00034122" w:rsidRDefault="0003412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34122" w14:paraId="14D6ED70" w14:textId="77777777" w:rsidTr="00C02D0A">
      <w:trPr>
        <w:trHeight w:hRule="exact" w:val="454"/>
      </w:trPr>
      <w:tc>
        <w:tcPr>
          <w:tcW w:w="1361" w:type="dxa"/>
          <w:tcMar>
            <w:top w:w="57" w:type="dxa"/>
            <w:left w:w="0" w:type="dxa"/>
            <w:right w:w="0" w:type="dxa"/>
          </w:tcMar>
        </w:tcPr>
        <w:p w14:paraId="7A201DE8" w14:textId="77777777" w:rsidR="00034122" w:rsidRPr="00B8518B" w:rsidRDefault="00034122" w:rsidP="00523EA7">
          <w:pPr>
            <w:pStyle w:val="Zpat"/>
            <w:rPr>
              <w:rStyle w:val="slostrnky"/>
            </w:rPr>
          </w:pPr>
        </w:p>
      </w:tc>
      <w:tc>
        <w:tcPr>
          <w:tcW w:w="3458" w:type="dxa"/>
          <w:shd w:val="clear" w:color="auto" w:fill="auto"/>
          <w:tcMar>
            <w:top w:w="57" w:type="dxa"/>
            <w:left w:w="0" w:type="dxa"/>
            <w:right w:w="0" w:type="dxa"/>
          </w:tcMar>
        </w:tcPr>
        <w:p w14:paraId="3D2835F5" w14:textId="77777777" w:rsidR="00034122" w:rsidRDefault="00034122" w:rsidP="00523EA7">
          <w:pPr>
            <w:pStyle w:val="Zpat"/>
          </w:pPr>
        </w:p>
      </w:tc>
      <w:tc>
        <w:tcPr>
          <w:tcW w:w="5698" w:type="dxa"/>
          <w:shd w:val="clear" w:color="auto" w:fill="auto"/>
          <w:tcMar>
            <w:top w:w="57" w:type="dxa"/>
            <w:left w:w="0" w:type="dxa"/>
            <w:right w:w="0" w:type="dxa"/>
          </w:tcMar>
        </w:tcPr>
        <w:p w14:paraId="4AAAC867" w14:textId="77777777" w:rsidR="00034122" w:rsidRPr="00D6163D" w:rsidRDefault="00034122" w:rsidP="00D6163D">
          <w:pPr>
            <w:pStyle w:val="Druhdokumentu"/>
          </w:pPr>
        </w:p>
      </w:tc>
    </w:tr>
  </w:tbl>
  <w:p w14:paraId="145FA93F" w14:textId="77777777" w:rsidR="00034122" w:rsidRPr="00D6163D" w:rsidRDefault="0003412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34122" w14:paraId="2ECB6F9F" w14:textId="77777777" w:rsidTr="00F1715C">
      <w:trPr>
        <w:trHeight w:hRule="exact" w:val="936"/>
      </w:trPr>
      <w:tc>
        <w:tcPr>
          <w:tcW w:w="1361" w:type="dxa"/>
          <w:tcMar>
            <w:left w:w="0" w:type="dxa"/>
            <w:right w:w="0" w:type="dxa"/>
          </w:tcMar>
        </w:tcPr>
        <w:p w14:paraId="0DC32999" w14:textId="77777777" w:rsidR="00034122" w:rsidRPr="00B8518B" w:rsidRDefault="00034122" w:rsidP="00FC6389">
          <w:pPr>
            <w:pStyle w:val="Zpat"/>
            <w:rPr>
              <w:rStyle w:val="slostrnky"/>
            </w:rPr>
          </w:pPr>
        </w:p>
      </w:tc>
      <w:tc>
        <w:tcPr>
          <w:tcW w:w="3458" w:type="dxa"/>
          <w:shd w:val="clear" w:color="auto" w:fill="auto"/>
          <w:tcMar>
            <w:left w:w="0" w:type="dxa"/>
            <w:right w:w="0" w:type="dxa"/>
          </w:tcMar>
        </w:tcPr>
        <w:p w14:paraId="131F84B6" w14:textId="77777777" w:rsidR="00034122" w:rsidRDefault="00034122" w:rsidP="00FC6389">
          <w:pPr>
            <w:pStyle w:val="Zpat"/>
          </w:pPr>
        </w:p>
      </w:tc>
      <w:tc>
        <w:tcPr>
          <w:tcW w:w="5698" w:type="dxa"/>
          <w:shd w:val="clear" w:color="auto" w:fill="auto"/>
          <w:tcMar>
            <w:left w:w="0" w:type="dxa"/>
            <w:right w:w="0" w:type="dxa"/>
          </w:tcMar>
        </w:tcPr>
        <w:p w14:paraId="3B330173" w14:textId="77777777" w:rsidR="00034122" w:rsidRPr="00D6163D" w:rsidRDefault="00034122" w:rsidP="00FC6389">
          <w:pPr>
            <w:pStyle w:val="Druhdokumentu"/>
          </w:pPr>
        </w:p>
      </w:tc>
    </w:tr>
    <w:tr w:rsidR="00034122" w14:paraId="1928CCEF" w14:textId="77777777" w:rsidTr="00D85C5B">
      <w:trPr>
        <w:trHeight w:hRule="exact" w:val="318"/>
      </w:trPr>
      <w:tc>
        <w:tcPr>
          <w:tcW w:w="1361" w:type="dxa"/>
          <w:tcMar>
            <w:left w:w="0" w:type="dxa"/>
            <w:right w:w="0" w:type="dxa"/>
          </w:tcMar>
        </w:tcPr>
        <w:p w14:paraId="4D85EE3E" w14:textId="77777777" w:rsidR="00034122" w:rsidRPr="00B8518B" w:rsidRDefault="00034122" w:rsidP="00FC6389">
          <w:pPr>
            <w:pStyle w:val="Zpat"/>
            <w:rPr>
              <w:rStyle w:val="slostrnky"/>
            </w:rPr>
          </w:pPr>
        </w:p>
      </w:tc>
      <w:tc>
        <w:tcPr>
          <w:tcW w:w="3458" w:type="dxa"/>
          <w:shd w:val="clear" w:color="auto" w:fill="auto"/>
          <w:tcMar>
            <w:left w:w="0" w:type="dxa"/>
            <w:right w:w="0" w:type="dxa"/>
          </w:tcMar>
        </w:tcPr>
        <w:p w14:paraId="2611A54E" w14:textId="77777777" w:rsidR="00034122" w:rsidRDefault="00034122" w:rsidP="00FC6389">
          <w:pPr>
            <w:pStyle w:val="Zpat"/>
          </w:pPr>
        </w:p>
      </w:tc>
      <w:tc>
        <w:tcPr>
          <w:tcW w:w="5698" w:type="dxa"/>
          <w:shd w:val="clear" w:color="auto" w:fill="auto"/>
          <w:tcMar>
            <w:left w:w="0" w:type="dxa"/>
            <w:right w:w="0" w:type="dxa"/>
          </w:tcMar>
        </w:tcPr>
        <w:p w14:paraId="0DFF6094" w14:textId="77777777" w:rsidR="00034122" w:rsidRPr="00D6163D" w:rsidRDefault="00034122" w:rsidP="00FC6389">
          <w:pPr>
            <w:pStyle w:val="Druhdokumentu"/>
          </w:pPr>
        </w:p>
      </w:tc>
    </w:tr>
  </w:tbl>
  <w:p w14:paraId="4D4AA505" w14:textId="0A59C8CC" w:rsidR="00034122" w:rsidRPr="00D6163D" w:rsidRDefault="00034122"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1F7E779F">
          <wp:simplePos x="0" y="0"/>
          <wp:positionH relativeFrom="margin">
            <wp:align>left</wp:align>
          </wp:positionH>
          <wp:positionV relativeFrom="page">
            <wp:posOffset>396875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034122" w:rsidRPr="00460660" w:rsidRDefault="0003412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C4FD37" w14:textId="25801B4B" w:rsidR="00484460" w:rsidRPr="00D6163D" w:rsidRDefault="00484460" w:rsidP="00FC6389">
    <w:pPr>
      <w:pStyle w:val="Zhlav"/>
      <w:rPr>
        <w:sz w:val="8"/>
        <w:szCs w:val="8"/>
      </w:rPr>
    </w:pPr>
  </w:p>
  <w:p w14:paraId="1432CBD9" w14:textId="77777777" w:rsidR="00484460" w:rsidRPr="00460660" w:rsidRDefault="00484460">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B2EA76" w14:textId="4028C42F" w:rsidR="00034122" w:rsidRPr="00D6163D" w:rsidRDefault="00034122" w:rsidP="00FC6389">
    <w:pPr>
      <w:pStyle w:val="Zhlav"/>
      <w:rPr>
        <w:sz w:val="8"/>
        <w:szCs w:val="8"/>
      </w:rPr>
    </w:pPr>
  </w:p>
  <w:p w14:paraId="2AD98F34" w14:textId="77777777" w:rsidR="00034122" w:rsidRPr="00460660" w:rsidRDefault="0003412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703B7"/>
    <w:multiLevelType w:val="hybridMultilevel"/>
    <w:tmpl w:val="643CAAE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7F25AAF"/>
    <w:multiLevelType w:val="hybridMultilevel"/>
    <w:tmpl w:val="643CAAE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4" w15:restartNumberingAfterBreak="0">
    <w:nsid w:val="1869289C"/>
    <w:multiLevelType w:val="hybridMultilevel"/>
    <w:tmpl w:val="029EB1C4"/>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F254A72"/>
    <w:multiLevelType w:val="multilevel"/>
    <w:tmpl w:val="27C03640"/>
    <w:lvl w:ilvl="0">
      <w:start w:val="1"/>
      <w:numFmt w:val="decimal"/>
      <w:pStyle w:val="Nadpis1"/>
      <w:lvlText w:val="%1"/>
      <w:lvlJc w:val="left"/>
      <w:pPr>
        <w:ind w:left="432" w:hanging="432"/>
      </w:pPr>
      <w:rPr>
        <w:b/>
        <w:bCs/>
      </w:r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4548311E"/>
    <w:multiLevelType w:val="multilevel"/>
    <w:tmpl w:val="002A835E"/>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4A2A7263"/>
    <w:multiLevelType w:val="hybridMultilevel"/>
    <w:tmpl w:val="394A5C8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EE740BA"/>
    <w:multiLevelType w:val="hybridMultilevel"/>
    <w:tmpl w:val="6D4A3096"/>
    <w:lvl w:ilvl="0" w:tplc="FE3AACBE">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9B53B28"/>
    <w:multiLevelType w:val="hybridMultilevel"/>
    <w:tmpl w:val="19448D64"/>
    <w:lvl w:ilvl="0" w:tplc="FFFFFFF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2545A2F"/>
    <w:multiLevelType w:val="hybridMultilevel"/>
    <w:tmpl w:val="C652AB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5417E93"/>
    <w:multiLevelType w:val="hybridMultilevel"/>
    <w:tmpl w:val="449A176C"/>
    <w:lvl w:ilvl="0" w:tplc="FE3AACBE">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E764E5D"/>
    <w:multiLevelType w:val="hybridMultilevel"/>
    <w:tmpl w:val="5442EEFC"/>
    <w:lvl w:ilvl="0" w:tplc="89700006">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num w:numId="1">
    <w:abstractNumId w:val="5"/>
  </w:num>
  <w:num w:numId="2">
    <w:abstractNumId w:val="1"/>
  </w:num>
  <w:num w:numId="3">
    <w:abstractNumId w:val="6"/>
  </w:num>
  <w:num w:numId="4">
    <w:abstractNumId w:val="15"/>
  </w:num>
  <w:num w:numId="5">
    <w:abstractNumId w:val="8"/>
  </w:num>
  <w:num w:numId="6">
    <w:abstractNumId w:val="7"/>
  </w:num>
  <w:num w:numId="7">
    <w:abstractNumId w:val="9"/>
  </w:num>
  <w:num w:numId="8">
    <w:abstractNumId w:val="3"/>
  </w:num>
  <w:num w:numId="9">
    <w:abstractNumId w:val="14"/>
  </w:num>
  <w:num w:numId="10">
    <w:abstractNumId w:val="10"/>
  </w:num>
  <w:num w:numId="11">
    <w:abstractNumId w:val="4"/>
  </w:num>
  <w:num w:numId="12">
    <w:abstractNumId w:val="17"/>
  </w:num>
  <w:num w:numId="13">
    <w:abstractNumId w:val="13"/>
  </w:num>
  <w:num w:numId="14">
    <w:abstractNumId w:val="12"/>
  </w:num>
  <w:num w:numId="15">
    <w:abstractNumId w:val="16"/>
  </w:num>
  <w:num w:numId="16">
    <w:abstractNumId w:val="11"/>
  </w:num>
  <w:num w:numId="17">
    <w:abstractNumId w:val="0"/>
  </w:num>
  <w:num w:numId="18">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6764"/>
    <w:rsid w:val="00032632"/>
    <w:rsid w:val="00034122"/>
    <w:rsid w:val="00040B7E"/>
    <w:rsid w:val="0006693B"/>
    <w:rsid w:val="00072C1E"/>
    <w:rsid w:val="00073A69"/>
    <w:rsid w:val="000838F5"/>
    <w:rsid w:val="000A1088"/>
    <w:rsid w:val="000A13BC"/>
    <w:rsid w:val="000A3E56"/>
    <w:rsid w:val="000A3F85"/>
    <w:rsid w:val="000A50A7"/>
    <w:rsid w:val="000B0819"/>
    <w:rsid w:val="000C2D37"/>
    <w:rsid w:val="000D1A0F"/>
    <w:rsid w:val="000D2319"/>
    <w:rsid w:val="000E23A7"/>
    <w:rsid w:val="000F4F6A"/>
    <w:rsid w:val="0010463D"/>
    <w:rsid w:val="0010693F"/>
    <w:rsid w:val="00107E5E"/>
    <w:rsid w:val="00111F39"/>
    <w:rsid w:val="00114472"/>
    <w:rsid w:val="00126F93"/>
    <w:rsid w:val="0013379C"/>
    <w:rsid w:val="001550BC"/>
    <w:rsid w:val="001605B9"/>
    <w:rsid w:val="001630A6"/>
    <w:rsid w:val="00163A24"/>
    <w:rsid w:val="00167D98"/>
    <w:rsid w:val="00170EC5"/>
    <w:rsid w:val="001747C1"/>
    <w:rsid w:val="00184743"/>
    <w:rsid w:val="001A774C"/>
    <w:rsid w:val="001C342A"/>
    <w:rsid w:val="001F32C9"/>
    <w:rsid w:val="001F7617"/>
    <w:rsid w:val="00207DF5"/>
    <w:rsid w:val="00220B54"/>
    <w:rsid w:val="00222E1F"/>
    <w:rsid w:val="00224A0D"/>
    <w:rsid w:val="002542A4"/>
    <w:rsid w:val="00280E07"/>
    <w:rsid w:val="0028314C"/>
    <w:rsid w:val="002A4C9A"/>
    <w:rsid w:val="002A6874"/>
    <w:rsid w:val="002C31BF"/>
    <w:rsid w:val="002D08B1"/>
    <w:rsid w:val="002E0CD7"/>
    <w:rsid w:val="003013FA"/>
    <w:rsid w:val="003071BD"/>
    <w:rsid w:val="00321172"/>
    <w:rsid w:val="00327BAE"/>
    <w:rsid w:val="00341DCF"/>
    <w:rsid w:val="003452CE"/>
    <w:rsid w:val="003557CB"/>
    <w:rsid w:val="00357BC6"/>
    <w:rsid w:val="00364455"/>
    <w:rsid w:val="00364552"/>
    <w:rsid w:val="0037109F"/>
    <w:rsid w:val="00386786"/>
    <w:rsid w:val="003956C6"/>
    <w:rsid w:val="003A4D59"/>
    <w:rsid w:val="003B39EC"/>
    <w:rsid w:val="003D12BD"/>
    <w:rsid w:val="003D703A"/>
    <w:rsid w:val="003E082D"/>
    <w:rsid w:val="003E65D4"/>
    <w:rsid w:val="003F20D8"/>
    <w:rsid w:val="0041231C"/>
    <w:rsid w:val="0043788A"/>
    <w:rsid w:val="00437DA3"/>
    <w:rsid w:val="004408E8"/>
    <w:rsid w:val="00441430"/>
    <w:rsid w:val="00450F07"/>
    <w:rsid w:val="00453CD3"/>
    <w:rsid w:val="00460660"/>
    <w:rsid w:val="00484460"/>
    <w:rsid w:val="00486107"/>
    <w:rsid w:val="00491827"/>
    <w:rsid w:val="00492DAB"/>
    <w:rsid w:val="00493B1B"/>
    <w:rsid w:val="00494F81"/>
    <w:rsid w:val="004A519A"/>
    <w:rsid w:val="004A6222"/>
    <w:rsid w:val="004B1BD9"/>
    <w:rsid w:val="004B348C"/>
    <w:rsid w:val="004C4399"/>
    <w:rsid w:val="004C728D"/>
    <w:rsid w:val="004C787C"/>
    <w:rsid w:val="004E143C"/>
    <w:rsid w:val="004E1498"/>
    <w:rsid w:val="004E3A53"/>
    <w:rsid w:val="004E7B39"/>
    <w:rsid w:val="004F0DC0"/>
    <w:rsid w:val="004F4B9B"/>
    <w:rsid w:val="004F5497"/>
    <w:rsid w:val="00503B7A"/>
    <w:rsid w:val="00511AB9"/>
    <w:rsid w:val="0051703E"/>
    <w:rsid w:val="00522467"/>
    <w:rsid w:val="00523EA7"/>
    <w:rsid w:val="00527421"/>
    <w:rsid w:val="00537B7A"/>
    <w:rsid w:val="00543EC9"/>
    <w:rsid w:val="00553375"/>
    <w:rsid w:val="005736B7"/>
    <w:rsid w:val="00575E5A"/>
    <w:rsid w:val="00592757"/>
    <w:rsid w:val="00597E84"/>
    <w:rsid w:val="005A6E79"/>
    <w:rsid w:val="005B76DD"/>
    <w:rsid w:val="005D533C"/>
    <w:rsid w:val="005D5624"/>
    <w:rsid w:val="005E0BB4"/>
    <w:rsid w:val="005E7A24"/>
    <w:rsid w:val="005F1404"/>
    <w:rsid w:val="0060520C"/>
    <w:rsid w:val="006062F9"/>
    <w:rsid w:val="0061068E"/>
    <w:rsid w:val="00613A81"/>
    <w:rsid w:val="00631A5A"/>
    <w:rsid w:val="00634023"/>
    <w:rsid w:val="00660AD3"/>
    <w:rsid w:val="0066228A"/>
    <w:rsid w:val="00664DBE"/>
    <w:rsid w:val="00677B7F"/>
    <w:rsid w:val="006A48C2"/>
    <w:rsid w:val="006A5570"/>
    <w:rsid w:val="006A689C"/>
    <w:rsid w:val="006B3D79"/>
    <w:rsid w:val="006C7697"/>
    <w:rsid w:val="006D324F"/>
    <w:rsid w:val="006D70E1"/>
    <w:rsid w:val="006D7AFE"/>
    <w:rsid w:val="006E0578"/>
    <w:rsid w:val="006E314D"/>
    <w:rsid w:val="006E3E36"/>
    <w:rsid w:val="006E5C30"/>
    <w:rsid w:val="006E6E61"/>
    <w:rsid w:val="006F7CD7"/>
    <w:rsid w:val="00702628"/>
    <w:rsid w:val="00705D26"/>
    <w:rsid w:val="007061F8"/>
    <w:rsid w:val="00710723"/>
    <w:rsid w:val="00723ED1"/>
    <w:rsid w:val="00743525"/>
    <w:rsid w:val="00744CF6"/>
    <w:rsid w:val="007510DD"/>
    <w:rsid w:val="0075155A"/>
    <w:rsid w:val="0076286B"/>
    <w:rsid w:val="00766846"/>
    <w:rsid w:val="0077673A"/>
    <w:rsid w:val="007846BC"/>
    <w:rsid w:val="007846E1"/>
    <w:rsid w:val="00787EB1"/>
    <w:rsid w:val="007A0C04"/>
    <w:rsid w:val="007A27FA"/>
    <w:rsid w:val="007B570C"/>
    <w:rsid w:val="007C35AF"/>
    <w:rsid w:val="007C589B"/>
    <w:rsid w:val="007E4A6E"/>
    <w:rsid w:val="007F1B5D"/>
    <w:rsid w:val="007F328C"/>
    <w:rsid w:val="007F56A7"/>
    <w:rsid w:val="00807DD0"/>
    <w:rsid w:val="00810E9B"/>
    <w:rsid w:val="008124E5"/>
    <w:rsid w:val="00846FB2"/>
    <w:rsid w:val="0086114C"/>
    <w:rsid w:val="008659F3"/>
    <w:rsid w:val="008819E9"/>
    <w:rsid w:val="00886D4B"/>
    <w:rsid w:val="00890709"/>
    <w:rsid w:val="00895406"/>
    <w:rsid w:val="008A2C1A"/>
    <w:rsid w:val="008A3568"/>
    <w:rsid w:val="008B24C9"/>
    <w:rsid w:val="008D03B9"/>
    <w:rsid w:val="008E1E86"/>
    <w:rsid w:val="008E48D9"/>
    <w:rsid w:val="008F18D6"/>
    <w:rsid w:val="008F3BC6"/>
    <w:rsid w:val="008F7DFE"/>
    <w:rsid w:val="00904780"/>
    <w:rsid w:val="00922385"/>
    <w:rsid w:val="009223DF"/>
    <w:rsid w:val="00936091"/>
    <w:rsid w:val="00936254"/>
    <w:rsid w:val="00940D8A"/>
    <w:rsid w:val="00950C1F"/>
    <w:rsid w:val="00962258"/>
    <w:rsid w:val="009678B7"/>
    <w:rsid w:val="00976F31"/>
    <w:rsid w:val="009833E1"/>
    <w:rsid w:val="00992D9C"/>
    <w:rsid w:val="00996CB8"/>
    <w:rsid w:val="009973E4"/>
    <w:rsid w:val="009A0078"/>
    <w:rsid w:val="009A396A"/>
    <w:rsid w:val="009B14A9"/>
    <w:rsid w:val="009B2E97"/>
    <w:rsid w:val="009C651E"/>
    <w:rsid w:val="009D3556"/>
    <w:rsid w:val="009E07F4"/>
    <w:rsid w:val="009E27F5"/>
    <w:rsid w:val="009F392E"/>
    <w:rsid w:val="00A02EE7"/>
    <w:rsid w:val="00A07644"/>
    <w:rsid w:val="00A52B36"/>
    <w:rsid w:val="00A6177B"/>
    <w:rsid w:val="00A63FD5"/>
    <w:rsid w:val="00A66136"/>
    <w:rsid w:val="00A6738F"/>
    <w:rsid w:val="00AA3644"/>
    <w:rsid w:val="00AA4CBB"/>
    <w:rsid w:val="00AA65FA"/>
    <w:rsid w:val="00AA7351"/>
    <w:rsid w:val="00AB53C9"/>
    <w:rsid w:val="00AB6759"/>
    <w:rsid w:val="00AD056F"/>
    <w:rsid w:val="00AD6731"/>
    <w:rsid w:val="00AE4EFC"/>
    <w:rsid w:val="00AE74AE"/>
    <w:rsid w:val="00B15D0D"/>
    <w:rsid w:val="00B23CC5"/>
    <w:rsid w:val="00B34A8A"/>
    <w:rsid w:val="00B354A6"/>
    <w:rsid w:val="00B66E16"/>
    <w:rsid w:val="00B70390"/>
    <w:rsid w:val="00B715DF"/>
    <w:rsid w:val="00B75EE1"/>
    <w:rsid w:val="00B77481"/>
    <w:rsid w:val="00B8518B"/>
    <w:rsid w:val="00BB184D"/>
    <w:rsid w:val="00BB202D"/>
    <w:rsid w:val="00BC3B69"/>
    <w:rsid w:val="00BC79ED"/>
    <w:rsid w:val="00BD7D40"/>
    <w:rsid w:val="00BD7E91"/>
    <w:rsid w:val="00BF46C7"/>
    <w:rsid w:val="00BF5E64"/>
    <w:rsid w:val="00C02D0A"/>
    <w:rsid w:val="00C03A6E"/>
    <w:rsid w:val="00C11D8D"/>
    <w:rsid w:val="00C25494"/>
    <w:rsid w:val="00C44F6A"/>
    <w:rsid w:val="00C47AE3"/>
    <w:rsid w:val="00C916C5"/>
    <w:rsid w:val="00CD1FC4"/>
    <w:rsid w:val="00CD299E"/>
    <w:rsid w:val="00CE287A"/>
    <w:rsid w:val="00CE5D95"/>
    <w:rsid w:val="00CF484D"/>
    <w:rsid w:val="00D07EFE"/>
    <w:rsid w:val="00D11DCD"/>
    <w:rsid w:val="00D21061"/>
    <w:rsid w:val="00D4108E"/>
    <w:rsid w:val="00D42AA0"/>
    <w:rsid w:val="00D45DE0"/>
    <w:rsid w:val="00D6163D"/>
    <w:rsid w:val="00D61CD5"/>
    <w:rsid w:val="00D831A3"/>
    <w:rsid w:val="00D85C5B"/>
    <w:rsid w:val="00DA2887"/>
    <w:rsid w:val="00DB295F"/>
    <w:rsid w:val="00DC35E5"/>
    <w:rsid w:val="00DC75F3"/>
    <w:rsid w:val="00DD46F3"/>
    <w:rsid w:val="00DE3E42"/>
    <w:rsid w:val="00DE56F2"/>
    <w:rsid w:val="00DF116D"/>
    <w:rsid w:val="00DF12E7"/>
    <w:rsid w:val="00E174B0"/>
    <w:rsid w:val="00E25C7B"/>
    <w:rsid w:val="00E2730E"/>
    <w:rsid w:val="00E55751"/>
    <w:rsid w:val="00E64568"/>
    <w:rsid w:val="00E73DA0"/>
    <w:rsid w:val="00E97FEF"/>
    <w:rsid w:val="00EB104F"/>
    <w:rsid w:val="00EB39E4"/>
    <w:rsid w:val="00EB57E4"/>
    <w:rsid w:val="00ED14BD"/>
    <w:rsid w:val="00EF1804"/>
    <w:rsid w:val="00F0533E"/>
    <w:rsid w:val="00F076A0"/>
    <w:rsid w:val="00F1048D"/>
    <w:rsid w:val="00F12DEC"/>
    <w:rsid w:val="00F1715C"/>
    <w:rsid w:val="00F17536"/>
    <w:rsid w:val="00F23CAB"/>
    <w:rsid w:val="00F310F8"/>
    <w:rsid w:val="00F34E0A"/>
    <w:rsid w:val="00F35939"/>
    <w:rsid w:val="00F42DF5"/>
    <w:rsid w:val="00F45607"/>
    <w:rsid w:val="00F47885"/>
    <w:rsid w:val="00F47FB7"/>
    <w:rsid w:val="00F659EB"/>
    <w:rsid w:val="00F7551B"/>
    <w:rsid w:val="00F81B99"/>
    <w:rsid w:val="00F84A21"/>
    <w:rsid w:val="00F85528"/>
    <w:rsid w:val="00F86BA6"/>
    <w:rsid w:val="00F969C4"/>
    <w:rsid w:val="00FA24AC"/>
    <w:rsid w:val="00FA743F"/>
    <w:rsid w:val="00FA768F"/>
    <w:rsid w:val="00FC6389"/>
    <w:rsid w:val="00FF74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6"/>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6"/>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6"/>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table" w:customStyle="1" w:styleId="TabulkaS-zhlav">
    <w:name w:val="_Tabulka_SŽ-záhlaví"/>
    <w:basedOn w:val="Normlntabulka"/>
    <w:uiPriority w:val="99"/>
    <w:rsid w:val="00E97FEF"/>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character" w:customStyle="1" w:styleId="alloy-output-text">
    <w:name w:val="alloy-output-text"/>
    <w:basedOn w:val="Standardnpsmoodstavce"/>
    <w:rsid w:val="0041231C"/>
  </w:style>
  <w:style w:type="character" w:styleId="Nevyeenzmnka">
    <w:name w:val="Unresolved Mention"/>
    <w:basedOn w:val="Standardnpsmoodstavce"/>
    <w:uiPriority w:val="99"/>
    <w:semiHidden/>
    <w:unhideWhenUsed/>
    <w:rsid w:val="000341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896983">
      <w:bodyDiv w:val="1"/>
      <w:marLeft w:val="0"/>
      <w:marRight w:val="0"/>
      <w:marTop w:val="0"/>
      <w:marBottom w:val="0"/>
      <w:divBdr>
        <w:top w:val="none" w:sz="0" w:space="0" w:color="auto"/>
        <w:left w:val="none" w:sz="0" w:space="0" w:color="auto"/>
        <w:bottom w:val="none" w:sz="0" w:space="0" w:color="auto"/>
        <w:right w:val="none" w:sz="0" w:space="0" w:color="auto"/>
      </w:divBdr>
    </w:div>
    <w:div w:id="299968881">
      <w:bodyDiv w:val="1"/>
      <w:marLeft w:val="0"/>
      <w:marRight w:val="0"/>
      <w:marTop w:val="0"/>
      <w:marBottom w:val="0"/>
      <w:divBdr>
        <w:top w:val="none" w:sz="0" w:space="0" w:color="auto"/>
        <w:left w:val="none" w:sz="0" w:space="0" w:color="auto"/>
        <w:bottom w:val="none" w:sz="0" w:space="0" w:color="auto"/>
        <w:right w:val="none" w:sz="0" w:space="0" w:color="auto"/>
      </w:divBdr>
    </w:div>
    <w:div w:id="540169509">
      <w:bodyDiv w:val="1"/>
      <w:marLeft w:val="0"/>
      <w:marRight w:val="0"/>
      <w:marTop w:val="0"/>
      <w:marBottom w:val="0"/>
      <w:divBdr>
        <w:top w:val="none" w:sz="0" w:space="0" w:color="auto"/>
        <w:left w:val="none" w:sz="0" w:space="0" w:color="auto"/>
        <w:bottom w:val="none" w:sz="0" w:space="0" w:color="auto"/>
        <w:right w:val="none" w:sz="0" w:space="0" w:color="auto"/>
      </w:divBdr>
    </w:div>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804735008">
      <w:bodyDiv w:val="1"/>
      <w:marLeft w:val="0"/>
      <w:marRight w:val="0"/>
      <w:marTop w:val="0"/>
      <w:marBottom w:val="0"/>
      <w:divBdr>
        <w:top w:val="none" w:sz="0" w:space="0" w:color="auto"/>
        <w:left w:val="none" w:sz="0" w:space="0" w:color="auto"/>
        <w:bottom w:val="none" w:sz="0" w:space="0" w:color="auto"/>
        <w:right w:val="none" w:sz="0" w:space="0" w:color="auto"/>
      </w:divBdr>
    </w:div>
    <w:div w:id="875848867">
      <w:bodyDiv w:val="1"/>
      <w:marLeft w:val="0"/>
      <w:marRight w:val="0"/>
      <w:marTop w:val="0"/>
      <w:marBottom w:val="0"/>
      <w:divBdr>
        <w:top w:val="none" w:sz="0" w:space="0" w:color="auto"/>
        <w:left w:val="none" w:sz="0" w:space="0" w:color="auto"/>
        <w:bottom w:val="none" w:sz="0" w:space="0" w:color="auto"/>
        <w:right w:val="none" w:sz="0" w:space="0" w:color="auto"/>
      </w:divBdr>
    </w:div>
    <w:div w:id="1380083836">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mailto:HockyP@spravazeleznic.cz"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mailto:slais@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1F5BA4-7BD5-49B9-BF16-373F5E935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3.xml><?xml version="1.0" encoding="utf-8"?>
<ds:datastoreItem xmlns:ds="http://schemas.openxmlformats.org/officeDocument/2006/customXml" ds:itemID="{E5F687FF-1D00-40AE-973D-482343E35C40}">
  <ds:schemaRefs>
    <ds:schemaRef ds:uri="http://schemas.microsoft.com/office/2006/metadata/properties"/>
    <ds:schemaRef ds:uri="4e4a6a96-f3e4-483d-987d-304999e1d579"/>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www.w3.org/XML/1998/namespace"/>
  </ds:schemaRefs>
</ds:datastoreItem>
</file>

<file path=customXml/itemProps4.xml><?xml version="1.0" encoding="utf-8"?>
<ds:datastoreItem xmlns:ds="http://schemas.openxmlformats.org/officeDocument/2006/customXml" ds:itemID="{F4419085-F9F8-4608-BB16-6C1A73E3A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5174</Words>
  <Characters>30532</Characters>
  <Application>Microsoft Office Word</Application>
  <DocSecurity>0</DocSecurity>
  <Lines>254</Lines>
  <Paragraphs>71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35635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Hocký Petr, Mgr.</cp:lastModifiedBy>
  <cp:revision>2</cp:revision>
  <cp:lastPrinted>2017-11-28T17:18:00Z</cp:lastPrinted>
  <dcterms:created xsi:type="dcterms:W3CDTF">2023-10-03T12:44:00Z</dcterms:created>
  <dcterms:modified xsi:type="dcterms:W3CDTF">2023-10-03T12:44:00Z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