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DB09051" w:rsidR="003254A3" w:rsidRPr="000719BB" w:rsidRDefault="00BD76C3" w:rsidP="006C2343">
      <w:pPr>
        <w:pStyle w:val="Titul2"/>
      </w:pPr>
      <w:r w:rsidRPr="008E0FB2">
        <w:t xml:space="preserve">Příloha č. 2 </w:t>
      </w:r>
      <w:r w:rsidR="005170AC" w:rsidRPr="008E0FB2">
        <w:t>b</w:t>
      </w:r>
      <w:r w:rsidRPr="008E0FB2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6C01F849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FFD7F65" w:rsidR="00BF54FE" w:rsidRPr="00D61BB3" w:rsidRDefault="002A2B19" w:rsidP="006C2343">
          <w:pPr>
            <w:pStyle w:val="Tituldatum"/>
            <w:rPr>
              <w:rStyle w:val="Nzevakce"/>
            </w:rPr>
          </w:pPr>
          <w:r w:rsidRPr="00A35BE6">
            <w:rPr>
              <w:rStyle w:val="Nzevakce"/>
            </w:rPr>
            <w:t xml:space="preserve">Výměna kolejnic v úseku st. hranice SR – Mosty u Jablunkova, kol. </w:t>
          </w:r>
          <w:proofErr w:type="gramStart"/>
          <w:r w:rsidRPr="00A35BE6">
            <w:rPr>
              <w:rStyle w:val="Nzevakce"/>
            </w:rPr>
            <w:t>č.</w:t>
          </w:r>
          <w:proofErr w:type="gramEnd"/>
          <w:r w:rsidRPr="00A35BE6">
            <w:rPr>
              <w:rStyle w:val="Nzevakce"/>
            </w:rPr>
            <w:t xml:space="preserve"> 1 a 2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4C29420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23509">
        <w:t>15</w:t>
      </w:r>
      <w:r w:rsidR="00C56FB9" w:rsidRPr="00A35BE6">
        <w:t>.</w:t>
      </w:r>
      <w:r w:rsidR="005170AC" w:rsidRPr="00A35BE6">
        <w:t xml:space="preserve"> 0</w:t>
      </w:r>
      <w:r w:rsidR="00123509">
        <w:t>9</w:t>
      </w:r>
      <w:r w:rsidR="00C56FB9" w:rsidRPr="00A35BE6">
        <w:t>.</w:t>
      </w:r>
      <w:r w:rsidR="005170AC" w:rsidRPr="00A35BE6">
        <w:t xml:space="preserve"> </w:t>
      </w:r>
      <w:r w:rsidR="00C56FB9" w:rsidRPr="00A35BE6">
        <w:t>202</w:t>
      </w:r>
      <w:r w:rsidR="005170AC" w:rsidRPr="00A35BE6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107E41F" w:rsidR="00BD7E91" w:rsidRDefault="000049FE" w:rsidP="00B101FD">
      <w:pPr>
        <w:pStyle w:val="Nadpisbezsl1-1"/>
      </w:pPr>
      <w:r>
        <w:lastRenderedPageBreak/>
        <w:t>O</w:t>
      </w:r>
      <w:r w:rsidR="00BD7E91">
        <w:t>bsah</w:t>
      </w:r>
      <w:r w:rsidR="00887F36">
        <w:t xml:space="preserve"> </w:t>
      </w:r>
    </w:p>
    <w:p w14:paraId="54CACA91" w14:textId="72295666" w:rsidR="008A012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6104504" w:history="1">
        <w:r w:rsidR="008A0122" w:rsidRPr="00B80215">
          <w:rPr>
            <w:rStyle w:val="Hypertextovodkaz"/>
          </w:rPr>
          <w:t>SEZNAM ZKRATEK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_Toc146104504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2</w:t>
        </w:r>
        <w:r w:rsidR="008A0122">
          <w:rPr>
            <w:noProof/>
            <w:webHidden/>
          </w:rPr>
          <w:fldChar w:fldCharType="end"/>
        </w:r>
      </w:hyperlink>
    </w:p>
    <w:p w14:paraId="02C9FA0A" w14:textId="38A6DBFD" w:rsidR="008A0122" w:rsidRDefault="007156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05" w:history="1">
        <w:r w:rsidR="008A0122" w:rsidRPr="00B80215">
          <w:rPr>
            <w:rStyle w:val="Hypertextovodkaz"/>
          </w:rPr>
          <w:t>Pojmy a definice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_Toc146104505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3</w:t>
        </w:r>
        <w:r w:rsidR="008A0122">
          <w:rPr>
            <w:noProof/>
            <w:webHidden/>
          </w:rPr>
          <w:fldChar w:fldCharType="end"/>
        </w:r>
      </w:hyperlink>
    </w:p>
    <w:p w14:paraId="198A118D" w14:textId="5B4DE8B5" w:rsidR="008A0122" w:rsidRDefault="007156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06" w:history="1">
        <w:r w:rsidR="008A0122" w:rsidRPr="00B80215">
          <w:rPr>
            <w:rStyle w:val="Hypertextovodkaz"/>
          </w:rPr>
          <w:t>1.</w:t>
        </w:r>
        <w:r w:rsidR="008A012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SPECIFIKACE PŘEDMĚTU DÍLA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_Toc146104506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4</w:t>
        </w:r>
        <w:r w:rsidR="008A0122">
          <w:rPr>
            <w:noProof/>
            <w:webHidden/>
          </w:rPr>
          <w:fldChar w:fldCharType="end"/>
        </w:r>
      </w:hyperlink>
    </w:p>
    <w:p w14:paraId="60CFFF60" w14:textId="3F7E0E84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07" w:history="1">
        <w:r w:rsidR="008A0122" w:rsidRPr="00B80215">
          <w:rPr>
            <w:rStyle w:val="Hypertextovodkaz"/>
            <w:rFonts w:asciiTheme="majorHAnsi" w:hAnsiTheme="majorHAnsi"/>
            <w:b/>
          </w:rPr>
          <w:t>1.1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  <w:b/>
          </w:rPr>
          <w:t>Účel a rozsah předmětu Díla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_Toc146104507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4</w:t>
        </w:r>
        <w:r w:rsidR="008A0122">
          <w:rPr>
            <w:noProof/>
            <w:webHidden/>
          </w:rPr>
          <w:fldChar w:fldCharType="end"/>
        </w:r>
      </w:hyperlink>
    </w:p>
    <w:p w14:paraId="2684FCB7" w14:textId="02428BB4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08" w:history="1">
        <w:r w:rsidR="008A0122" w:rsidRPr="00B80215">
          <w:rPr>
            <w:rStyle w:val="Hypertextovodkaz"/>
            <w:rFonts w:asciiTheme="majorHAnsi" w:hAnsiTheme="majorHAnsi"/>
          </w:rPr>
          <w:t>1.2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Umístění stavby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_Toc146104508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6</w:t>
        </w:r>
        <w:r w:rsidR="008A0122">
          <w:rPr>
            <w:noProof/>
            <w:webHidden/>
          </w:rPr>
          <w:fldChar w:fldCharType="end"/>
        </w:r>
      </w:hyperlink>
    </w:p>
    <w:p w14:paraId="56DFAF1A" w14:textId="5103F554" w:rsidR="008A0122" w:rsidRDefault="007156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09" w:history="1">
        <w:r w:rsidR="008A0122" w:rsidRPr="00B80215">
          <w:rPr>
            <w:rStyle w:val="Hypertextovodkaz"/>
          </w:rPr>
          <w:t>2.</w:t>
        </w:r>
        <w:r w:rsidR="008A012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PŘEHLED VÝCHOZÍCH PODKLADŮ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_Toc146104509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6</w:t>
        </w:r>
        <w:r w:rsidR="008A0122">
          <w:rPr>
            <w:noProof/>
            <w:webHidden/>
          </w:rPr>
          <w:fldChar w:fldCharType="end"/>
        </w:r>
      </w:hyperlink>
    </w:p>
    <w:p w14:paraId="5E4D623E" w14:textId="6614171A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10" w:history="1">
        <w:r w:rsidR="008A0122" w:rsidRPr="00B80215">
          <w:rPr>
            <w:rStyle w:val="Hypertextovodkaz"/>
            <w:rFonts w:asciiTheme="majorHAnsi" w:hAnsiTheme="majorHAnsi"/>
          </w:rPr>
          <w:t>2.1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Projektová dokumentace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_Toc146104510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6</w:t>
        </w:r>
        <w:r w:rsidR="008A0122">
          <w:rPr>
            <w:noProof/>
            <w:webHidden/>
          </w:rPr>
          <w:fldChar w:fldCharType="end"/>
        </w:r>
      </w:hyperlink>
    </w:p>
    <w:p w14:paraId="59BED0A5" w14:textId="7BF4860C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11" w:history="1">
        <w:r w:rsidR="008A0122" w:rsidRPr="00B80215">
          <w:rPr>
            <w:rStyle w:val="Hypertextovodkaz"/>
            <w:rFonts w:asciiTheme="majorHAnsi" w:hAnsiTheme="majorHAnsi"/>
          </w:rPr>
          <w:t>2.2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Související dokumentace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_Toc146104511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6</w:t>
        </w:r>
        <w:r w:rsidR="008A0122">
          <w:rPr>
            <w:noProof/>
            <w:webHidden/>
          </w:rPr>
          <w:fldChar w:fldCharType="end"/>
        </w:r>
      </w:hyperlink>
    </w:p>
    <w:p w14:paraId="085727E8" w14:textId="4D640F22" w:rsidR="008A0122" w:rsidRDefault="007156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12" w:history="1">
        <w:r w:rsidR="008A0122" w:rsidRPr="00B80215">
          <w:rPr>
            <w:rStyle w:val="Hypertextovodkaz"/>
          </w:rPr>
          <w:t>3.</w:t>
        </w:r>
        <w:r w:rsidR="008A012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KOORDINACE S JINÝMI STAVBAMI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_Toc146104512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6</w:t>
        </w:r>
        <w:r w:rsidR="008A0122">
          <w:rPr>
            <w:noProof/>
            <w:webHidden/>
          </w:rPr>
          <w:fldChar w:fldCharType="end"/>
        </w:r>
      </w:hyperlink>
    </w:p>
    <w:p w14:paraId="12A29A38" w14:textId="6012A64B" w:rsidR="008A0122" w:rsidRDefault="007156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13" w:history="1">
        <w:r w:rsidR="008A0122" w:rsidRPr="00B80215">
          <w:rPr>
            <w:rStyle w:val="Hypertextovodkaz"/>
          </w:rPr>
          <w:t>4.</w:t>
        </w:r>
        <w:r w:rsidR="008A012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Zvláštní TECHNICKÉ podmímky a požadavky na PROVEDENÍ DÍLA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_Toc146104513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6</w:t>
        </w:r>
        <w:r w:rsidR="008A0122">
          <w:rPr>
            <w:noProof/>
            <w:webHidden/>
          </w:rPr>
          <w:fldChar w:fldCharType="end"/>
        </w:r>
      </w:hyperlink>
    </w:p>
    <w:p w14:paraId="03030CE5" w14:textId="0ED142B1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14" w:history="1">
        <w:r w:rsidR="008A0122" w:rsidRPr="00B80215">
          <w:rPr>
            <w:rStyle w:val="Hypertextovodkaz"/>
            <w:rFonts w:asciiTheme="majorHAnsi" w:hAnsiTheme="majorHAnsi"/>
          </w:rPr>
          <w:t>4.1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Všeobecně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_Toc146104514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6</w:t>
        </w:r>
        <w:r w:rsidR="008A0122">
          <w:rPr>
            <w:noProof/>
            <w:webHidden/>
          </w:rPr>
          <w:fldChar w:fldCharType="end"/>
        </w:r>
      </w:hyperlink>
    </w:p>
    <w:p w14:paraId="271269A9" w14:textId="21EEF1BC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15" w:history="1">
        <w:r w:rsidR="008A0122" w:rsidRPr="00B80215">
          <w:rPr>
            <w:rStyle w:val="Hypertextovodkaz"/>
            <w:rFonts w:asciiTheme="majorHAnsi" w:hAnsiTheme="majorHAnsi"/>
          </w:rPr>
          <w:t>4.2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Zeměměřická činnost zhotovitele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_Toc146104515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11</w:t>
        </w:r>
        <w:r w:rsidR="008A0122">
          <w:rPr>
            <w:noProof/>
            <w:webHidden/>
          </w:rPr>
          <w:fldChar w:fldCharType="end"/>
        </w:r>
      </w:hyperlink>
    </w:p>
    <w:p w14:paraId="086C4248" w14:textId="21CE2256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16" w:history="1">
        <w:r w:rsidR="008A0122" w:rsidRPr="00B80215">
          <w:rPr>
            <w:rStyle w:val="Hypertextovodkaz"/>
            <w:rFonts w:asciiTheme="majorHAnsi" w:hAnsiTheme="majorHAnsi"/>
          </w:rPr>
          <w:t>4.3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Doklady překládané zhotovitelem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_Toc146104516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12</w:t>
        </w:r>
        <w:r w:rsidR="008A0122">
          <w:rPr>
            <w:noProof/>
            <w:webHidden/>
          </w:rPr>
          <w:fldChar w:fldCharType="end"/>
        </w:r>
      </w:hyperlink>
    </w:p>
    <w:p w14:paraId="3C376C05" w14:textId="0E421063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17" w:history="1">
        <w:r w:rsidR="008A0122" w:rsidRPr="00B80215">
          <w:rPr>
            <w:rStyle w:val="Hypertextovodkaz"/>
            <w:rFonts w:asciiTheme="majorHAnsi" w:hAnsiTheme="majorHAnsi"/>
          </w:rPr>
          <w:t>4.4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Dokumentace zhotovitele pro stavbu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_Toc146104517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12</w:t>
        </w:r>
        <w:r w:rsidR="008A0122">
          <w:rPr>
            <w:noProof/>
            <w:webHidden/>
          </w:rPr>
          <w:fldChar w:fldCharType="end"/>
        </w:r>
      </w:hyperlink>
    </w:p>
    <w:p w14:paraId="3537C792" w14:textId="54748D26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18" w:history="1">
        <w:r w:rsidR="008A0122" w:rsidRPr="00B80215">
          <w:rPr>
            <w:rStyle w:val="Hypertextovodkaz"/>
            <w:rFonts w:asciiTheme="majorHAnsi" w:hAnsiTheme="majorHAnsi"/>
          </w:rPr>
          <w:t>4.5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Dokumentace skutečného provedení stavby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_Toc146104518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13</w:t>
        </w:r>
        <w:r w:rsidR="008A0122">
          <w:rPr>
            <w:noProof/>
            <w:webHidden/>
          </w:rPr>
          <w:fldChar w:fldCharType="end"/>
        </w:r>
      </w:hyperlink>
    </w:p>
    <w:p w14:paraId="37EFF804" w14:textId="0EBD9E20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19" w:history="1">
        <w:r w:rsidR="008A0122" w:rsidRPr="00B80215">
          <w:rPr>
            <w:rStyle w:val="Hypertextovodkaz"/>
            <w:rFonts w:asciiTheme="majorHAnsi" w:hAnsiTheme="majorHAnsi"/>
          </w:rPr>
          <w:t>4.6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Zabezpečovací zařízení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_Toc146104519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13</w:t>
        </w:r>
        <w:r w:rsidR="008A0122">
          <w:rPr>
            <w:noProof/>
            <w:webHidden/>
          </w:rPr>
          <w:fldChar w:fldCharType="end"/>
        </w:r>
      </w:hyperlink>
    </w:p>
    <w:p w14:paraId="0C0A9257" w14:textId="593A38AF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20" w:history="1">
        <w:r w:rsidR="008A0122" w:rsidRPr="00B80215">
          <w:rPr>
            <w:rStyle w:val="Hypertextovodkaz"/>
            <w:rFonts w:asciiTheme="majorHAnsi" w:hAnsiTheme="majorHAnsi"/>
          </w:rPr>
          <w:t>4.7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Sdělovací zařízení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_Toc146104520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13</w:t>
        </w:r>
        <w:r w:rsidR="008A0122">
          <w:rPr>
            <w:noProof/>
            <w:webHidden/>
          </w:rPr>
          <w:fldChar w:fldCharType="end"/>
        </w:r>
      </w:hyperlink>
    </w:p>
    <w:p w14:paraId="0C9CC1C4" w14:textId="3F530DCB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21" w:history="1">
        <w:r w:rsidR="008A0122" w:rsidRPr="00B80215">
          <w:rPr>
            <w:rStyle w:val="Hypertextovodkaz"/>
            <w:rFonts w:asciiTheme="majorHAnsi" w:hAnsiTheme="majorHAnsi"/>
          </w:rPr>
          <w:t>4.8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Silnoproudá technologie včetně DŘT, trakční a energetická zařízení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_Toc146104521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13</w:t>
        </w:r>
        <w:r w:rsidR="008A0122">
          <w:rPr>
            <w:noProof/>
            <w:webHidden/>
          </w:rPr>
          <w:fldChar w:fldCharType="end"/>
        </w:r>
      </w:hyperlink>
    </w:p>
    <w:p w14:paraId="74C22B7B" w14:textId="02F2D51E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22" w:history="1">
        <w:r w:rsidR="008A0122" w:rsidRPr="00B80215">
          <w:rPr>
            <w:rStyle w:val="Hypertextovodkaz"/>
            <w:rFonts w:asciiTheme="majorHAnsi" w:hAnsiTheme="majorHAnsi"/>
          </w:rPr>
          <w:t>4.9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Ostatní technologická zařízení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_Toc146104522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13</w:t>
        </w:r>
        <w:r w:rsidR="008A0122">
          <w:rPr>
            <w:noProof/>
            <w:webHidden/>
          </w:rPr>
          <w:fldChar w:fldCharType="end"/>
        </w:r>
      </w:hyperlink>
    </w:p>
    <w:p w14:paraId="580AFF20" w14:textId="70A0D4FD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23" w:history="1">
        <w:r w:rsidR="008A0122" w:rsidRPr="00B80215">
          <w:rPr>
            <w:rStyle w:val="Hypertextovodkaz"/>
            <w:rFonts w:asciiTheme="majorHAnsi" w:hAnsiTheme="majorHAnsi"/>
          </w:rPr>
          <w:t>4.10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Železniční svršek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_Toc146104523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13</w:t>
        </w:r>
        <w:r w:rsidR="008A0122">
          <w:rPr>
            <w:noProof/>
            <w:webHidden/>
          </w:rPr>
          <w:fldChar w:fldCharType="end"/>
        </w:r>
      </w:hyperlink>
    </w:p>
    <w:p w14:paraId="38EA48C4" w14:textId="036B56AA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24" w:history="1">
        <w:r w:rsidR="008A0122" w:rsidRPr="00B80215">
          <w:rPr>
            <w:rStyle w:val="Hypertextovodkaz"/>
            <w:rFonts w:asciiTheme="majorHAnsi" w:hAnsiTheme="majorHAnsi"/>
          </w:rPr>
          <w:t>4.11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Železniční spodek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_Toc146104524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13</w:t>
        </w:r>
        <w:r w:rsidR="008A0122">
          <w:rPr>
            <w:noProof/>
            <w:webHidden/>
          </w:rPr>
          <w:fldChar w:fldCharType="end"/>
        </w:r>
      </w:hyperlink>
    </w:p>
    <w:p w14:paraId="0EF64E63" w14:textId="008C760D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25" w:history="1">
        <w:r w:rsidR="008A0122" w:rsidRPr="00B80215">
          <w:rPr>
            <w:rStyle w:val="Hypertextovodkaz"/>
            <w:rFonts w:asciiTheme="majorHAnsi" w:hAnsiTheme="majorHAnsi"/>
          </w:rPr>
          <w:t>4.12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Nástupiště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_Toc146104525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14</w:t>
        </w:r>
        <w:r w:rsidR="008A0122">
          <w:rPr>
            <w:noProof/>
            <w:webHidden/>
          </w:rPr>
          <w:fldChar w:fldCharType="end"/>
        </w:r>
      </w:hyperlink>
    </w:p>
    <w:p w14:paraId="1A29F4DF" w14:textId="51E005AC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26" w:history="1">
        <w:r w:rsidR="008A0122" w:rsidRPr="00B80215">
          <w:rPr>
            <w:rStyle w:val="Hypertextovodkaz"/>
            <w:rFonts w:asciiTheme="majorHAnsi" w:hAnsiTheme="majorHAnsi"/>
          </w:rPr>
          <w:t>4.13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Železniční přejezdy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_Toc146104526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14</w:t>
        </w:r>
        <w:r w:rsidR="008A0122">
          <w:rPr>
            <w:noProof/>
            <w:webHidden/>
          </w:rPr>
          <w:fldChar w:fldCharType="end"/>
        </w:r>
      </w:hyperlink>
    </w:p>
    <w:p w14:paraId="56A3DEBC" w14:textId="26829500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27" w:history="1">
        <w:r w:rsidR="008A0122" w:rsidRPr="00B80215">
          <w:rPr>
            <w:rStyle w:val="Hypertextovodkaz"/>
            <w:rFonts w:asciiTheme="majorHAnsi" w:hAnsiTheme="majorHAnsi"/>
          </w:rPr>
          <w:t>4.14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Mosty, propustky a zdi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_Toc146104527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14</w:t>
        </w:r>
        <w:r w:rsidR="008A0122">
          <w:rPr>
            <w:noProof/>
            <w:webHidden/>
          </w:rPr>
          <w:fldChar w:fldCharType="end"/>
        </w:r>
      </w:hyperlink>
    </w:p>
    <w:p w14:paraId="67A4B653" w14:textId="158E3866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28" w:history="1">
        <w:r w:rsidR="008A0122" w:rsidRPr="00B80215">
          <w:rPr>
            <w:rStyle w:val="Hypertextovodkaz"/>
            <w:rFonts w:asciiTheme="majorHAnsi" w:hAnsiTheme="majorHAnsi"/>
          </w:rPr>
          <w:t>4.15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Ostatní inženýrské objekty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_Toc146104528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14</w:t>
        </w:r>
        <w:r w:rsidR="008A0122">
          <w:rPr>
            <w:noProof/>
            <w:webHidden/>
          </w:rPr>
          <w:fldChar w:fldCharType="end"/>
        </w:r>
      </w:hyperlink>
    </w:p>
    <w:p w14:paraId="34F37ACD" w14:textId="7377BB34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29" w:history="1">
        <w:r w:rsidR="008A0122" w:rsidRPr="00B80215">
          <w:rPr>
            <w:rStyle w:val="Hypertextovodkaz"/>
            <w:rFonts w:asciiTheme="majorHAnsi" w:hAnsiTheme="majorHAnsi"/>
          </w:rPr>
          <w:t>4.16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Železniční tunely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_Toc146104529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14</w:t>
        </w:r>
        <w:r w:rsidR="008A0122">
          <w:rPr>
            <w:noProof/>
            <w:webHidden/>
          </w:rPr>
          <w:fldChar w:fldCharType="end"/>
        </w:r>
      </w:hyperlink>
    </w:p>
    <w:p w14:paraId="7BBACC7B" w14:textId="20206244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30" w:history="1">
        <w:r w:rsidR="008A0122" w:rsidRPr="00B80215">
          <w:rPr>
            <w:rStyle w:val="Hypertextovodkaz"/>
            <w:rFonts w:asciiTheme="majorHAnsi" w:hAnsiTheme="majorHAnsi"/>
          </w:rPr>
          <w:t>4.17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Pozemní komunikace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_Toc146104530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14</w:t>
        </w:r>
        <w:r w:rsidR="008A0122">
          <w:rPr>
            <w:noProof/>
            <w:webHidden/>
          </w:rPr>
          <w:fldChar w:fldCharType="end"/>
        </w:r>
      </w:hyperlink>
    </w:p>
    <w:p w14:paraId="48438BDC" w14:textId="5EBA7B65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31" w:history="1">
        <w:r w:rsidR="008A0122" w:rsidRPr="00B80215">
          <w:rPr>
            <w:rStyle w:val="Hypertextovodkaz"/>
            <w:rFonts w:asciiTheme="majorHAnsi" w:hAnsiTheme="majorHAnsi"/>
          </w:rPr>
          <w:t>4.18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Kabelovody, kolektory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_Toc146104531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14</w:t>
        </w:r>
        <w:r w:rsidR="008A0122">
          <w:rPr>
            <w:noProof/>
            <w:webHidden/>
          </w:rPr>
          <w:fldChar w:fldCharType="end"/>
        </w:r>
      </w:hyperlink>
    </w:p>
    <w:p w14:paraId="62595674" w14:textId="2A62CDA7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32" w:history="1">
        <w:r w:rsidR="008A0122" w:rsidRPr="00B80215">
          <w:rPr>
            <w:rStyle w:val="Hypertextovodkaz"/>
            <w:rFonts w:asciiTheme="majorHAnsi" w:hAnsiTheme="majorHAnsi"/>
          </w:rPr>
          <w:t>4.19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Protihlukové objekty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_Toc146104532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14</w:t>
        </w:r>
        <w:r w:rsidR="008A0122">
          <w:rPr>
            <w:noProof/>
            <w:webHidden/>
          </w:rPr>
          <w:fldChar w:fldCharType="end"/>
        </w:r>
      </w:hyperlink>
    </w:p>
    <w:p w14:paraId="185690B0" w14:textId="35F92FCD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33" w:history="1">
        <w:r w:rsidR="008A0122" w:rsidRPr="00B80215">
          <w:rPr>
            <w:rStyle w:val="Hypertextovodkaz"/>
            <w:rFonts w:asciiTheme="majorHAnsi" w:hAnsiTheme="majorHAnsi"/>
          </w:rPr>
          <w:t>4.20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Pozemní stavební objekty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_Toc146104533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14</w:t>
        </w:r>
        <w:r w:rsidR="008A0122">
          <w:rPr>
            <w:noProof/>
            <w:webHidden/>
          </w:rPr>
          <w:fldChar w:fldCharType="end"/>
        </w:r>
      </w:hyperlink>
    </w:p>
    <w:p w14:paraId="4BF95CAB" w14:textId="5FB71D05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34" w:history="1">
        <w:r w:rsidR="008A0122" w:rsidRPr="00B80215">
          <w:rPr>
            <w:rStyle w:val="Hypertextovodkaz"/>
            <w:rFonts w:asciiTheme="majorHAnsi" w:hAnsiTheme="majorHAnsi"/>
          </w:rPr>
          <w:t>4.21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Trakční a energická zařízení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_Toc146104534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14</w:t>
        </w:r>
        <w:r w:rsidR="008A0122">
          <w:rPr>
            <w:noProof/>
            <w:webHidden/>
          </w:rPr>
          <w:fldChar w:fldCharType="end"/>
        </w:r>
      </w:hyperlink>
    </w:p>
    <w:p w14:paraId="3864F6D2" w14:textId="46F96B5F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35" w:history="1">
        <w:r w:rsidR="008A0122" w:rsidRPr="00B80215">
          <w:rPr>
            <w:rStyle w:val="Hypertextovodkaz"/>
            <w:rFonts w:asciiTheme="majorHAnsi" w:hAnsiTheme="majorHAnsi"/>
          </w:rPr>
          <w:t>4.22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Životní prostředí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_Toc146104535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14</w:t>
        </w:r>
        <w:r w:rsidR="008A0122">
          <w:rPr>
            <w:noProof/>
            <w:webHidden/>
          </w:rPr>
          <w:fldChar w:fldCharType="end"/>
        </w:r>
      </w:hyperlink>
    </w:p>
    <w:p w14:paraId="145DA2F2" w14:textId="3CEBDA5B" w:rsidR="008A0122" w:rsidRDefault="0071563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36" w:history="1">
        <w:r w:rsidR="008A0122" w:rsidRPr="00B80215">
          <w:rPr>
            <w:rStyle w:val="Hypertextovodkaz"/>
            <w:rFonts w:asciiTheme="majorHAnsi" w:hAnsiTheme="majorHAnsi"/>
          </w:rPr>
          <w:t>4.23</w:t>
        </w:r>
        <w:r w:rsidR="008A012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Materiál dodávaný objednatelem (mimo CNM)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_Toc146104536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15</w:t>
        </w:r>
        <w:r w:rsidR="008A0122">
          <w:rPr>
            <w:noProof/>
            <w:webHidden/>
          </w:rPr>
          <w:fldChar w:fldCharType="end"/>
        </w:r>
      </w:hyperlink>
    </w:p>
    <w:p w14:paraId="6740CA6B" w14:textId="6C6FDF7A" w:rsidR="008A0122" w:rsidRDefault="007156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37" w:history="1">
        <w:r w:rsidR="008A0122" w:rsidRPr="00B80215">
          <w:rPr>
            <w:rStyle w:val="Hypertextovodkaz"/>
          </w:rPr>
          <w:t>5.</w:t>
        </w:r>
        <w:r w:rsidR="008A012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ORGANIZACE VÝSTAVBY, VÝLUKY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_Toc146104537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15</w:t>
        </w:r>
        <w:r w:rsidR="008A0122">
          <w:rPr>
            <w:noProof/>
            <w:webHidden/>
          </w:rPr>
          <w:fldChar w:fldCharType="end"/>
        </w:r>
      </w:hyperlink>
    </w:p>
    <w:p w14:paraId="3BA26707" w14:textId="0ACF8FC3" w:rsidR="008A0122" w:rsidRDefault="007156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38" w:history="1">
        <w:r w:rsidR="008A0122" w:rsidRPr="00B80215">
          <w:rPr>
            <w:rStyle w:val="Hypertextovodkaz"/>
          </w:rPr>
          <w:t>6.</w:t>
        </w:r>
        <w:r w:rsidR="008A012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SOUVISEJÍCÍ DOKUMENTY A PŘEDPISY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_Toc146104538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15</w:t>
        </w:r>
        <w:r w:rsidR="008A0122">
          <w:rPr>
            <w:noProof/>
            <w:webHidden/>
          </w:rPr>
          <w:fldChar w:fldCharType="end"/>
        </w:r>
      </w:hyperlink>
    </w:p>
    <w:p w14:paraId="6057508E" w14:textId="498FB77F" w:rsidR="008A0122" w:rsidRDefault="007156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104539" w:history="1">
        <w:r w:rsidR="008A0122" w:rsidRPr="00B80215">
          <w:rPr>
            <w:rStyle w:val="Hypertextovodkaz"/>
          </w:rPr>
          <w:t>7.</w:t>
        </w:r>
        <w:r w:rsidR="008A012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A0122" w:rsidRPr="00B80215">
          <w:rPr>
            <w:rStyle w:val="Hypertextovodkaz"/>
          </w:rPr>
          <w:t>PŘÍLOHY</w:t>
        </w:r>
        <w:r w:rsidR="008A0122">
          <w:rPr>
            <w:noProof/>
            <w:webHidden/>
          </w:rPr>
          <w:tab/>
        </w:r>
        <w:r w:rsidR="008A0122">
          <w:rPr>
            <w:noProof/>
            <w:webHidden/>
          </w:rPr>
          <w:fldChar w:fldCharType="begin"/>
        </w:r>
        <w:r w:rsidR="008A0122">
          <w:rPr>
            <w:noProof/>
            <w:webHidden/>
          </w:rPr>
          <w:instrText xml:space="preserve"> PAGEREF _Toc146104539 \h </w:instrText>
        </w:r>
        <w:r w:rsidR="008A0122">
          <w:rPr>
            <w:noProof/>
            <w:webHidden/>
          </w:rPr>
        </w:r>
        <w:r w:rsidR="008A0122">
          <w:rPr>
            <w:noProof/>
            <w:webHidden/>
          </w:rPr>
          <w:fldChar w:fldCharType="separate"/>
        </w:r>
        <w:r w:rsidR="008A0122">
          <w:rPr>
            <w:noProof/>
            <w:webHidden/>
          </w:rPr>
          <w:t>16</w:t>
        </w:r>
        <w:r w:rsidR="008A0122">
          <w:rPr>
            <w:noProof/>
            <w:webHidden/>
          </w:rPr>
          <w:fldChar w:fldCharType="end"/>
        </w:r>
      </w:hyperlink>
    </w:p>
    <w:p w14:paraId="30D8D7FD" w14:textId="10BA4FB3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46104504"/>
      <w:bookmarkStart w:id="2" w:name="_Toc13731854"/>
      <w:r>
        <w:t>SEZNAM ZKRATEK</w:t>
      </w:r>
      <w:bookmarkEnd w:id="0"/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EC8E943" w:rsidR="005170AC" w:rsidRDefault="005170AC" w:rsidP="00AD0C7B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 xml:space="preserve">Design &amp; </w:t>
            </w:r>
            <w:proofErr w:type="spellStart"/>
            <w:r w:rsidRPr="005170AC">
              <w:t>Build</w:t>
            </w:r>
            <w:proofErr w:type="spellEnd"/>
            <w:r w:rsidRPr="005170AC">
              <w:t xml:space="preserve">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1494840"/>
      <w:bookmarkStart w:id="4" w:name="_Toc146104505"/>
      <w:r w:rsidRPr="00F92E3A">
        <w:lastRenderedPageBreak/>
        <w:t>Pojmy a definice</w:t>
      </w:r>
      <w:bookmarkEnd w:id="3"/>
      <w:bookmarkEnd w:id="4"/>
    </w:p>
    <w:p w14:paraId="231AF125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 která se zpracovává v členění a rozsahu přílohy č. 4 vyhlášky č. 146/2008 Sb. Jedná se o dokumentaci, jež obsahově i věcně vychází z dokumentace, na jejímž základě byla stavba povolena (DUSL, DUSP resp. DSP), které dopracovává a rozpracovává do větší podrobnosti a rozsahu potřebných pro výběr zhotovitele stavby v zadávacím řízení, a to s dodržením zásad transparentnosti, přiměřenosti a rovného zacházení. PDPS lze zpracovat se zohledněním konkrétních výrobků, dodávaných technologií, technologických postupů a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výrobních konkrétního Zhotovitele pouze v případě, že je stavba zadávána v režimu D+B. </w:t>
      </w:r>
    </w:p>
    <w:p w14:paraId="5BA1EC4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DF2902C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 se samostatně pro jednotlivé objekty. Jedná se o dokumentaci, která rozpracovává PDPS s ohledem na znalosti konkrétních výrobků, dodávaných technologií, technologických postupů a výrobních podmínek konkrétního zhotovitele stavby. Součástí je také</w:t>
      </w:r>
      <w:r>
        <w:rPr>
          <w:sz w:val="18"/>
          <w:szCs w:val="18"/>
        </w:rPr>
        <w:t xml:space="preserve"> dokumentace</w:t>
      </w:r>
    </w:p>
    <w:p w14:paraId="0D91D828" w14:textId="77777777" w:rsidR="000049FE" w:rsidRPr="00746474" w:rsidRDefault="000049FE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>
        <w:rPr>
          <w:sz w:val="18"/>
          <w:szCs w:val="18"/>
        </w:rPr>
        <w:t xml:space="preserve"> pokud </w:t>
      </w:r>
      <w:proofErr w:type="gramStart"/>
      <w:r>
        <w:rPr>
          <w:sz w:val="18"/>
          <w:szCs w:val="18"/>
        </w:rPr>
        <w:t>není</w:t>
      </w:r>
      <w:proofErr w:type="gramEnd"/>
      <w:r>
        <w:rPr>
          <w:sz w:val="18"/>
          <w:szCs w:val="18"/>
        </w:rPr>
        <w:t xml:space="preserve"> OP </w:t>
      </w:r>
      <w:proofErr w:type="gramStart"/>
      <w:r>
        <w:rPr>
          <w:sz w:val="18"/>
          <w:szCs w:val="18"/>
        </w:rPr>
        <w:t>stan</w:t>
      </w:r>
      <w:r w:rsidRPr="00746474">
        <w:rPr>
          <w:sz w:val="18"/>
          <w:szCs w:val="18"/>
        </w:rPr>
        <w:t>oveno</w:t>
      </w:r>
      <w:proofErr w:type="gramEnd"/>
      <w:r w:rsidRPr="00746474">
        <w:rPr>
          <w:sz w:val="18"/>
          <w:szCs w:val="18"/>
        </w:rPr>
        <w:t xml:space="preserve"> jinak. Obsah a rozsah RDS je definován přílohou P8 SŽ SM011.</w:t>
      </w:r>
      <w:r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F1E26DD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2C5A5D5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(DSPS) je dokumentace, která se zpracovává v rozsahu přílohy č. 14 vyhlášky č. 499/2006 Sb. a požadavků Smlouvy. Jedná se o dokumentaci, kterou zpracovává Zhotovitel stavby po ukončení stavebních</w:t>
      </w:r>
      <w:r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6377A30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7FB6751F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15B812D6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51B756DC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 podmínky, Dokumentace atd.), které vymezují předmět veřejné zakázky v podrobnostech nezbytných pro zpracování nabídky (viz vyhláška č. 169/2016 Sb., s obsahem stanoveným zákonem č. 134/2016 Sb., o zadávání veřejných zakázek.</w:t>
      </w:r>
    </w:p>
    <w:p w14:paraId="018C1BD4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4081CF8D" w:rsidR="00F92E3A" w:rsidRPr="000049FE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 xml:space="preserve"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</w:t>
      </w:r>
      <w:proofErr w:type="gramStart"/>
      <w:r w:rsidRPr="005D336A">
        <w:rPr>
          <w:sz w:val="18"/>
          <w:szCs w:val="18"/>
        </w:rPr>
        <w:t>dokumentací</w:t>
      </w:r>
      <w:proofErr w:type="gramEnd"/>
      <w:r w:rsidRPr="005D336A">
        <w:rPr>
          <w:sz w:val="18"/>
          <w:szCs w:val="18"/>
        </w:rPr>
        <w:t xml:space="preserve"> pro provádění stavby (PDPS).</w:t>
      </w:r>
    </w:p>
    <w:p w14:paraId="4516658A" w14:textId="77777777" w:rsidR="00F92E3A" w:rsidRPr="00F92E3A" w:rsidRDefault="00F92E3A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58DA356D" w:rsidR="00F92E3A" w:rsidRPr="000049FE" w:rsidRDefault="00F92E3A" w:rsidP="00B11AF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049FE">
        <w:rPr>
          <w:b/>
          <w:sz w:val="18"/>
          <w:szCs w:val="18"/>
        </w:rPr>
        <w:t>Technický dozor stavebníka</w:t>
      </w:r>
      <w:r w:rsidRPr="000049FE">
        <w:rPr>
          <w:sz w:val="18"/>
          <w:szCs w:val="18"/>
        </w:rPr>
        <w:t xml:space="preserve"> (TDS) – Objednatel se zavazuje u staveb financovaných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z veřejného rozpočtu, které provádí Zhotovitel, zajistit technický dozor stavebníka (dále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jen „TDS“) nad prováděním Díla dle § 152 odst. (4) zákona č. 183/2006 Sb. Funkce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0049FE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Default="00F92E3A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5" w:name="_Toc6410429"/>
      <w:bookmarkStart w:id="6" w:name="_Toc121494841"/>
      <w:bookmarkStart w:id="7" w:name="_Toc146104506"/>
      <w:bookmarkStart w:id="8" w:name="_Toc389559699"/>
      <w:bookmarkStart w:id="9" w:name="_Toc397429847"/>
      <w:bookmarkStart w:id="10" w:name="_Ref433028040"/>
      <w:bookmarkStart w:id="11" w:name="_Toc1048197"/>
      <w:bookmarkStart w:id="12" w:name="_Toc13731855"/>
      <w:r w:rsidRPr="00782CE4">
        <w:lastRenderedPageBreak/>
        <w:t>SPECIFIKACE</w:t>
      </w:r>
      <w:r>
        <w:t xml:space="preserve"> PŘEDMĚTU DÍLA</w:t>
      </w:r>
      <w:bookmarkEnd w:id="5"/>
      <w:bookmarkEnd w:id="6"/>
      <w:bookmarkEnd w:id="7"/>
    </w:p>
    <w:p w14:paraId="4CA085CE" w14:textId="77777777" w:rsidR="000D4DEA" w:rsidRPr="000D4DEA" w:rsidRDefault="000D4DEA" w:rsidP="000D4DEA">
      <w:pPr>
        <w:keepNext/>
        <w:numPr>
          <w:ilvl w:val="1"/>
          <w:numId w:val="6"/>
        </w:numPr>
        <w:spacing w:before="200" w:after="120" w:line="264" w:lineRule="auto"/>
        <w:outlineLvl w:val="1"/>
        <w:rPr>
          <w:b/>
          <w:szCs w:val="18"/>
        </w:rPr>
      </w:pPr>
      <w:bookmarkStart w:id="13" w:name="_Toc6410430"/>
      <w:bookmarkStart w:id="14" w:name="_Toc126758529"/>
      <w:bookmarkStart w:id="15" w:name="_Toc146104507"/>
      <w:r w:rsidRPr="000D4DEA">
        <w:rPr>
          <w:b/>
          <w:szCs w:val="18"/>
        </w:rPr>
        <w:t>Účel a rozsah předmětu Díla</w:t>
      </w:r>
      <w:bookmarkEnd w:id="13"/>
      <w:bookmarkEnd w:id="14"/>
      <w:bookmarkEnd w:id="15"/>
    </w:p>
    <w:p w14:paraId="453A0734" w14:textId="3A1FF945" w:rsidR="000D4DEA" w:rsidRPr="000D4DEA" w:rsidRDefault="000D4DEA" w:rsidP="007921C3">
      <w:pPr>
        <w:pStyle w:val="Text2-1"/>
      </w:pPr>
      <w:r w:rsidRPr="000D4DEA">
        <w:t xml:space="preserve">Předmětem díla je </w:t>
      </w:r>
      <w:r w:rsidR="007921C3">
        <w:t>zhotovení stavby „</w:t>
      </w:r>
      <w:r w:rsidR="007921C3" w:rsidRPr="007921C3">
        <w:t xml:space="preserve">Výměna kolejnic v úseku st. hranice SR - Mosty u Jablunkova, kol. </w:t>
      </w:r>
      <w:proofErr w:type="gramStart"/>
      <w:r w:rsidR="007921C3" w:rsidRPr="007921C3">
        <w:t>č.</w:t>
      </w:r>
      <w:proofErr w:type="gramEnd"/>
      <w:r w:rsidR="007921C3" w:rsidRPr="007921C3">
        <w:t xml:space="preserve"> 1 a 2</w:t>
      </w:r>
      <w:r w:rsidR="007921C3">
        <w:t>“, jejímž cílem je</w:t>
      </w:r>
      <w:r w:rsidR="00F544E4">
        <w:t xml:space="preserve"> </w:t>
      </w:r>
      <w:r w:rsidRPr="000D4DEA">
        <w:t>výměna kolejnic</w:t>
      </w:r>
      <w:r w:rsidR="00E7018D">
        <w:t>,</w:t>
      </w:r>
      <w:r w:rsidR="00463C7C">
        <w:t xml:space="preserve"> </w:t>
      </w:r>
      <w:r w:rsidR="00463C7C" w:rsidRPr="00A35BE6">
        <w:t>odstranění defektoskopických vad a zlepšení jízdních vlastností tratě</w:t>
      </w:r>
      <w:r w:rsidR="00463C7C">
        <w:t xml:space="preserve">. </w:t>
      </w:r>
    </w:p>
    <w:p w14:paraId="5E3327C9" w14:textId="29ABC5B6" w:rsidR="000D4DEA" w:rsidRPr="000D4DEA" w:rsidRDefault="000D4DEA" w:rsidP="000D4DEA">
      <w:pPr>
        <w:numPr>
          <w:ilvl w:val="2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0D4DEA">
        <w:rPr>
          <w:sz w:val="18"/>
          <w:szCs w:val="18"/>
        </w:rPr>
        <w:t xml:space="preserve">Rozsahem </w:t>
      </w:r>
      <w:r w:rsidRPr="00A35BE6">
        <w:rPr>
          <w:sz w:val="18"/>
          <w:szCs w:val="18"/>
        </w:rPr>
        <w:t xml:space="preserve">Díla „Výměna kolejnic v úseku st. Hranice SR – Mosty u Jablunkova, kol. </w:t>
      </w:r>
      <w:proofErr w:type="gramStart"/>
      <w:r w:rsidRPr="00A35BE6">
        <w:rPr>
          <w:sz w:val="18"/>
          <w:szCs w:val="18"/>
        </w:rPr>
        <w:t>č.</w:t>
      </w:r>
      <w:proofErr w:type="gramEnd"/>
      <w:r w:rsidRPr="00A35BE6">
        <w:rPr>
          <w:sz w:val="18"/>
          <w:szCs w:val="18"/>
        </w:rPr>
        <w:t xml:space="preserve"> 1 a 2“ je výměna vnějšího kolejnicového pasu v obloucích kolejnice třídy oceli R350 HT, </w:t>
      </w:r>
      <w:r w:rsidR="00463C7C" w:rsidRPr="00463C7C">
        <w:rPr>
          <w:sz w:val="18"/>
          <w:szCs w:val="18"/>
        </w:rPr>
        <w:t>úprava GPK a zřízení BK v úseku Mosty u Jablunkova – státní hranice se Slovenskou republikou.</w:t>
      </w:r>
    </w:p>
    <w:p w14:paraId="6B8A3850" w14:textId="3E0F931C" w:rsidR="000D4DEA" w:rsidRPr="000D4DEA" w:rsidRDefault="000D4DEA" w:rsidP="000D4DEA">
      <w:pPr>
        <w:numPr>
          <w:ilvl w:val="2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0D4DEA">
        <w:rPr>
          <w:sz w:val="18"/>
          <w:szCs w:val="18"/>
        </w:rPr>
        <w:t>Rozsah Díla je rozdělen do těchto stavebních objektů či provozních souborů</w:t>
      </w:r>
      <w:r w:rsidR="00463C7C">
        <w:rPr>
          <w:sz w:val="18"/>
          <w:szCs w:val="18"/>
        </w:rPr>
        <w:t xml:space="preserve"> včetně specifikace předmětu Díla</w:t>
      </w:r>
      <w:r w:rsidRPr="000D4DEA">
        <w:rPr>
          <w:sz w:val="18"/>
          <w:szCs w:val="18"/>
        </w:rPr>
        <w:t>:</w:t>
      </w:r>
    </w:p>
    <w:p w14:paraId="309F3D4A" w14:textId="30DC37E6" w:rsidR="000D4DEA" w:rsidRPr="00463C7C" w:rsidRDefault="000D4DEA" w:rsidP="00CE71FB">
      <w:pPr>
        <w:ind w:left="709"/>
        <w:jc w:val="both"/>
        <w:rPr>
          <w:i/>
          <w:sz w:val="18"/>
          <w:szCs w:val="18"/>
        </w:rPr>
      </w:pPr>
      <w:r w:rsidRPr="00463C7C">
        <w:rPr>
          <w:b/>
          <w:sz w:val="18"/>
          <w:szCs w:val="18"/>
          <w:u w:val="single"/>
        </w:rPr>
        <w:t xml:space="preserve">SO 01 – Výměna kolejnic v úseku </w:t>
      </w:r>
      <w:r w:rsidR="00CE71FB" w:rsidRPr="00463C7C">
        <w:rPr>
          <w:b/>
          <w:sz w:val="18"/>
          <w:szCs w:val="18"/>
          <w:u w:val="single"/>
        </w:rPr>
        <w:t xml:space="preserve">st. </w:t>
      </w:r>
      <w:r w:rsidRPr="00463C7C">
        <w:rPr>
          <w:b/>
          <w:sz w:val="18"/>
          <w:szCs w:val="18"/>
          <w:u w:val="single"/>
        </w:rPr>
        <w:t xml:space="preserve">hranice SR </w:t>
      </w:r>
      <w:r w:rsidR="00463C7C" w:rsidRPr="00463C7C">
        <w:rPr>
          <w:b/>
          <w:sz w:val="18"/>
          <w:szCs w:val="18"/>
          <w:u w:val="single"/>
        </w:rPr>
        <w:t>- Mosty</w:t>
      </w:r>
      <w:r w:rsidRPr="00463C7C">
        <w:rPr>
          <w:b/>
          <w:sz w:val="18"/>
          <w:szCs w:val="18"/>
          <w:u w:val="single"/>
        </w:rPr>
        <w:t xml:space="preserve"> u Jablunkova, </w:t>
      </w:r>
      <w:proofErr w:type="gramStart"/>
      <w:r w:rsidR="00CE71FB" w:rsidRPr="00463C7C">
        <w:rPr>
          <w:b/>
          <w:sz w:val="18"/>
          <w:szCs w:val="18"/>
          <w:u w:val="single"/>
        </w:rPr>
        <w:t>kol</w:t>
      </w:r>
      <w:proofErr w:type="gramEnd"/>
      <w:r w:rsidR="00CE71FB" w:rsidRPr="00463C7C">
        <w:rPr>
          <w:b/>
          <w:sz w:val="18"/>
          <w:szCs w:val="18"/>
          <w:u w:val="single"/>
        </w:rPr>
        <w:t>.</w:t>
      </w:r>
      <w:proofErr w:type="gramStart"/>
      <w:r w:rsidR="00CE71FB" w:rsidRPr="00463C7C">
        <w:rPr>
          <w:b/>
          <w:sz w:val="18"/>
          <w:szCs w:val="18"/>
          <w:u w:val="single"/>
        </w:rPr>
        <w:t>č.</w:t>
      </w:r>
      <w:proofErr w:type="gramEnd"/>
      <w:r w:rsidR="00CE71FB" w:rsidRPr="00463C7C">
        <w:rPr>
          <w:b/>
          <w:sz w:val="18"/>
          <w:szCs w:val="18"/>
          <w:u w:val="single"/>
        </w:rPr>
        <w:t>1</w:t>
      </w:r>
    </w:p>
    <w:p w14:paraId="67FF0CD5" w14:textId="77777777" w:rsidR="000D4DEA" w:rsidRPr="00463C7C" w:rsidRDefault="000D4DEA" w:rsidP="00CE71FB">
      <w:pPr>
        <w:ind w:left="709"/>
        <w:jc w:val="both"/>
        <w:rPr>
          <w:sz w:val="18"/>
          <w:szCs w:val="18"/>
        </w:rPr>
      </w:pPr>
      <w:r w:rsidRPr="00463C7C">
        <w:rPr>
          <w:sz w:val="18"/>
          <w:szCs w:val="18"/>
          <w:u w:val="single"/>
        </w:rPr>
        <w:t>Parametry tratě</w:t>
      </w:r>
      <w:r w:rsidRPr="00463C7C">
        <w:rPr>
          <w:sz w:val="18"/>
          <w:szCs w:val="18"/>
        </w:rPr>
        <w:t>:</w:t>
      </w:r>
    </w:p>
    <w:p w14:paraId="3E9C3620" w14:textId="77777777" w:rsidR="000D4DEA" w:rsidRPr="00463C7C" w:rsidRDefault="000D4DEA" w:rsidP="00CE71FB">
      <w:pPr>
        <w:ind w:left="709"/>
        <w:jc w:val="both"/>
        <w:rPr>
          <w:sz w:val="18"/>
          <w:szCs w:val="18"/>
        </w:rPr>
      </w:pPr>
      <w:r w:rsidRPr="00463C7C">
        <w:rPr>
          <w:sz w:val="18"/>
          <w:szCs w:val="18"/>
        </w:rPr>
        <w:t>Železniční svršek v místech opravy je tvořen kolejnicemi 60E2 na betonových pražcích B91S/1 s pružným upevněním rozdělení „u“, kolej je svařena do BK.</w:t>
      </w:r>
    </w:p>
    <w:p w14:paraId="09D52EF0" w14:textId="77777777" w:rsidR="000D4DEA" w:rsidRPr="00463C7C" w:rsidRDefault="000D4DEA" w:rsidP="00CE71FB">
      <w:pPr>
        <w:ind w:left="709"/>
        <w:jc w:val="both"/>
        <w:rPr>
          <w:sz w:val="18"/>
          <w:szCs w:val="18"/>
          <w:u w:val="single"/>
        </w:rPr>
      </w:pPr>
      <w:r w:rsidRPr="00463C7C">
        <w:rPr>
          <w:sz w:val="18"/>
          <w:szCs w:val="18"/>
          <w:u w:val="single"/>
        </w:rPr>
        <w:t>Soupis prací:</w:t>
      </w:r>
    </w:p>
    <w:p w14:paraId="52766156" w14:textId="7777777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Vyřízení uzávěry přejezdu P</w:t>
      </w:r>
      <w:r w:rsidRPr="00463C7C">
        <w:rPr>
          <w:sz w:val="18"/>
          <w:szCs w:val="18"/>
        </w:rPr>
        <w:t>8264 v km 287,276.</w:t>
      </w:r>
    </w:p>
    <w:p w14:paraId="22810A45" w14:textId="56153110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Demontáž pryžové přejezdové konstrukce P 8264 v km 287,276 v kol. </w:t>
      </w:r>
      <w:proofErr w:type="gramStart"/>
      <w:r w:rsidRPr="00463C7C">
        <w:rPr>
          <w:rFonts w:cs="Calibri"/>
          <w:sz w:val="18"/>
          <w:szCs w:val="18"/>
        </w:rPr>
        <w:t>č.</w:t>
      </w:r>
      <w:proofErr w:type="gramEnd"/>
      <w:r w:rsidRPr="00463C7C">
        <w:rPr>
          <w:rFonts w:cs="Calibri"/>
          <w:sz w:val="18"/>
          <w:szCs w:val="18"/>
        </w:rPr>
        <w:t xml:space="preserve"> 1.</w:t>
      </w:r>
    </w:p>
    <w:p w14:paraId="4B73AD5E" w14:textId="7777777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Naložení, převoz a složení kolejnicových pasů na místo výměny z žst. Mosty u Jablunkova.</w:t>
      </w:r>
    </w:p>
    <w:p w14:paraId="2FCEC0BF" w14:textId="77777777" w:rsidR="000D4DEA" w:rsidRPr="00463C7C" w:rsidRDefault="000D4DEA" w:rsidP="000D4DEA">
      <w:pPr>
        <w:tabs>
          <w:tab w:val="left" w:pos="284"/>
          <w:tab w:val="left" w:pos="567"/>
        </w:tabs>
        <w:spacing w:after="0" w:line="240" w:lineRule="auto"/>
        <w:ind w:left="1069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 xml:space="preserve"> </w:t>
      </w:r>
      <w:bookmarkStart w:id="16" w:name="_Hlk142630192"/>
      <w:r w:rsidRPr="00463C7C">
        <w:rPr>
          <w:sz w:val="18"/>
          <w:szCs w:val="18"/>
          <w:u w:val="single"/>
        </w:rPr>
        <w:t xml:space="preserve">kolej </w:t>
      </w:r>
      <w:proofErr w:type="gramStart"/>
      <w:r w:rsidRPr="00463C7C">
        <w:rPr>
          <w:sz w:val="18"/>
          <w:szCs w:val="18"/>
          <w:u w:val="single"/>
        </w:rPr>
        <w:t>č.1</w:t>
      </w:r>
      <w:r w:rsidRPr="00463C7C">
        <w:rPr>
          <w:sz w:val="18"/>
          <w:szCs w:val="18"/>
        </w:rPr>
        <w:t xml:space="preserve"> km</w:t>
      </w:r>
      <w:proofErr w:type="gramEnd"/>
      <w:r w:rsidRPr="00463C7C">
        <w:rPr>
          <w:sz w:val="18"/>
          <w:szCs w:val="18"/>
        </w:rPr>
        <w:t xml:space="preserve">: </w:t>
      </w:r>
      <w:bookmarkStart w:id="17" w:name="_Hlk142629849"/>
      <w:r w:rsidRPr="00463C7C">
        <w:rPr>
          <w:sz w:val="18"/>
          <w:szCs w:val="18"/>
        </w:rPr>
        <w:tab/>
      </w:r>
      <w:bookmarkStart w:id="18" w:name="_Hlk142629833"/>
      <w:r w:rsidRPr="00463C7C">
        <w:rPr>
          <w:sz w:val="18"/>
          <w:szCs w:val="18"/>
        </w:rPr>
        <w:t>286,752 – 287,352 = 600 m</w:t>
      </w:r>
    </w:p>
    <w:p w14:paraId="29C531CF" w14:textId="77777777" w:rsidR="000D4DEA" w:rsidRPr="00463C7C" w:rsidRDefault="000D4DEA" w:rsidP="000D4DEA">
      <w:pPr>
        <w:tabs>
          <w:tab w:val="left" w:pos="284"/>
          <w:tab w:val="left" w:pos="567"/>
        </w:tabs>
        <w:spacing w:after="0" w:line="240" w:lineRule="auto"/>
        <w:ind w:left="1069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ab/>
      </w:r>
      <w:r w:rsidRPr="00463C7C">
        <w:rPr>
          <w:sz w:val="18"/>
          <w:szCs w:val="18"/>
        </w:rPr>
        <w:tab/>
      </w:r>
      <w:r w:rsidRPr="00463C7C">
        <w:rPr>
          <w:sz w:val="18"/>
          <w:szCs w:val="18"/>
        </w:rPr>
        <w:tab/>
        <w:t>287,430 – 287,930 = 480 + 20 m</w:t>
      </w:r>
    </w:p>
    <w:p w14:paraId="6BF95A3C" w14:textId="18F66591" w:rsidR="000D4DEA" w:rsidRPr="00463C7C" w:rsidRDefault="000D4DEA" w:rsidP="000F2ADA">
      <w:pPr>
        <w:tabs>
          <w:tab w:val="left" w:pos="284"/>
          <w:tab w:val="left" w:pos="567"/>
        </w:tabs>
        <w:ind w:left="720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 xml:space="preserve">                          </w:t>
      </w:r>
      <w:r w:rsidRPr="00463C7C">
        <w:rPr>
          <w:sz w:val="18"/>
          <w:szCs w:val="18"/>
        </w:rPr>
        <w:tab/>
        <w:t>287,968 – 288,568 = 600 m</w:t>
      </w:r>
      <w:bookmarkEnd w:id="16"/>
      <w:bookmarkEnd w:id="17"/>
      <w:bookmarkEnd w:id="18"/>
    </w:p>
    <w:p w14:paraId="5807A5A8" w14:textId="04FDDD09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Dělení měněných kolejnic kyslíkem soustava 60E2 </w:t>
      </w:r>
      <w:r w:rsidR="00001B69" w:rsidRPr="00463C7C">
        <w:rPr>
          <w:rFonts w:cs="Calibri"/>
          <w:sz w:val="18"/>
          <w:szCs w:val="18"/>
        </w:rPr>
        <w:t xml:space="preserve">a dělení </w:t>
      </w:r>
      <w:proofErr w:type="spellStart"/>
      <w:r w:rsidR="00001B69" w:rsidRPr="00463C7C">
        <w:rPr>
          <w:rFonts w:cs="Calibri"/>
          <w:sz w:val="18"/>
          <w:szCs w:val="18"/>
        </w:rPr>
        <w:t>rozbroušením</w:t>
      </w:r>
      <w:proofErr w:type="spellEnd"/>
    </w:p>
    <w:p w14:paraId="386B1398" w14:textId="2115A5BC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Zrušení BK v sousedním kolejnicovém pasu v místech výměny kolejnic </w:t>
      </w:r>
      <w:proofErr w:type="spellStart"/>
      <w:r w:rsidRPr="00463C7C">
        <w:rPr>
          <w:rFonts w:cs="Calibri"/>
          <w:sz w:val="18"/>
          <w:szCs w:val="18"/>
        </w:rPr>
        <w:t>rozřezem</w:t>
      </w:r>
      <w:proofErr w:type="spellEnd"/>
    </w:p>
    <w:p w14:paraId="7EDB87D4" w14:textId="2057BD85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Zřízení provizorních kolejnicových styků</w:t>
      </w:r>
    </w:p>
    <w:p w14:paraId="46F6D982" w14:textId="7A3F0988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Demontáž </w:t>
      </w:r>
      <w:proofErr w:type="spellStart"/>
      <w:r w:rsidRPr="00463C7C">
        <w:rPr>
          <w:rFonts w:cs="Calibri"/>
          <w:sz w:val="18"/>
          <w:szCs w:val="18"/>
        </w:rPr>
        <w:t>ukolejnění</w:t>
      </w:r>
      <w:proofErr w:type="spellEnd"/>
      <w:r w:rsidRPr="00463C7C">
        <w:rPr>
          <w:rFonts w:cs="Calibri"/>
          <w:sz w:val="18"/>
          <w:szCs w:val="18"/>
        </w:rPr>
        <w:t xml:space="preserve"> TV</w:t>
      </w:r>
    </w:p>
    <w:p w14:paraId="0703360F" w14:textId="3EB46080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Výměna kolejnic v obloucích ve vnějším kolejnicovém pase</w:t>
      </w:r>
      <w:r w:rsidR="000342BB" w:rsidRPr="00463C7C">
        <w:rPr>
          <w:rFonts w:cs="Calibri"/>
          <w:sz w:val="18"/>
          <w:szCs w:val="18"/>
        </w:rPr>
        <w:t xml:space="preserve"> s výměnou </w:t>
      </w:r>
    </w:p>
    <w:p w14:paraId="213D8B28" w14:textId="77777777" w:rsidR="000D4DEA" w:rsidRPr="00463C7C" w:rsidRDefault="000D4DEA" w:rsidP="000D4DEA">
      <w:pPr>
        <w:tabs>
          <w:tab w:val="left" w:pos="284"/>
          <w:tab w:val="left" w:pos="567"/>
        </w:tabs>
        <w:spacing w:after="0" w:line="240" w:lineRule="auto"/>
        <w:ind w:left="1069"/>
        <w:contextualSpacing/>
        <w:rPr>
          <w:sz w:val="18"/>
          <w:szCs w:val="18"/>
        </w:rPr>
      </w:pPr>
      <w:r w:rsidRPr="00463C7C">
        <w:rPr>
          <w:sz w:val="18"/>
          <w:szCs w:val="18"/>
          <w:u w:val="single"/>
        </w:rPr>
        <w:t xml:space="preserve">kolej </w:t>
      </w:r>
      <w:proofErr w:type="gramStart"/>
      <w:r w:rsidRPr="00463C7C">
        <w:rPr>
          <w:sz w:val="18"/>
          <w:szCs w:val="18"/>
          <w:u w:val="single"/>
        </w:rPr>
        <w:t>č.1</w:t>
      </w:r>
      <w:r w:rsidRPr="00463C7C">
        <w:rPr>
          <w:sz w:val="18"/>
          <w:szCs w:val="18"/>
        </w:rPr>
        <w:t xml:space="preserve"> km</w:t>
      </w:r>
      <w:proofErr w:type="gramEnd"/>
      <w:r w:rsidRPr="00463C7C">
        <w:rPr>
          <w:sz w:val="18"/>
          <w:szCs w:val="18"/>
        </w:rPr>
        <w:t xml:space="preserve">: </w:t>
      </w:r>
      <w:r w:rsidRPr="00463C7C">
        <w:rPr>
          <w:sz w:val="18"/>
          <w:szCs w:val="18"/>
        </w:rPr>
        <w:tab/>
        <w:t>286,752 – 287,352 = 600 m, pravý pas</w:t>
      </w:r>
    </w:p>
    <w:p w14:paraId="51104FBA" w14:textId="77777777" w:rsidR="000D4DEA" w:rsidRPr="00463C7C" w:rsidRDefault="000D4DEA" w:rsidP="000D4DEA">
      <w:pPr>
        <w:tabs>
          <w:tab w:val="left" w:pos="284"/>
          <w:tab w:val="left" w:pos="567"/>
        </w:tabs>
        <w:spacing w:after="0" w:line="240" w:lineRule="auto"/>
        <w:ind w:left="1069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ab/>
      </w:r>
      <w:r w:rsidRPr="00463C7C">
        <w:rPr>
          <w:sz w:val="18"/>
          <w:szCs w:val="18"/>
        </w:rPr>
        <w:tab/>
      </w:r>
      <w:r w:rsidRPr="00463C7C">
        <w:rPr>
          <w:sz w:val="18"/>
          <w:szCs w:val="18"/>
        </w:rPr>
        <w:tab/>
        <w:t>287,430 – 287,930 = 480 + 20 m, levý pas</w:t>
      </w:r>
    </w:p>
    <w:p w14:paraId="26FD189E" w14:textId="78EF4C11" w:rsidR="000D4DEA" w:rsidRPr="00463C7C" w:rsidRDefault="000D4DEA" w:rsidP="000F2ADA">
      <w:pPr>
        <w:tabs>
          <w:tab w:val="left" w:pos="284"/>
          <w:tab w:val="left" w:pos="567"/>
        </w:tabs>
        <w:ind w:left="1069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 xml:space="preserve">                         287,968 – 288,568 = 600 m, pravý pas</w:t>
      </w:r>
    </w:p>
    <w:p w14:paraId="56A633D9" w14:textId="48B56A5D" w:rsidR="000D4DEA" w:rsidRPr="00463C7C" w:rsidRDefault="000D4DEA" w:rsidP="00CB792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Výměna kolejnice 30 m</w:t>
      </w:r>
      <w:r w:rsidRPr="00463C7C">
        <w:rPr>
          <w:sz w:val="18"/>
          <w:szCs w:val="18"/>
        </w:rPr>
        <w:t xml:space="preserve"> (kol. 60E2 R260,</w:t>
      </w:r>
      <w:r w:rsidRPr="00463C7C">
        <w:rPr>
          <w:rFonts w:cs="Calibri"/>
          <w:sz w:val="18"/>
          <w:szCs w:val="18"/>
        </w:rPr>
        <w:t xml:space="preserve"> v přejezdu</w:t>
      </w:r>
      <w:r w:rsidRPr="00463C7C">
        <w:rPr>
          <w:sz w:val="18"/>
          <w:szCs w:val="18"/>
        </w:rPr>
        <w:t xml:space="preserve"> P8264 v km 287,276)</w:t>
      </w:r>
      <w:r w:rsidR="00CB792E" w:rsidRPr="00463C7C">
        <w:rPr>
          <w:rFonts w:cs="Calibri"/>
          <w:sz w:val="18"/>
          <w:szCs w:val="18"/>
        </w:rPr>
        <w:t xml:space="preserve"> ve vnitřním kolejnicovém pase</w:t>
      </w:r>
    </w:p>
    <w:p w14:paraId="411FEC7D" w14:textId="05850FF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Výměna antikorozních upevňovadel na přejezdu </w:t>
      </w:r>
      <w:r w:rsidRPr="00463C7C">
        <w:rPr>
          <w:sz w:val="18"/>
          <w:szCs w:val="18"/>
        </w:rPr>
        <w:t>P8264 v km 287,276</w:t>
      </w:r>
    </w:p>
    <w:p w14:paraId="00C05D64" w14:textId="3401F995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Výměna </w:t>
      </w:r>
      <w:r w:rsidR="00AD54C2" w:rsidRPr="00463C7C">
        <w:rPr>
          <w:rFonts w:cs="Calibri"/>
          <w:sz w:val="18"/>
          <w:szCs w:val="18"/>
        </w:rPr>
        <w:t>kolejového</w:t>
      </w:r>
      <w:r w:rsidRPr="00463C7C">
        <w:rPr>
          <w:rFonts w:cs="Calibri"/>
          <w:sz w:val="18"/>
          <w:szCs w:val="18"/>
        </w:rPr>
        <w:t xml:space="preserve"> lože v koleji 1 na železničního přejezdu</w:t>
      </w:r>
      <w:r w:rsidRPr="00463C7C">
        <w:rPr>
          <w:sz w:val="18"/>
          <w:szCs w:val="18"/>
        </w:rPr>
        <w:t xml:space="preserve"> </w:t>
      </w:r>
      <w:bookmarkStart w:id="19" w:name="_Hlk142647566"/>
      <w:r w:rsidRPr="00463C7C">
        <w:rPr>
          <w:sz w:val="18"/>
          <w:szCs w:val="18"/>
        </w:rPr>
        <w:t>P8264 v km 287,276</w:t>
      </w:r>
      <w:bookmarkEnd w:id="19"/>
      <w:r w:rsidR="000F2ADA" w:rsidRPr="00463C7C">
        <w:rPr>
          <w:sz w:val="18"/>
          <w:szCs w:val="18"/>
        </w:rPr>
        <w:t xml:space="preserve"> </w:t>
      </w:r>
      <w:r w:rsidR="00AC2EAD" w:rsidRPr="00463C7C">
        <w:rPr>
          <w:sz w:val="18"/>
          <w:szCs w:val="18"/>
        </w:rPr>
        <w:t>s převozem na skládku</w:t>
      </w:r>
      <w:r w:rsidR="000F2ADA" w:rsidRPr="00463C7C">
        <w:rPr>
          <w:sz w:val="18"/>
          <w:szCs w:val="18"/>
        </w:rPr>
        <w:t>.</w:t>
      </w:r>
    </w:p>
    <w:p w14:paraId="6ECB80F8" w14:textId="2B0F4614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color w:val="E36C0A"/>
          <w:sz w:val="18"/>
          <w:szCs w:val="18"/>
        </w:rPr>
      </w:pPr>
      <w:bookmarkStart w:id="20" w:name="_Hlk143153039"/>
      <w:r w:rsidRPr="00463C7C">
        <w:rPr>
          <w:rFonts w:cs="Calibri"/>
          <w:sz w:val="18"/>
          <w:szCs w:val="18"/>
        </w:rPr>
        <w:t>Výměna poškozených součástí upevnění (pružné svěrky Skl14</w:t>
      </w:r>
      <w:r w:rsidR="00D37957" w:rsidRPr="00463C7C">
        <w:rPr>
          <w:rFonts w:cs="Calibri"/>
          <w:sz w:val="18"/>
          <w:szCs w:val="18"/>
        </w:rPr>
        <w:t xml:space="preserve">, </w:t>
      </w:r>
      <w:r w:rsidRPr="00463C7C">
        <w:rPr>
          <w:rFonts w:cs="Calibri"/>
          <w:sz w:val="18"/>
          <w:szCs w:val="18"/>
        </w:rPr>
        <w:t>vodicí vložky Wfp14, pryžové podložky) při výměně kolejnic a v sousedním kolejnicovém pasu práce a materiál</w:t>
      </w:r>
    </w:p>
    <w:bookmarkEnd w:id="20"/>
    <w:p w14:paraId="27739E50" w14:textId="2B4ECEC1" w:rsidR="000D4DEA" w:rsidRPr="00463C7C" w:rsidRDefault="000D4DEA" w:rsidP="00D3795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color w:val="E36C0A"/>
          <w:sz w:val="18"/>
          <w:szCs w:val="18"/>
        </w:rPr>
      </w:pPr>
      <w:r w:rsidRPr="00463C7C">
        <w:rPr>
          <w:rFonts w:cs="Calibri"/>
          <w:sz w:val="18"/>
          <w:szCs w:val="18"/>
        </w:rPr>
        <w:t>Výměna poškozených LIS</w:t>
      </w:r>
      <w:r w:rsidR="00BA65B1" w:rsidRPr="00463C7C">
        <w:rPr>
          <w:rFonts w:cs="Calibri"/>
          <w:sz w:val="18"/>
          <w:szCs w:val="18"/>
        </w:rPr>
        <w:t>-ů</w:t>
      </w:r>
      <w:r w:rsidR="00BA65B1" w:rsidRPr="00463C7C">
        <w:rPr>
          <w:rFonts w:cs="Arial"/>
          <w:sz w:val="18"/>
          <w:szCs w:val="18"/>
        </w:rPr>
        <w:t xml:space="preserve"> v km 287,200; 288,450;288,650</w:t>
      </w:r>
      <w:r w:rsidRPr="00463C7C">
        <w:rPr>
          <w:rFonts w:cs="Arial"/>
          <w:sz w:val="18"/>
          <w:szCs w:val="18"/>
          <w:lang w:eastAsia="cs-CZ"/>
        </w:rPr>
        <w:t xml:space="preserve">                                                                                           </w:t>
      </w:r>
    </w:p>
    <w:p w14:paraId="198D39AF" w14:textId="763B53B1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Manipulace, naložení, převoz a složení vyzískaných kolejnic délky do žst. Mosty u Jablunkova</w:t>
      </w:r>
    </w:p>
    <w:p w14:paraId="59EAA126" w14:textId="5798094E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Likvidace odpadu (pryžové podložky, vodicí </w:t>
      </w:r>
      <w:proofErr w:type="gramStart"/>
      <w:r w:rsidRPr="00463C7C">
        <w:rPr>
          <w:rFonts w:cs="Calibri"/>
          <w:sz w:val="18"/>
          <w:szCs w:val="18"/>
        </w:rPr>
        <w:t>vložky),+naložení</w:t>
      </w:r>
      <w:proofErr w:type="gramEnd"/>
      <w:r w:rsidRPr="00463C7C">
        <w:rPr>
          <w:rFonts w:cs="Calibri"/>
          <w:sz w:val="18"/>
          <w:szCs w:val="18"/>
        </w:rPr>
        <w:t>, převoz</w:t>
      </w:r>
    </w:p>
    <w:p w14:paraId="19351FF3" w14:textId="346E48C1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Geodetické zaměření související s tvorbou APK a posouzení PPK před zřízením BK</w:t>
      </w:r>
    </w:p>
    <w:p w14:paraId="26176B65" w14:textId="7777777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Přesná úprava GPK kolejí</w:t>
      </w:r>
    </w:p>
    <w:p w14:paraId="6B7FCB6B" w14:textId="6CB4BF04" w:rsidR="000D4DEA" w:rsidRPr="00463C7C" w:rsidRDefault="000D4DEA" w:rsidP="000D4DEA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      </w:t>
      </w:r>
      <w:r w:rsidRPr="00463C7C">
        <w:rPr>
          <w:sz w:val="18"/>
          <w:szCs w:val="18"/>
          <w:u w:val="single"/>
        </w:rPr>
        <w:t xml:space="preserve">kolej </w:t>
      </w:r>
      <w:proofErr w:type="gramStart"/>
      <w:r w:rsidRPr="00463C7C">
        <w:rPr>
          <w:sz w:val="18"/>
          <w:szCs w:val="18"/>
          <w:u w:val="single"/>
        </w:rPr>
        <w:t>č.1</w:t>
      </w:r>
      <w:r w:rsidRPr="00463C7C">
        <w:rPr>
          <w:sz w:val="18"/>
          <w:szCs w:val="18"/>
        </w:rPr>
        <w:t xml:space="preserve"> km</w:t>
      </w:r>
      <w:proofErr w:type="gramEnd"/>
      <w:r w:rsidRPr="00463C7C">
        <w:rPr>
          <w:sz w:val="18"/>
          <w:szCs w:val="18"/>
        </w:rPr>
        <w:t>:  286,500 – 288,700</w:t>
      </w:r>
    </w:p>
    <w:p w14:paraId="20ABBDE3" w14:textId="421FD0A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Doplnění </w:t>
      </w:r>
      <w:r w:rsidR="001654FB" w:rsidRPr="00463C7C">
        <w:rPr>
          <w:rFonts w:cs="Calibri"/>
          <w:sz w:val="18"/>
          <w:szCs w:val="18"/>
        </w:rPr>
        <w:t>kolejového</w:t>
      </w:r>
      <w:r w:rsidRPr="00463C7C">
        <w:rPr>
          <w:rFonts w:cs="Calibri"/>
          <w:sz w:val="18"/>
          <w:szCs w:val="18"/>
        </w:rPr>
        <w:t xml:space="preserve"> lože</w:t>
      </w:r>
    </w:p>
    <w:p w14:paraId="77A0643C" w14:textId="2B3B99D5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Úprava </w:t>
      </w:r>
      <w:r w:rsidR="001654FB" w:rsidRPr="00463C7C">
        <w:rPr>
          <w:rFonts w:cs="Calibri"/>
          <w:sz w:val="18"/>
          <w:szCs w:val="18"/>
        </w:rPr>
        <w:t>kolejového</w:t>
      </w:r>
      <w:r w:rsidRPr="00463C7C">
        <w:rPr>
          <w:rFonts w:cs="Calibri"/>
          <w:sz w:val="18"/>
          <w:szCs w:val="18"/>
        </w:rPr>
        <w:t xml:space="preserve"> lože do profilu</w:t>
      </w:r>
    </w:p>
    <w:p w14:paraId="5F324988" w14:textId="4C891D61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bookmarkStart w:id="21" w:name="_Hlk143604946"/>
      <w:r w:rsidRPr="00463C7C">
        <w:rPr>
          <w:rFonts w:cs="Calibri"/>
          <w:sz w:val="18"/>
          <w:szCs w:val="18"/>
        </w:rPr>
        <w:t>Oprava závěrných zídek přejezdu</w:t>
      </w:r>
      <w:bookmarkEnd w:id="21"/>
    </w:p>
    <w:p w14:paraId="273BCA70" w14:textId="719DB4DE" w:rsidR="000D4DEA" w:rsidRPr="00463C7C" w:rsidRDefault="0027681D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Zřízení</w:t>
      </w:r>
      <w:r w:rsidR="000D4DEA" w:rsidRPr="00463C7C">
        <w:rPr>
          <w:rFonts w:cs="Calibri"/>
          <w:sz w:val="18"/>
          <w:szCs w:val="18"/>
        </w:rPr>
        <w:t xml:space="preserve"> živičných ploch v blízkosti přejezdu</w:t>
      </w:r>
    </w:p>
    <w:p w14:paraId="3BD1F0F9" w14:textId="595FB627" w:rsidR="000D4DEA" w:rsidRPr="00463C7C" w:rsidRDefault="000D4DEA" w:rsidP="000D4DEA">
      <w:pPr>
        <w:numPr>
          <w:ilvl w:val="0"/>
          <w:numId w:val="39"/>
        </w:numPr>
        <w:spacing w:after="0" w:line="240" w:lineRule="auto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>Osazení koleje kluznými podložkami při zřízení bezstykové koleje</w:t>
      </w:r>
    </w:p>
    <w:p w14:paraId="00164279" w14:textId="57C5490E" w:rsidR="000D4DEA" w:rsidRPr="00463C7C" w:rsidRDefault="000D4DEA" w:rsidP="000D4DEA">
      <w:pPr>
        <w:numPr>
          <w:ilvl w:val="0"/>
          <w:numId w:val="39"/>
        </w:numPr>
        <w:spacing w:after="0" w:line="240" w:lineRule="auto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>Osazení koleje bočními válečky v obloukové části při zřízení bezstykové koleje</w:t>
      </w:r>
    </w:p>
    <w:p w14:paraId="7100D067" w14:textId="0FE3C52B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Svařování kolejnic termitem tvarů 60E2, zřízení BK, v úseku km 286,700 – 288,700</w:t>
      </w:r>
    </w:p>
    <w:p w14:paraId="47480551" w14:textId="0725F70E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color w:val="E36C0A"/>
          <w:sz w:val="18"/>
          <w:szCs w:val="18"/>
        </w:rPr>
      </w:pPr>
      <w:r w:rsidRPr="00463C7C">
        <w:rPr>
          <w:rFonts w:cs="Calibri"/>
          <w:sz w:val="18"/>
          <w:szCs w:val="18"/>
        </w:rPr>
        <w:t>Úprava upínacích teplot v úseku km 286,700 – 288,700</w:t>
      </w:r>
    </w:p>
    <w:p w14:paraId="3100CC51" w14:textId="1C34792B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Montáž pryžové přejezdové konstrukce P 8264 v km 287,276 v kol. </w:t>
      </w:r>
      <w:proofErr w:type="gramStart"/>
      <w:r w:rsidRPr="00463C7C">
        <w:rPr>
          <w:rFonts w:cs="Calibri"/>
          <w:sz w:val="18"/>
          <w:szCs w:val="18"/>
        </w:rPr>
        <w:t>č.</w:t>
      </w:r>
      <w:proofErr w:type="gramEnd"/>
      <w:r w:rsidRPr="00463C7C">
        <w:rPr>
          <w:rFonts w:cs="Calibri"/>
          <w:sz w:val="18"/>
          <w:szCs w:val="18"/>
        </w:rPr>
        <w:t xml:space="preserve"> 1</w:t>
      </w:r>
    </w:p>
    <w:p w14:paraId="06AB1BBE" w14:textId="15BDB861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Montáž </w:t>
      </w:r>
      <w:proofErr w:type="spellStart"/>
      <w:r w:rsidRPr="00463C7C">
        <w:rPr>
          <w:rFonts w:cs="Calibri"/>
          <w:sz w:val="18"/>
          <w:szCs w:val="18"/>
        </w:rPr>
        <w:t>ukolejnění</w:t>
      </w:r>
      <w:proofErr w:type="spellEnd"/>
      <w:r w:rsidRPr="00463C7C">
        <w:rPr>
          <w:rFonts w:cs="Calibri"/>
          <w:sz w:val="18"/>
          <w:szCs w:val="18"/>
        </w:rPr>
        <w:t xml:space="preserve"> TV</w:t>
      </w:r>
    </w:p>
    <w:p w14:paraId="6D53F31B" w14:textId="0EA90F66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lastRenderedPageBreak/>
        <w:t>Snížení KL pod patou kolejnice</w:t>
      </w:r>
      <w:r w:rsidRPr="00463C7C">
        <w:rPr>
          <w:sz w:val="18"/>
          <w:szCs w:val="18"/>
          <w:u w:val="single"/>
        </w:rPr>
        <w:t xml:space="preserve"> v koleji </w:t>
      </w:r>
      <w:proofErr w:type="gramStart"/>
      <w:r w:rsidRPr="00463C7C">
        <w:rPr>
          <w:sz w:val="18"/>
          <w:szCs w:val="18"/>
          <w:u w:val="single"/>
        </w:rPr>
        <w:t>č.1</w:t>
      </w:r>
      <w:r w:rsidRPr="00463C7C">
        <w:rPr>
          <w:sz w:val="18"/>
          <w:szCs w:val="18"/>
        </w:rPr>
        <w:t xml:space="preserve"> km</w:t>
      </w:r>
      <w:proofErr w:type="gramEnd"/>
      <w:r w:rsidRPr="00463C7C">
        <w:rPr>
          <w:sz w:val="18"/>
          <w:szCs w:val="18"/>
        </w:rPr>
        <w:t>: 286,500 – 288,700</w:t>
      </w:r>
    </w:p>
    <w:p w14:paraId="48A23DA8" w14:textId="77777777" w:rsidR="000D4DEA" w:rsidRPr="00463C7C" w:rsidRDefault="000D4DEA" w:rsidP="000D4DEA">
      <w:pPr>
        <w:autoSpaceDE w:val="0"/>
        <w:autoSpaceDN w:val="0"/>
        <w:adjustRightInd w:val="0"/>
        <w:spacing w:after="0" w:line="240" w:lineRule="auto"/>
        <w:ind w:left="1069"/>
        <w:rPr>
          <w:rFonts w:cs="Calibri"/>
          <w:sz w:val="18"/>
          <w:szCs w:val="18"/>
        </w:rPr>
      </w:pPr>
    </w:p>
    <w:p w14:paraId="4C5C59B0" w14:textId="13137E7B" w:rsidR="004945C1" w:rsidRPr="008A0122" w:rsidRDefault="008A0122" w:rsidP="008A0122">
      <w:pPr>
        <w:spacing w:after="120" w:line="264" w:lineRule="auto"/>
        <w:ind w:left="737"/>
        <w:jc w:val="both"/>
        <w:rPr>
          <w:i/>
          <w:iCs/>
        </w:rPr>
      </w:pPr>
      <w:r w:rsidRPr="008A0122">
        <w:rPr>
          <w:i/>
          <w:iCs/>
          <w:sz w:val="18"/>
          <w:szCs w:val="18"/>
        </w:rPr>
        <w:t>Poznámka: Zadavatel</w:t>
      </w:r>
      <w:r w:rsidR="004945C1" w:rsidRPr="008A0122">
        <w:rPr>
          <w:i/>
          <w:iCs/>
          <w:sz w:val="18"/>
          <w:szCs w:val="18"/>
        </w:rPr>
        <w:t xml:space="preserve"> upozorňuje</w:t>
      </w:r>
      <w:r w:rsidRPr="008A0122">
        <w:rPr>
          <w:i/>
          <w:iCs/>
          <w:sz w:val="18"/>
          <w:szCs w:val="18"/>
        </w:rPr>
        <w:t xml:space="preserve"> v případě SO 01 na nemožnost využití dopravy kolejovými vozidly ze slovenské strany </w:t>
      </w:r>
      <w:r w:rsidR="004945C1" w:rsidRPr="008A0122">
        <w:rPr>
          <w:i/>
          <w:iCs/>
          <w:sz w:val="18"/>
          <w:szCs w:val="18"/>
        </w:rPr>
        <w:t xml:space="preserve">v souvislosti s výlukou dle </w:t>
      </w:r>
      <w:proofErr w:type="gramStart"/>
      <w:r w:rsidR="004945C1" w:rsidRPr="008A0122">
        <w:rPr>
          <w:i/>
          <w:iCs/>
          <w:sz w:val="18"/>
          <w:szCs w:val="18"/>
        </w:rPr>
        <w:t>ROV</w:t>
      </w:r>
      <w:proofErr w:type="gramEnd"/>
      <w:r w:rsidR="004945C1" w:rsidRPr="008A0122">
        <w:rPr>
          <w:i/>
          <w:iCs/>
          <w:sz w:val="18"/>
          <w:szCs w:val="18"/>
        </w:rPr>
        <w:t xml:space="preserve"> 24003, která primárně souvisí s investiční akcí na slovenské straně</w:t>
      </w:r>
      <w:r w:rsidRPr="008A0122">
        <w:rPr>
          <w:i/>
          <w:iCs/>
          <w:sz w:val="18"/>
          <w:szCs w:val="18"/>
        </w:rPr>
        <w:t xml:space="preserve"> (ŽSR) s předpokládaným </w:t>
      </w:r>
      <w:r w:rsidR="004945C1" w:rsidRPr="008A0122">
        <w:rPr>
          <w:i/>
          <w:iCs/>
          <w:sz w:val="18"/>
          <w:szCs w:val="18"/>
        </w:rPr>
        <w:t>termín</w:t>
      </w:r>
      <w:r w:rsidRPr="008A0122">
        <w:rPr>
          <w:i/>
          <w:iCs/>
          <w:sz w:val="18"/>
          <w:szCs w:val="18"/>
        </w:rPr>
        <w:t>em</w:t>
      </w:r>
      <w:r w:rsidR="004945C1" w:rsidRPr="008A0122">
        <w:rPr>
          <w:i/>
          <w:iCs/>
          <w:sz w:val="18"/>
          <w:szCs w:val="18"/>
        </w:rPr>
        <w:t xml:space="preserve"> do 7. 8. 2024</w:t>
      </w:r>
      <w:r w:rsidRPr="008A0122">
        <w:rPr>
          <w:i/>
          <w:iCs/>
          <w:sz w:val="18"/>
          <w:szCs w:val="18"/>
        </w:rPr>
        <w:t>.</w:t>
      </w:r>
    </w:p>
    <w:p w14:paraId="6E6FCE21" w14:textId="791DB049" w:rsidR="000D4DEA" w:rsidRPr="00463C7C" w:rsidRDefault="000D4DEA" w:rsidP="00D45926">
      <w:pPr>
        <w:ind w:left="851"/>
        <w:jc w:val="both"/>
        <w:rPr>
          <w:i/>
          <w:sz w:val="18"/>
          <w:szCs w:val="18"/>
        </w:rPr>
      </w:pPr>
      <w:r w:rsidRPr="00463C7C">
        <w:rPr>
          <w:b/>
          <w:sz w:val="18"/>
          <w:szCs w:val="18"/>
          <w:u w:val="single"/>
        </w:rPr>
        <w:t>SO 02 – Výměna kolejnic v </w:t>
      </w:r>
      <w:r w:rsidR="00D45926" w:rsidRPr="00463C7C" w:rsidDel="00D45926">
        <w:rPr>
          <w:b/>
          <w:sz w:val="18"/>
          <w:szCs w:val="18"/>
          <w:u w:val="single"/>
        </w:rPr>
        <w:t xml:space="preserve"> </w:t>
      </w:r>
      <w:r w:rsidRPr="00463C7C">
        <w:rPr>
          <w:b/>
          <w:sz w:val="18"/>
          <w:szCs w:val="18"/>
          <w:u w:val="single"/>
        </w:rPr>
        <w:t xml:space="preserve">úseku </w:t>
      </w:r>
      <w:r w:rsidR="00D45926" w:rsidRPr="00463C7C">
        <w:rPr>
          <w:b/>
          <w:sz w:val="18"/>
          <w:szCs w:val="18"/>
          <w:u w:val="single"/>
        </w:rPr>
        <w:t xml:space="preserve">st. </w:t>
      </w:r>
      <w:r w:rsidRPr="00463C7C">
        <w:rPr>
          <w:b/>
          <w:sz w:val="18"/>
          <w:szCs w:val="18"/>
          <w:u w:val="single"/>
        </w:rPr>
        <w:t xml:space="preserve">hranice SR -  Mosty u Jablunkova, </w:t>
      </w:r>
      <w:proofErr w:type="gramStart"/>
      <w:r w:rsidR="00D45926" w:rsidRPr="00463C7C">
        <w:rPr>
          <w:b/>
          <w:sz w:val="18"/>
          <w:szCs w:val="18"/>
          <w:u w:val="single"/>
        </w:rPr>
        <w:t>kol</w:t>
      </w:r>
      <w:proofErr w:type="gramEnd"/>
      <w:r w:rsidR="00D45926" w:rsidRPr="00463C7C">
        <w:rPr>
          <w:b/>
          <w:sz w:val="18"/>
          <w:szCs w:val="18"/>
          <w:u w:val="single"/>
        </w:rPr>
        <w:t>.</w:t>
      </w:r>
      <w:proofErr w:type="gramStart"/>
      <w:r w:rsidR="00D45926" w:rsidRPr="00463C7C">
        <w:rPr>
          <w:b/>
          <w:sz w:val="18"/>
          <w:szCs w:val="18"/>
          <w:u w:val="single"/>
        </w:rPr>
        <w:t>č.</w:t>
      </w:r>
      <w:proofErr w:type="gramEnd"/>
      <w:r w:rsidR="00D45926" w:rsidRPr="00463C7C">
        <w:rPr>
          <w:b/>
          <w:sz w:val="18"/>
          <w:szCs w:val="18"/>
          <w:u w:val="single"/>
        </w:rPr>
        <w:t>2</w:t>
      </w:r>
    </w:p>
    <w:p w14:paraId="5243BCA7" w14:textId="77777777" w:rsidR="000D4DEA" w:rsidRPr="00463C7C" w:rsidRDefault="000D4DEA" w:rsidP="00D45926">
      <w:pPr>
        <w:ind w:left="851"/>
        <w:jc w:val="both"/>
        <w:rPr>
          <w:sz w:val="18"/>
          <w:szCs w:val="18"/>
        </w:rPr>
      </w:pPr>
      <w:r w:rsidRPr="00463C7C">
        <w:rPr>
          <w:sz w:val="18"/>
          <w:szCs w:val="18"/>
          <w:u w:val="single"/>
        </w:rPr>
        <w:t>Parametry tratě</w:t>
      </w:r>
      <w:r w:rsidRPr="00463C7C">
        <w:rPr>
          <w:sz w:val="18"/>
          <w:szCs w:val="18"/>
        </w:rPr>
        <w:t>:</w:t>
      </w:r>
    </w:p>
    <w:p w14:paraId="0BA92578" w14:textId="77777777" w:rsidR="000D4DEA" w:rsidRPr="00463C7C" w:rsidRDefault="000D4DEA" w:rsidP="00D45926">
      <w:pPr>
        <w:ind w:left="851"/>
        <w:jc w:val="both"/>
        <w:rPr>
          <w:sz w:val="18"/>
          <w:szCs w:val="18"/>
        </w:rPr>
      </w:pPr>
      <w:r w:rsidRPr="00463C7C">
        <w:rPr>
          <w:sz w:val="18"/>
          <w:szCs w:val="18"/>
        </w:rPr>
        <w:t>Železniční svršek v místech opravy je tvořen kolejnicemi 60E2 na betonových pražcích B91S/1 s pružným upevněním rozdělení „u“, kolej je svařena do BK.</w:t>
      </w:r>
    </w:p>
    <w:p w14:paraId="730F150D" w14:textId="77777777" w:rsidR="000D4DEA" w:rsidRPr="00463C7C" w:rsidRDefault="000D4DEA" w:rsidP="00D45926">
      <w:pPr>
        <w:ind w:left="851"/>
        <w:jc w:val="both"/>
        <w:rPr>
          <w:sz w:val="18"/>
          <w:szCs w:val="18"/>
          <w:u w:val="single"/>
        </w:rPr>
      </w:pPr>
      <w:r w:rsidRPr="00463C7C">
        <w:rPr>
          <w:sz w:val="18"/>
          <w:szCs w:val="18"/>
          <w:u w:val="single"/>
        </w:rPr>
        <w:t>Soupis prací:</w:t>
      </w:r>
    </w:p>
    <w:p w14:paraId="24A79739" w14:textId="7777777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Vyřízení uzávěry přejezdu P</w:t>
      </w:r>
      <w:r w:rsidRPr="00463C7C">
        <w:rPr>
          <w:sz w:val="18"/>
          <w:szCs w:val="18"/>
        </w:rPr>
        <w:t>8264 v km 287,276.</w:t>
      </w:r>
    </w:p>
    <w:p w14:paraId="4C613727" w14:textId="071ECF3A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Demontáž pryžové přejezdové konstrukce P 8264 v km 287,276 v kol. </w:t>
      </w:r>
      <w:proofErr w:type="gramStart"/>
      <w:r w:rsidRPr="00463C7C">
        <w:rPr>
          <w:rFonts w:cs="Calibri"/>
          <w:sz w:val="18"/>
          <w:szCs w:val="18"/>
        </w:rPr>
        <w:t>č.</w:t>
      </w:r>
      <w:proofErr w:type="gramEnd"/>
      <w:r w:rsidRPr="00463C7C">
        <w:rPr>
          <w:rFonts w:cs="Calibri"/>
          <w:sz w:val="18"/>
          <w:szCs w:val="18"/>
        </w:rPr>
        <w:t xml:space="preserve"> 2.</w:t>
      </w:r>
    </w:p>
    <w:p w14:paraId="488DBE04" w14:textId="7777777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Naložení, převoz a složení kolejnicových pasů na místo výměny z žst. Mosty u Jablunkova.</w:t>
      </w:r>
    </w:p>
    <w:p w14:paraId="00BF7A0C" w14:textId="77777777" w:rsidR="000D4DEA" w:rsidRPr="00463C7C" w:rsidRDefault="000D4DEA" w:rsidP="000D4DEA">
      <w:pPr>
        <w:tabs>
          <w:tab w:val="left" w:pos="284"/>
          <w:tab w:val="left" w:pos="567"/>
        </w:tabs>
        <w:spacing w:after="0" w:line="240" w:lineRule="auto"/>
        <w:ind w:left="1069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 xml:space="preserve"> </w:t>
      </w:r>
      <w:r w:rsidRPr="00463C7C">
        <w:rPr>
          <w:sz w:val="18"/>
          <w:szCs w:val="18"/>
          <w:u w:val="single"/>
        </w:rPr>
        <w:t xml:space="preserve">kolej </w:t>
      </w:r>
      <w:proofErr w:type="gramStart"/>
      <w:r w:rsidRPr="00463C7C">
        <w:rPr>
          <w:sz w:val="18"/>
          <w:szCs w:val="18"/>
          <w:u w:val="single"/>
        </w:rPr>
        <w:t>č.2</w:t>
      </w:r>
      <w:r w:rsidRPr="00463C7C">
        <w:rPr>
          <w:sz w:val="18"/>
          <w:szCs w:val="18"/>
        </w:rPr>
        <w:t xml:space="preserve"> km</w:t>
      </w:r>
      <w:proofErr w:type="gramEnd"/>
      <w:r w:rsidRPr="00463C7C">
        <w:rPr>
          <w:sz w:val="18"/>
          <w:szCs w:val="18"/>
        </w:rPr>
        <w:t xml:space="preserve">: </w:t>
      </w:r>
      <w:r w:rsidRPr="00463C7C">
        <w:rPr>
          <w:sz w:val="18"/>
          <w:szCs w:val="18"/>
        </w:rPr>
        <w:tab/>
        <w:t>286,752 – 287,352 = 600 m</w:t>
      </w:r>
    </w:p>
    <w:p w14:paraId="4CB9C2A0" w14:textId="77777777" w:rsidR="000D4DEA" w:rsidRPr="00463C7C" w:rsidRDefault="000D4DEA" w:rsidP="000D4DEA">
      <w:pPr>
        <w:tabs>
          <w:tab w:val="left" w:pos="284"/>
          <w:tab w:val="left" w:pos="567"/>
        </w:tabs>
        <w:spacing w:after="0" w:line="240" w:lineRule="auto"/>
        <w:ind w:left="1069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ab/>
      </w:r>
      <w:r w:rsidRPr="00463C7C">
        <w:rPr>
          <w:sz w:val="18"/>
          <w:szCs w:val="18"/>
        </w:rPr>
        <w:tab/>
      </w:r>
      <w:r w:rsidRPr="00463C7C">
        <w:rPr>
          <w:sz w:val="18"/>
          <w:szCs w:val="18"/>
        </w:rPr>
        <w:tab/>
        <w:t xml:space="preserve">287,430 – 287,930 = </w:t>
      </w:r>
      <w:bookmarkStart w:id="22" w:name="_Hlk143759225"/>
      <w:r w:rsidRPr="00463C7C">
        <w:rPr>
          <w:sz w:val="18"/>
          <w:szCs w:val="18"/>
        </w:rPr>
        <w:t xml:space="preserve">480 + 20 m </w:t>
      </w:r>
      <w:bookmarkEnd w:id="22"/>
    </w:p>
    <w:p w14:paraId="0E795F8F" w14:textId="48ECB661" w:rsidR="000D4DEA" w:rsidRPr="00463C7C" w:rsidRDefault="000D4DEA" w:rsidP="00D57A28">
      <w:pPr>
        <w:tabs>
          <w:tab w:val="left" w:pos="284"/>
          <w:tab w:val="left" w:pos="567"/>
        </w:tabs>
        <w:ind w:left="720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 xml:space="preserve">                          </w:t>
      </w:r>
      <w:r w:rsidRPr="00463C7C">
        <w:rPr>
          <w:sz w:val="18"/>
          <w:szCs w:val="18"/>
        </w:rPr>
        <w:tab/>
        <w:t>287,968 – 288,568 = 600 m</w:t>
      </w:r>
    </w:p>
    <w:p w14:paraId="6153B7D4" w14:textId="651166B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Dělení měněných kolejnic kyslíkem soustava 60E2 </w:t>
      </w:r>
      <w:r w:rsidR="00001B69" w:rsidRPr="00463C7C">
        <w:rPr>
          <w:rFonts w:cs="Calibri"/>
          <w:sz w:val="18"/>
          <w:szCs w:val="18"/>
        </w:rPr>
        <w:t xml:space="preserve">a dělení </w:t>
      </w:r>
      <w:proofErr w:type="spellStart"/>
      <w:r w:rsidR="00001B69" w:rsidRPr="00463C7C">
        <w:rPr>
          <w:rFonts w:cs="Calibri"/>
          <w:sz w:val="18"/>
          <w:szCs w:val="18"/>
        </w:rPr>
        <w:t>rozbroušením</w:t>
      </w:r>
      <w:proofErr w:type="spellEnd"/>
    </w:p>
    <w:p w14:paraId="63C039C6" w14:textId="57AA055E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Zrušení BK v sousedním kolejnicovém pasu v místech výměny kolejnic </w:t>
      </w:r>
      <w:proofErr w:type="spellStart"/>
      <w:r w:rsidRPr="00463C7C">
        <w:rPr>
          <w:rFonts w:cs="Calibri"/>
          <w:sz w:val="18"/>
          <w:szCs w:val="18"/>
        </w:rPr>
        <w:t>rozřezem</w:t>
      </w:r>
      <w:proofErr w:type="spellEnd"/>
    </w:p>
    <w:p w14:paraId="60754123" w14:textId="71263ED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Zřízení provizorních kolejnicových styků</w:t>
      </w:r>
    </w:p>
    <w:p w14:paraId="0D50BE40" w14:textId="2B6DC9BC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Demontáž </w:t>
      </w:r>
      <w:proofErr w:type="spellStart"/>
      <w:r w:rsidRPr="00463C7C">
        <w:rPr>
          <w:rFonts w:cs="Calibri"/>
          <w:sz w:val="18"/>
          <w:szCs w:val="18"/>
        </w:rPr>
        <w:t>ukolejnění</w:t>
      </w:r>
      <w:proofErr w:type="spellEnd"/>
      <w:r w:rsidRPr="00463C7C">
        <w:rPr>
          <w:rFonts w:cs="Calibri"/>
          <w:sz w:val="18"/>
          <w:szCs w:val="18"/>
        </w:rPr>
        <w:t xml:space="preserve"> TV</w:t>
      </w:r>
    </w:p>
    <w:p w14:paraId="6D9F4B41" w14:textId="7777777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Výměna kolejnic v obloucích ve vnějším kolejnicovém pase</w:t>
      </w:r>
    </w:p>
    <w:p w14:paraId="1316EAB0" w14:textId="77777777" w:rsidR="000D4DEA" w:rsidRPr="00463C7C" w:rsidRDefault="000D4DEA" w:rsidP="000D4DEA">
      <w:pPr>
        <w:tabs>
          <w:tab w:val="left" w:pos="284"/>
          <w:tab w:val="left" w:pos="567"/>
        </w:tabs>
        <w:spacing w:after="0" w:line="240" w:lineRule="auto"/>
        <w:ind w:left="1069"/>
        <w:contextualSpacing/>
        <w:rPr>
          <w:sz w:val="18"/>
          <w:szCs w:val="18"/>
        </w:rPr>
      </w:pPr>
      <w:r w:rsidRPr="00463C7C">
        <w:rPr>
          <w:sz w:val="18"/>
          <w:szCs w:val="18"/>
          <w:u w:val="single"/>
        </w:rPr>
        <w:t xml:space="preserve">kolej </w:t>
      </w:r>
      <w:proofErr w:type="gramStart"/>
      <w:r w:rsidRPr="00463C7C">
        <w:rPr>
          <w:sz w:val="18"/>
          <w:szCs w:val="18"/>
          <w:u w:val="single"/>
        </w:rPr>
        <w:t>č.2</w:t>
      </w:r>
      <w:r w:rsidRPr="00463C7C">
        <w:rPr>
          <w:sz w:val="18"/>
          <w:szCs w:val="18"/>
        </w:rPr>
        <w:t xml:space="preserve"> km</w:t>
      </w:r>
      <w:proofErr w:type="gramEnd"/>
      <w:r w:rsidRPr="00463C7C">
        <w:rPr>
          <w:sz w:val="18"/>
          <w:szCs w:val="18"/>
        </w:rPr>
        <w:t xml:space="preserve">: </w:t>
      </w:r>
      <w:r w:rsidRPr="00463C7C">
        <w:rPr>
          <w:sz w:val="18"/>
          <w:szCs w:val="18"/>
        </w:rPr>
        <w:tab/>
        <w:t>286,752 – 287,352 = 600 m, pravý pas</w:t>
      </w:r>
    </w:p>
    <w:p w14:paraId="71360EF7" w14:textId="77777777" w:rsidR="000D4DEA" w:rsidRPr="00463C7C" w:rsidRDefault="000D4DEA" w:rsidP="000D4DEA">
      <w:pPr>
        <w:tabs>
          <w:tab w:val="left" w:pos="284"/>
          <w:tab w:val="left" w:pos="567"/>
        </w:tabs>
        <w:spacing w:after="0" w:line="240" w:lineRule="auto"/>
        <w:ind w:left="1069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ab/>
      </w:r>
      <w:r w:rsidRPr="00463C7C">
        <w:rPr>
          <w:sz w:val="18"/>
          <w:szCs w:val="18"/>
        </w:rPr>
        <w:tab/>
      </w:r>
      <w:r w:rsidRPr="00463C7C">
        <w:rPr>
          <w:sz w:val="18"/>
          <w:szCs w:val="18"/>
        </w:rPr>
        <w:tab/>
        <w:t>287,430 – 287,930 = 480 + 20 m, levý pas</w:t>
      </w:r>
    </w:p>
    <w:p w14:paraId="27890C81" w14:textId="3C3AF728" w:rsidR="000D4DEA" w:rsidRPr="00463C7C" w:rsidRDefault="000D4DEA" w:rsidP="005F6860">
      <w:pPr>
        <w:tabs>
          <w:tab w:val="left" w:pos="284"/>
          <w:tab w:val="left" w:pos="567"/>
        </w:tabs>
        <w:ind w:left="1069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 xml:space="preserve">                         287,968 – 288,568 = 600 m, pravý pas</w:t>
      </w:r>
    </w:p>
    <w:p w14:paraId="4FB1853B" w14:textId="24B7EEC2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Výměna kolejnice 30 m</w:t>
      </w:r>
      <w:r w:rsidRPr="00463C7C">
        <w:rPr>
          <w:sz w:val="18"/>
          <w:szCs w:val="18"/>
        </w:rPr>
        <w:t xml:space="preserve"> (kol. 60E2 R260,</w:t>
      </w:r>
      <w:r w:rsidRPr="00463C7C">
        <w:rPr>
          <w:rFonts w:cs="Calibri"/>
          <w:sz w:val="18"/>
          <w:szCs w:val="18"/>
        </w:rPr>
        <w:t xml:space="preserve"> v přejezdu</w:t>
      </w:r>
      <w:r w:rsidRPr="00463C7C">
        <w:rPr>
          <w:sz w:val="18"/>
          <w:szCs w:val="18"/>
        </w:rPr>
        <w:t xml:space="preserve"> P8264 v km 287,276)</w:t>
      </w:r>
      <w:r w:rsidR="00CB792E" w:rsidRPr="00463C7C">
        <w:rPr>
          <w:rFonts w:cs="Calibri"/>
          <w:sz w:val="18"/>
          <w:szCs w:val="18"/>
        </w:rPr>
        <w:t xml:space="preserve"> </w:t>
      </w:r>
      <w:bookmarkStart w:id="23" w:name="_Hlk144295026"/>
      <w:r w:rsidR="00CB792E" w:rsidRPr="00463C7C">
        <w:rPr>
          <w:rFonts w:cs="Calibri"/>
          <w:sz w:val="18"/>
          <w:szCs w:val="18"/>
        </w:rPr>
        <w:t>ve vnitřním kolejnicovém pase</w:t>
      </w:r>
    </w:p>
    <w:bookmarkEnd w:id="23"/>
    <w:p w14:paraId="68511680" w14:textId="4BE14E4C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Výměna antikorozních upevňovadel na přejezdu </w:t>
      </w:r>
      <w:r w:rsidRPr="00463C7C">
        <w:rPr>
          <w:sz w:val="18"/>
          <w:szCs w:val="18"/>
        </w:rPr>
        <w:t>P8264 v km 287,27</w:t>
      </w:r>
      <w:r w:rsidR="00EB5A89" w:rsidRPr="00463C7C">
        <w:rPr>
          <w:sz w:val="18"/>
          <w:szCs w:val="18"/>
        </w:rPr>
        <w:t>6</w:t>
      </w:r>
    </w:p>
    <w:p w14:paraId="09D92630" w14:textId="4BC448DD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Výměna </w:t>
      </w:r>
      <w:r w:rsidR="007A04E0" w:rsidRPr="00463C7C">
        <w:rPr>
          <w:rFonts w:cs="Calibri"/>
          <w:sz w:val="18"/>
          <w:szCs w:val="18"/>
        </w:rPr>
        <w:t>kolejového</w:t>
      </w:r>
      <w:r w:rsidRPr="00463C7C">
        <w:rPr>
          <w:rFonts w:cs="Calibri"/>
          <w:sz w:val="18"/>
          <w:szCs w:val="18"/>
        </w:rPr>
        <w:t xml:space="preserve"> lože v koleji 2 na železničního přejezdu</w:t>
      </w:r>
      <w:r w:rsidRPr="00463C7C">
        <w:rPr>
          <w:sz w:val="18"/>
          <w:szCs w:val="18"/>
        </w:rPr>
        <w:t xml:space="preserve"> P8264 v km 287,276</w:t>
      </w:r>
      <w:r w:rsidR="00AC2EAD" w:rsidRPr="00463C7C">
        <w:rPr>
          <w:sz w:val="18"/>
          <w:szCs w:val="18"/>
        </w:rPr>
        <w:t xml:space="preserve"> s převozem na skládku</w:t>
      </w:r>
    </w:p>
    <w:p w14:paraId="6A9AB250" w14:textId="1261A473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color w:val="E36C0A"/>
          <w:sz w:val="18"/>
          <w:szCs w:val="18"/>
        </w:rPr>
      </w:pPr>
      <w:r w:rsidRPr="00463C7C">
        <w:rPr>
          <w:rFonts w:cs="Calibri"/>
          <w:sz w:val="18"/>
          <w:szCs w:val="18"/>
        </w:rPr>
        <w:t>Výměna poškozených součástí upevnění (pružné svěrky Skl14, vodicí vložky Wfp14, pryžové podložky) při výměně kolejnic a v sousedním kolejnicovém pasu práce a materiál</w:t>
      </w:r>
    </w:p>
    <w:p w14:paraId="5BC47979" w14:textId="4BD94BBE" w:rsidR="000D4DEA" w:rsidRPr="00463C7C" w:rsidRDefault="000D4DEA" w:rsidP="00EB5A89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color w:val="E36C0A"/>
          <w:sz w:val="18"/>
          <w:szCs w:val="18"/>
        </w:rPr>
      </w:pPr>
      <w:r w:rsidRPr="00463C7C">
        <w:rPr>
          <w:rFonts w:cs="Calibri"/>
          <w:sz w:val="18"/>
          <w:szCs w:val="18"/>
        </w:rPr>
        <w:t>Výměna poškozených LIS</w:t>
      </w:r>
      <w:r w:rsidR="00AC7870" w:rsidRPr="00463C7C">
        <w:rPr>
          <w:rFonts w:cs="Calibri"/>
          <w:sz w:val="18"/>
          <w:szCs w:val="18"/>
        </w:rPr>
        <w:t>-ů</w:t>
      </w:r>
      <w:r w:rsidR="00AC7870" w:rsidRPr="00463C7C">
        <w:rPr>
          <w:rFonts w:cs="Arial"/>
          <w:sz w:val="18"/>
          <w:szCs w:val="18"/>
        </w:rPr>
        <w:t xml:space="preserve"> v km 287,200; 288,450;288,650</w:t>
      </w:r>
      <w:r w:rsidR="00AC7870" w:rsidRPr="00463C7C">
        <w:rPr>
          <w:rFonts w:cs="Arial"/>
          <w:b/>
          <w:sz w:val="18"/>
          <w:szCs w:val="18"/>
          <w:lang w:eastAsia="cs-CZ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63C7C">
        <w:rPr>
          <w:rFonts w:cs="Arial"/>
          <w:sz w:val="18"/>
          <w:szCs w:val="18"/>
          <w:lang w:eastAsia="cs-CZ"/>
        </w:rPr>
        <w:t xml:space="preserve">                                                                                     </w:t>
      </w:r>
    </w:p>
    <w:p w14:paraId="1B75088D" w14:textId="199FFFE3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Manipulace, naložení, převoz a složení vyzískaných kolejnic délky 25 m do žst. Mosty u Jablunkova</w:t>
      </w:r>
    </w:p>
    <w:p w14:paraId="73D5CAC8" w14:textId="61C603A5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Likvidace odpadu (pryžové podložky, vodicí </w:t>
      </w:r>
      <w:proofErr w:type="gramStart"/>
      <w:r w:rsidRPr="00463C7C">
        <w:rPr>
          <w:rFonts w:cs="Calibri"/>
          <w:sz w:val="18"/>
          <w:szCs w:val="18"/>
        </w:rPr>
        <w:t>vložky),+naložení</w:t>
      </w:r>
      <w:proofErr w:type="gramEnd"/>
      <w:r w:rsidRPr="00463C7C">
        <w:rPr>
          <w:rFonts w:cs="Calibri"/>
          <w:sz w:val="18"/>
          <w:szCs w:val="18"/>
        </w:rPr>
        <w:t>, převoz</w:t>
      </w:r>
    </w:p>
    <w:p w14:paraId="6BD15862" w14:textId="0DD1B1A0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Geodetické zaměření související s tvorbou APK a posouzení PPK před zřízením BK</w:t>
      </w:r>
    </w:p>
    <w:p w14:paraId="5938A003" w14:textId="7777777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Přesná úprava GPK kolejí</w:t>
      </w:r>
    </w:p>
    <w:p w14:paraId="6C5F6908" w14:textId="5EA81851" w:rsidR="000D4DEA" w:rsidRPr="00463C7C" w:rsidRDefault="000D4DEA" w:rsidP="000D4DEA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      </w:t>
      </w:r>
      <w:r w:rsidRPr="00463C7C">
        <w:rPr>
          <w:sz w:val="18"/>
          <w:szCs w:val="18"/>
          <w:u w:val="single"/>
        </w:rPr>
        <w:t xml:space="preserve">kolej </w:t>
      </w:r>
      <w:proofErr w:type="gramStart"/>
      <w:r w:rsidRPr="00463C7C">
        <w:rPr>
          <w:sz w:val="18"/>
          <w:szCs w:val="18"/>
          <w:u w:val="single"/>
        </w:rPr>
        <w:t>č.2</w:t>
      </w:r>
      <w:r w:rsidRPr="00463C7C">
        <w:rPr>
          <w:sz w:val="18"/>
          <w:szCs w:val="18"/>
        </w:rPr>
        <w:t xml:space="preserve"> km</w:t>
      </w:r>
      <w:proofErr w:type="gramEnd"/>
      <w:r w:rsidRPr="00463C7C">
        <w:rPr>
          <w:sz w:val="18"/>
          <w:szCs w:val="18"/>
        </w:rPr>
        <w:t>:  286,500 – 288,700</w:t>
      </w:r>
    </w:p>
    <w:p w14:paraId="234D3EDC" w14:textId="0552A392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bookmarkStart w:id="24" w:name="_Hlk142992968"/>
      <w:r w:rsidRPr="00463C7C">
        <w:rPr>
          <w:rFonts w:cs="Calibri"/>
          <w:sz w:val="18"/>
          <w:szCs w:val="18"/>
        </w:rPr>
        <w:t xml:space="preserve">Doplnění </w:t>
      </w:r>
      <w:r w:rsidR="00AC7870" w:rsidRPr="00463C7C">
        <w:rPr>
          <w:rFonts w:cs="Calibri"/>
          <w:sz w:val="18"/>
          <w:szCs w:val="18"/>
        </w:rPr>
        <w:t>kolejového</w:t>
      </w:r>
      <w:r w:rsidRPr="00463C7C">
        <w:rPr>
          <w:rFonts w:cs="Calibri"/>
          <w:sz w:val="18"/>
          <w:szCs w:val="18"/>
        </w:rPr>
        <w:t xml:space="preserve"> lože,  – 5 SA (5 x 30 m3)</w:t>
      </w:r>
    </w:p>
    <w:bookmarkEnd w:id="24"/>
    <w:p w14:paraId="65714793" w14:textId="743E4CFC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Úprava </w:t>
      </w:r>
      <w:r w:rsidR="00AC7870" w:rsidRPr="00463C7C">
        <w:rPr>
          <w:rFonts w:cs="Calibri"/>
          <w:sz w:val="18"/>
          <w:szCs w:val="18"/>
        </w:rPr>
        <w:t>kolejového</w:t>
      </w:r>
      <w:r w:rsidRPr="00463C7C">
        <w:rPr>
          <w:rFonts w:cs="Calibri"/>
          <w:sz w:val="18"/>
          <w:szCs w:val="18"/>
        </w:rPr>
        <w:t xml:space="preserve"> lože do profilu</w:t>
      </w:r>
    </w:p>
    <w:p w14:paraId="45D3C172" w14:textId="12E63D5B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Oprava závěrných zídek přejezdu</w:t>
      </w:r>
    </w:p>
    <w:p w14:paraId="67B11398" w14:textId="70B24A08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Oprava živičných ploch v blízkosti přejezdu</w:t>
      </w:r>
    </w:p>
    <w:p w14:paraId="0F499E9D" w14:textId="6A0B84FD" w:rsidR="000D4DEA" w:rsidRPr="00463C7C" w:rsidRDefault="000D4DEA" w:rsidP="000D4DEA">
      <w:pPr>
        <w:numPr>
          <w:ilvl w:val="0"/>
          <w:numId w:val="39"/>
        </w:numPr>
        <w:spacing w:after="0" w:line="240" w:lineRule="auto"/>
        <w:contextualSpacing/>
        <w:rPr>
          <w:sz w:val="18"/>
          <w:szCs w:val="18"/>
        </w:rPr>
      </w:pPr>
      <w:bookmarkStart w:id="25" w:name="_Hlk143761036"/>
      <w:r w:rsidRPr="00463C7C">
        <w:rPr>
          <w:sz w:val="18"/>
          <w:szCs w:val="18"/>
        </w:rPr>
        <w:t>Osazení koleje kluznými podložkami při zřízení bezstykové koleje</w:t>
      </w:r>
    </w:p>
    <w:p w14:paraId="1656B232" w14:textId="4DDA4ABD" w:rsidR="000D4DEA" w:rsidRPr="00463C7C" w:rsidRDefault="000D4DEA" w:rsidP="000D4DEA">
      <w:pPr>
        <w:numPr>
          <w:ilvl w:val="0"/>
          <w:numId w:val="39"/>
        </w:numPr>
        <w:spacing w:after="0" w:line="240" w:lineRule="auto"/>
        <w:contextualSpacing/>
        <w:rPr>
          <w:sz w:val="18"/>
          <w:szCs w:val="18"/>
        </w:rPr>
      </w:pPr>
      <w:r w:rsidRPr="00463C7C">
        <w:rPr>
          <w:sz w:val="18"/>
          <w:szCs w:val="18"/>
        </w:rPr>
        <w:t>Osazení koleje bočními válečky v obloukové části a přechodnic při zřízení bezstykové koleje</w:t>
      </w:r>
    </w:p>
    <w:bookmarkEnd w:id="25"/>
    <w:p w14:paraId="16FEF4BE" w14:textId="7777777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Svařování kolejnic termitem tvarů 60E2, zřízení BK, v úseku km 286,700 – 288,700, 24 ks (vnější pas výměny) +14 ks (vnitřní pas) z toho závěrných s osazením  - 12 ks </w:t>
      </w:r>
    </w:p>
    <w:p w14:paraId="4DFFE8ED" w14:textId="731AAE84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color w:val="E36C0A"/>
          <w:sz w:val="18"/>
          <w:szCs w:val="18"/>
        </w:rPr>
      </w:pPr>
      <w:r w:rsidRPr="00463C7C">
        <w:rPr>
          <w:rFonts w:cs="Calibri"/>
          <w:sz w:val="18"/>
          <w:szCs w:val="18"/>
        </w:rPr>
        <w:t>Úprava upínacích teplot v úseku km 286,700 – 288,700</w:t>
      </w:r>
    </w:p>
    <w:p w14:paraId="6D97A602" w14:textId="01D85F5A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Montáž pryžové přejezdové konstrukce P 8264 v km 287,276 v kol. </w:t>
      </w:r>
      <w:proofErr w:type="gramStart"/>
      <w:r w:rsidRPr="00463C7C">
        <w:rPr>
          <w:rFonts w:cs="Calibri"/>
          <w:sz w:val="18"/>
          <w:szCs w:val="18"/>
        </w:rPr>
        <w:t>č.</w:t>
      </w:r>
      <w:proofErr w:type="gramEnd"/>
      <w:r w:rsidRPr="00463C7C">
        <w:rPr>
          <w:rFonts w:cs="Calibri"/>
          <w:sz w:val="18"/>
          <w:szCs w:val="18"/>
        </w:rPr>
        <w:t xml:space="preserve"> 1</w:t>
      </w:r>
    </w:p>
    <w:p w14:paraId="6DC899BA" w14:textId="4302F607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 xml:space="preserve">Montáž </w:t>
      </w:r>
      <w:proofErr w:type="spellStart"/>
      <w:r w:rsidRPr="00463C7C">
        <w:rPr>
          <w:rFonts w:cs="Calibri"/>
          <w:sz w:val="18"/>
          <w:szCs w:val="18"/>
        </w:rPr>
        <w:t>ukolejnění</w:t>
      </w:r>
      <w:proofErr w:type="spellEnd"/>
      <w:r w:rsidRPr="00463C7C">
        <w:rPr>
          <w:rFonts w:cs="Calibri"/>
          <w:sz w:val="18"/>
          <w:szCs w:val="18"/>
        </w:rPr>
        <w:t xml:space="preserve"> TV</w:t>
      </w:r>
    </w:p>
    <w:p w14:paraId="43BE7047" w14:textId="5C3FAF98" w:rsidR="000D4DEA" w:rsidRPr="00463C7C" w:rsidRDefault="000D4DEA" w:rsidP="000D4DEA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cs="Calibri"/>
          <w:sz w:val="18"/>
          <w:szCs w:val="18"/>
        </w:rPr>
      </w:pPr>
      <w:r w:rsidRPr="00463C7C">
        <w:rPr>
          <w:rFonts w:cs="Calibri"/>
          <w:sz w:val="18"/>
          <w:szCs w:val="18"/>
        </w:rPr>
        <w:t>Snížení KL pod patou kolejnice</w:t>
      </w:r>
      <w:r w:rsidRPr="00463C7C">
        <w:rPr>
          <w:sz w:val="18"/>
          <w:szCs w:val="18"/>
          <w:u w:val="single"/>
        </w:rPr>
        <w:t xml:space="preserve"> v koleji </w:t>
      </w:r>
      <w:proofErr w:type="gramStart"/>
      <w:r w:rsidRPr="00463C7C">
        <w:rPr>
          <w:sz w:val="18"/>
          <w:szCs w:val="18"/>
          <w:u w:val="single"/>
        </w:rPr>
        <w:t>č.1</w:t>
      </w:r>
      <w:r w:rsidRPr="00463C7C">
        <w:rPr>
          <w:sz w:val="18"/>
          <w:szCs w:val="18"/>
        </w:rPr>
        <w:t xml:space="preserve"> km</w:t>
      </w:r>
      <w:proofErr w:type="gramEnd"/>
      <w:r w:rsidRPr="00463C7C">
        <w:rPr>
          <w:sz w:val="18"/>
          <w:szCs w:val="18"/>
        </w:rPr>
        <w:t>: 286,500 – 288,700</w:t>
      </w:r>
    </w:p>
    <w:p w14:paraId="47D078C4" w14:textId="475F21D1" w:rsidR="000D4DEA" w:rsidRPr="00463C7C" w:rsidRDefault="000D4DEA" w:rsidP="000D4DEA">
      <w:pPr>
        <w:spacing w:after="120" w:line="264" w:lineRule="auto"/>
        <w:jc w:val="both"/>
        <w:rPr>
          <w:sz w:val="18"/>
          <w:szCs w:val="18"/>
        </w:rPr>
      </w:pPr>
    </w:p>
    <w:p w14:paraId="4A486171" w14:textId="595535FA" w:rsidR="00F827DA" w:rsidRPr="003B426C" w:rsidRDefault="00F827DA" w:rsidP="00F827DA">
      <w:pPr>
        <w:pStyle w:val="Text2-1"/>
      </w:pPr>
      <w:r w:rsidRPr="00517E55">
        <w:t>Rozsah díla je dále podrobně specifikován v</w:t>
      </w:r>
      <w:r>
        <w:t> Soupisu prací s výkazem výměr</w:t>
      </w:r>
      <w:r w:rsidRPr="00517E55">
        <w:t>, který je součástí Zadávací dokumentace</w:t>
      </w:r>
      <w:r>
        <w:t xml:space="preserve"> (</w:t>
      </w:r>
      <w:r w:rsidRPr="008D440D">
        <w:t xml:space="preserve">Díl 4 </w:t>
      </w:r>
      <w:r>
        <w:t>S</w:t>
      </w:r>
      <w:r w:rsidRPr="008D440D">
        <w:t>oupis prací s výkazem výměr</w:t>
      </w:r>
      <w:r>
        <w:t>)</w:t>
      </w:r>
      <w:r>
        <w:rPr>
          <w:i/>
        </w:rPr>
        <w:t>.</w:t>
      </w:r>
    </w:p>
    <w:p w14:paraId="1E238A8C" w14:textId="7C2C26F7" w:rsidR="003B426C" w:rsidRPr="00A35BE6" w:rsidRDefault="003B426C" w:rsidP="00F827DA">
      <w:pPr>
        <w:pStyle w:val="Text2-1"/>
      </w:pPr>
      <w:r w:rsidRPr="00A35BE6">
        <w:lastRenderedPageBreak/>
        <w:t>Stavební práce</w:t>
      </w:r>
      <w:r w:rsidRPr="00A35BE6">
        <w:rPr>
          <w:i/>
          <w:iCs/>
        </w:rPr>
        <w:t xml:space="preserve"> </w:t>
      </w:r>
      <w:r w:rsidRPr="00A35BE6">
        <w:t>budou prováděny ve smyslu § 103 Stavebního zákona.</w:t>
      </w:r>
    </w:p>
    <w:p w14:paraId="79B5C973" w14:textId="77777777" w:rsidR="00DF7BAA" w:rsidRPr="002944D5" w:rsidRDefault="00DF7BAA" w:rsidP="00DF7BAA">
      <w:pPr>
        <w:pStyle w:val="Nadpis2-2"/>
      </w:pPr>
      <w:bookmarkStart w:id="26" w:name="_Toc6410431"/>
      <w:bookmarkStart w:id="27" w:name="_Toc121494843"/>
      <w:bookmarkStart w:id="28" w:name="_Toc146104508"/>
      <w:r w:rsidRPr="002944D5">
        <w:t>Umístění stavby</w:t>
      </w:r>
      <w:bookmarkEnd w:id="26"/>
      <w:bookmarkEnd w:id="27"/>
      <w:bookmarkEnd w:id="28"/>
    </w:p>
    <w:p w14:paraId="3EB375C6" w14:textId="45F0B985" w:rsidR="000D4DEA" w:rsidRPr="002944D5" w:rsidRDefault="000D4DEA" w:rsidP="000D4DEA">
      <w:pPr>
        <w:pStyle w:val="Text2-1"/>
      </w:pPr>
      <w:bookmarkStart w:id="29" w:name="_Toc6410432"/>
      <w:bookmarkStart w:id="30" w:name="_Toc121494844"/>
      <w:r w:rsidRPr="002944D5">
        <w:t>Stavba bude probíhat na trati</w:t>
      </w:r>
      <w:r w:rsidR="002944D5" w:rsidRPr="002944D5">
        <w:t xml:space="preserve"> Bohumín - Čadca</w:t>
      </w:r>
    </w:p>
    <w:p w14:paraId="05B9F564" w14:textId="77777777" w:rsidR="000D4DEA" w:rsidRPr="002944D5" w:rsidRDefault="000D4DEA" w:rsidP="000D4DEA">
      <w:pPr>
        <w:pStyle w:val="Text2-1"/>
        <w:numPr>
          <w:ilvl w:val="0"/>
          <w:numId w:val="0"/>
        </w:numPr>
        <w:ind w:firstLine="709"/>
      </w:pPr>
      <w:r w:rsidRPr="002944D5">
        <w:t>Kraj: Moravskoslezský</w:t>
      </w:r>
    </w:p>
    <w:p w14:paraId="4A07A33E" w14:textId="77777777" w:rsidR="000D4DEA" w:rsidRPr="002944D5" w:rsidRDefault="000D4DEA" w:rsidP="000D4DEA">
      <w:pPr>
        <w:pStyle w:val="Text2-1"/>
        <w:numPr>
          <w:ilvl w:val="0"/>
          <w:numId w:val="0"/>
        </w:numPr>
        <w:ind w:firstLine="709"/>
      </w:pPr>
      <w:r w:rsidRPr="002944D5">
        <w:t>Okres: Frýdek Místek</w:t>
      </w:r>
    </w:p>
    <w:p w14:paraId="220E57EB" w14:textId="77777777" w:rsidR="000D4DEA" w:rsidRPr="002944D5" w:rsidRDefault="000D4DEA" w:rsidP="000D4DEA">
      <w:pPr>
        <w:pStyle w:val="Text2-1"/>
        <w:numPr>
          <w:ilvl w:val="0"/>
          <w:numId w:val="0"/>
        </w:numPr>
        <w:ind w:firstLine="709"/>
      </w:pPr>
      <w:r w:rsidRPr="002944D5">
        <w:t>Obec: Mosty u Jablunkova</w:t>
      </w:r>
    </w:p>
    <w:p w14:paraId="1B4F9669" w14:textId="77777777" w:rsidR="000D4DEA" w:rsidRPr="00637978" w:rsidRDefault="000D4DEA" w:rsidP="000D4DEA">
      <w:pPr>
        <w:pStyle w:val="Text2-1"/>
        <w:numPr>
          <w:ilvl w:val="0"/>
          <w:numId w:val="0"/>
        </w:numPr>
        <w:ind w:firstLine="709"/>
      </w:pPr>
      <w:r w:rsidRPr="002944D5">
        <w:t>TUDU: 250110</w:t>
      </w:r>
    </w:p>
    <w:p w14:paraId="5749EAEC" w14:textId="77777777" w:rsidR="000D4DEA" w:rsidRPr="00637978" w:rsidRDefault="000D4DEA" w:rsidP="000D4DEA">
      <w:pPr>
        <w:pStyle w:val="Text2-1"/>
        <w:numPr>
          <w:ilvl w:val="0"/>
          <w:numId w:val="0"/>
        </w:numPr>
        <w:ind w:firstLine="709"/>
      </w:pPr>
      <w:r w:rsidRPr="00637978">
        <w:t>Katastrální území: Mosty u Jablunkova</w:t>
      </w:r>
    </w:p>
    <w:p w14:paraId="49C64317" w14:textId="29D9C886" w:rsidR="000D4DEA" w:rsidRPr="00637978" w:rsidRDefault="00A45FDB" w:rsidP="000D4DEA">
      <w:pPr>
        <w:pStyle w:val="Text2-1"/>
        <w:numPr>
          <w:ilvl w:val="0"/>
          <w:numId w:val="0"/>
        </w:numPr>
        <w:ind w:firstLine="709"/>
      </w:pPr>
      <w:proofErr w:type="spellStart"/>
      <w:proofErr w:type="gramStart"/>
      <w:r>
        <w:t>p</w:t>
      </w:r>
      <w:r w:rsidR="000D4DEA" w:rsidRPr="00637978">
        <w:t>.č</w:t>
      </w:r>
      <w:proofErr w:type="spellEnd"/>
      <w:r w:rsidR="000D4DEA" w:rsidRPr="00637978">
        <w:t>.</w:t>
      </w:r>
      <w:proofErr w:type="gramEnd"/>
      <w:r w:rsidR="000D4DEA" w:rsidRPr="00637978">
        <w:t xml:space="preserve"> dotčeného pozemku: 5052/36</w:t>
      </w:r>
    </w:p>
    <w:p w14:paraId="56089DA6" w14:textId="22A98256" w:rsidR="000D4DEA" w:rsidRPr="00637978" w:rsidRDefault="000D4DEA" w:rsidP="00463C7C">
      <w:pPr>
        <w:pStyle w:val="Text2-1"/>
        <w:numPr>
          <w:ilvl w:val="0"/>
          <w:numId w:val="0"/>
        </w:numPr>
        <w:ind w:left="709"/>
        <w:rPr>
          <w:i/>
          <w:color w:val="00B0F0"/>
        </w:rPr>
      </w:pPr>
      <w:r w:rsidRPr="00637978">
        <w:t xml:space="preserve">Bližší popis: </w:t>
      </w:r>
      <w:r w:rsidR="00463C7C">
        <w:t>m</w:t>
      </w:r>
      <w:r w:rsidRPr="00637978">
        <w:t xml:space="preserve">ezi </w:t>
      </w:r>
      <w:r w:rsidR="00463C7C">
        <w:t xml:space="preserve">železniční </w:t>
      </w:r>
      <w:r w:rsidRPr="00637978">
        <w:t xml:space="preserve">zastávkou Mosty u Jablunkova a </w:t>
      </w:r>
      <w:r w:rsidR="00463C7C">
        <w:t xml:space="preserve">státní </w:t>
      </w:r>
      <w:r w:rsidRPr="00637978">
        <w:t>hranicí se Slovenskou republikou</w:t>
      </w:r>
    </w:p>
    <w:p w14:paraId="2394D068" w14:textId="410B15A0" w:rsidR="000D4DEA" w:rsidRDefault="000D4DEA" w:rsidP="000D4DEA">
      <w:pPr>
        <w:pStyle w:val="Text2-1"/>
        <w:numPr>
          <w:ilvl w:val="0"/>
          <w:numId w:val="0"/>
        </w:numPr>
        <w:ind w:firstLine="709"/>
      </w:pPr>
      <w:r w:rsidRPr="00637978">
        <w:t xml:space="preserve">Zařazení tratě: </w:t>
      </w:r>
      <w:r w:rsidR="005B3062">
        <w:t xml:space="preserve">celostátní - </w:t>
      </w:r>
      <w:r w:rsidRPr="00637978">
        <w:t>koridor</w:t>
      </w:r>
    </w:p>
    <w:p w14:paraId="481509A7" w14:textId="77777777" w:rsidR="00DF7BAA" w:rsidRDefault="00DF7BAA" w:rsidP="00DF7BAA">
      <w:pPr>
        <w:pStyle w:val="Nadpis2-1"/>
      </w:pPr>
      <w:bookmarkStart w:id="31" w:name="_Toc146104509"/>
      <w:r>
        <w:t>PŘEHLED VÝCHOZÍCH PODKLADŮ</w:t>
      </w:r>
      <w:bookmarkEnd w:id="29"/>
      <w:bookmarkEnd w:id="30"/>
      <w:bookmarkEnd w:id="31"/>
    </w:p>
    <w:p w14:paraId="6A2039BC" w14:textId="77777777" w:rsidR="00DF7BAA" w:rsidRDefault="00DF7BAA" w:rsidP="00DF7BAA">
      <w:pPr>
        <w:pStyle w:val="Nadpis2-2"/>
      </w:pPr>
      <w:bookmarkStart w:id="32" w:name="_Toc6410433"/>
      <w:bookmarkStart w:id="33" w:name="_Toc121494845"/>
      <w:bookmarkStart w:id="34" w:name="_Toc146104510"/>
      <w:r>
        <w:t>Projektová dokumentace</w:t>
      </w:r>
      <w:bookmarkEnd w:id="32"/>
      <w:bookmarkEnd w:id="33"/>
      <w:bookmarkEnd w:id="34"/>
    </w:p>
    <w:p w14:paraId="02BE1DF7" w14:textId="0300DE8E" w:rsidR="00615BEC" w:rsidRDefault="00615BEC" w:rsidP="00DA4013">
      <w:pPr>
        <w:pStyle w:val="Text2-1"/>
      </w:pPr>
      <w:r>
        <w:t xml:space="preserve">Projektová dokumentace </w:t>
      </w:r>
      <w:bookmarkStart w:id="35" w:name="_Hlk121215263"/>
      <w:r w:rsidR="00DA4013">
        <w:t xml:space="preserve">na stavbu </w:t>
      </w:r>
      <w:r w:rsidR="00A5757B">
        <w:t>není vyhotovena</w:t>
      </w:r>
      <w:r w:rsidR="00DA4013">
        <w:t xml:space="preserve">. </w:t>
      </w:r>
      <w:r w:rsidR="00DA4013" w:rsidRPr="00DA4013">
        <w:t>Její obsah nahrazují informace uvedené v těchto ZTP, Díl 3 Zadávací dokumentace a Díl 4 Zadávací dokumentace, případně další části Zadávací dokumentace.</w:t>
      </w:r>
    </w:p>
    <w:p w14:paraId="52904154" w14:textId="77777777" w:rsidR="00DF7BAA" w:rsidRDefault="00DF7BAA" w:rsidP="00DF7BAA">
      <w:pPr>
        <w:pStyle w:val="Nadpis2-2"/>
      </w:pPr>
      <w:bookmarkStart w:id="36" w:name="_Toc6410434"/>
      <w:bookmarkStart w:id="37" w:name="_Toc121494846"/>
      <w:bookmarkStart w:id="38" w:name="_Toc146104511"/>
      <w:bookmarkEnd w:id="35"/>
      <w:r>
        <w:t>Související dokumentace</w:t>
      </w:r>
      <w:bookmarkEnd w:id="36"/>
      <w:bookmarkEnd w:id="37"/>
      <w:bookmarkEnd w:id="38"/>
    </w:p>
    <w:p w14:paraId="032720FE" w14:textId="2080540B" w:rsidR="00615BEC" w:rsidRDefault="00DA4013" w:rsidP="00615BEC">
      <w:pPr>
        <w:pStyle w:val="Text2-1"/>
      </w:pPr>
      <w:r>
        <w:t>Stavba nepodléhá stavebnímu či jinému řízení.</w:t>
      </w:r>
    </w:p>
    <w:p w14:paraId="68275920" w14:textId="77777777" w:rsidR="00DF7BAA" w:rsidRDefault="00DF7BAA" w:rsidP="00DF7BAA">
      <w:pPr>
        <w:pStyle w:val="Nadpis2-1"/>
      </w:pPr>
      <w:bookmarkStart w:id="39" w:name="_Toc6410435"/>
      <w:bookmarkStart w:id="40" w:name="_Toc121494847"/>
      <w:bookmarkStart w:id="41" w:name="_Toc146104512"/>
      <w:r>
        <w:t>KOORDINACE S JINÝMI STAVBAMI</w:t>
      </w:r>
      <w:bookmarkEnd w:id="39"/>
      <w:bookmarkEnd w:id="40"/>
      <w:bookmarkEnd w:id="41"/>
      <w:r>
        <w:t xml:space="preserve"> </w:t>
      </w:r>
    </w:p>
    <w:p w14:paraId="64C0F302" w14:textId="77777777" w:rsidR="00DA4013" w:rsidRDefault="00DA4013" w:rsidP="00DA4013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44584CE" w14:textId="5968294C" w:rsidR="004945C1" w:rsidRDefault="004945C1" w:rsidP="00DA4013">
      <w:pPr>
        <w:pStyle w:val="Text2-1"/>
      </w:pPr>
      <w:r w:rsidRPr="00F827DA">
        <w:t>U této akce se nepředpokládá koordinace s jinými stavbami</w:t>
      </w:r>
      <w:r>
        <w:t>.</w:t>
      </w:r>
    </w:p>
    <w:p w14:paraId="32E3FFCA" w14:textId="77777777" w:rsidR="00DF7BAA" w:rsidRDefault="0025048A" w:rsidP="00DF7BAA">
      <w:pPr>
        <w:pStyle w:val="Nadpis2-1"/>
      </w:pPr>
      <w:bookmarkStart w:id="42" w:name="_Toc6410436"/>
      <w:bookmarkStart w:id="43" w:name="_Toc121494848"/>
      <w:bookmarkStart w:id="44" w:name="_Toc146104513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42"/>
      <w:bookmarkEnd w:id="43"/>
      <w:bookmarkEnd w:id="44"/>
    </w:p>
    <w:p w14:paraId="6FD8A9DE" w14:textId="77777777" w:rsidR="00DF7BAA" w:rsidRDefault="00DF7BAA" w:rsidP="00DF7BAA">
      <w:pPr>
        <w:pStyle w:val="Nadpis2-2"/>
      </w:pPr>
      <w:bookmarkStart w:id="45" w:name="_Toc6410437"/>
      <w:bookmarkStart w:id="46" w:name="_Toc121494849"/>
      <w:bookmarkStart w:id="47" w:name="_Toc146104514"/>
      <w:r>
        <w:t>Všeobecně</w:t>
      </w:r>
      <w:bookmarkEnd w:id="45"/>
      <w:bookmarkEnd w:id="46"/>
      <w:bookmarkEnd w:id="4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48" w:name="_Hlk115084506"/>
      <w:r w:rsidRPr="003B0494">
        <w:t>nejméně 5 pracovních dnů před termínem</w:t>
      </w:r>
      <w:bookmarkEnd w:id="4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 xml:space="preserve">(Pokyn generálního </w:t>
      </w:r>
      <w:r w:rsidR="00F04838">
        <w:lastRenderedPageBreak/>
        <w:t>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0091AB3B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23AE9709" w:rsidR="003B0494" w:rsidRPr="003B0494" w:rsidRDefault="003B0494" w:rsidP="003B0494">
      <w:pPr>
        <w:pStyle w:val="Text2-2"/>
      </w:pPr>
      <w:r w:rsidRPr="003B0494">
        <w:t xml:space="preserve">Čl. </w:t>
      </w:r>
      <w:bookmarkStart w:id="49" w:name="_Hlk115950514"/>
      <w:r w:rsidRPr="003B0494">
        <w:t xml:space="preserve">1.7.3.2 TKP, odst. 7 </w:t>
      </w:r>
      <w:bookmarkEnd w:id="49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069D1604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</w:t>
      </w:r>
      <w:r w:rsidRPr="00EB6387">
        <w:t>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50" w:name="_Hlk115329733"/>
      <w:bookmarkStart w:id="51" w:name="_Hlk115427294"/>
      <w:r w:rsidRPr="00EB6387">
        <w:t>…“</w:t>
      </w:r>
      <w:bookmarkEnd w:id="50"/>
      <w:r w:rsidRPr="00EB6387">
        <w:t>.</w:t>
      </w:r>
      <w:bookmarkEnd w:id="51"/>
    </w:p>
    <w:p w14:paraId="67B3D152" w14:textId="4E26345F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52" w:name="_Hlk115877962"/>
      <w:r w:rsidRPr="00F832AA">
        <w:t>„…</w:t>
      </w:r>
      <w:bookmarkEnd w:id="52"/>
      <w:r w:rsidRPr="00F832AA">
        <w:t xml:space="preserve"> tj. zpravidla Stavební správa SŽ</w:t>
      </w:r>
      <w:bookmarkStart w:id="53" w:name="_Hlk115334079"/>
      <w:r w:rsidRPr="00F832AA">
        <w:t>…“.</w:t>
      </w:r>
      <w:bookmarkEnd w:id="5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390C7549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54" w:name="_Hlk115953274"/>
      <w:r w:rsidRPr="002E5B84">
        <w:t xml:space="preserve">1.9.5.1 TKP, odst. 1, </w:t>
      </w:r>
      <w:bookmarkEnd w:id="54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5109E245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lastRenderedPageBreak/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463C7C" w:rsidRDefault="00DF7856" w:rsidP="00DF7856">
      <w:pPr>
        <w:pStyle w:val="Text2-2"/>
      </w:pPr>
      <w:r w:rsidRPr="00DF7856">
        <w:t xml:space="preserve">V čl. 1.11.5 TKP, odst. 2 se vypouští text: </w:t>
      </w:r>
      <w:bookmarkStart w:id="55" w:name="_Hlk115869021"/>
      <w:r w:rsidRPr="00DF7856">
        <w:t>„…</w:t>
      </w:r>
      <w:bookmarkEnd w:id="55"/>
      <w:r w:rsidRPr="00DF7856">
        <w:t xml:space="preserve">a v podrobnostech směrnice SŽ </w:t>
      </w:r>
      <w:r w:rsidRPr="00463C7C">
        <w:t>SM011“</w:t>
      </w:r>
    </w:p>
    <w:p w14:paraId="75E57AD6" w14:textId="0C8D96B6" w:rsidR="00DF7856" w:rsidRPr="00463C7C" w:rsidRDefault="00463C7C" w:rsidP="0095125C">
      <w:pPr>
        <w:pStyle w:val="Text2-2"/>
      </w:pPr>
      <w:r w:rsidRPr="00463C7C">
        <w:t>Čl. 1.11.5.1 TKP, odst. 3 se nepoužije.</w:t>
      </w:r>
    </w:p>
    <w:p w14:paraId="2A6C8E15" w14:textId="58FFB05C" w:rsidR="004C1240" w:rsidRPr="00463C7C" w:rsidRDefault="004C1240" w:rsidP="004C1240">
      <w:pPr>
        <w:pStyle w:val="Text2-2"/>
      </w:pPr>
      <w:r w:rsidRPr="00463C7C">
        <w:t xml:space="preserve">Čl. 1.11.5.1 TKP, </w:t>
      </w:r>
      <w:r w:rsidR="00C3744A" w:rsidRPr="00463C7C">
        <w:t>se nepoužijí odstavce 4 a 5.</w:t>
      </w:r>
    </w:p>
    <w:p w14:paraId="3DF85E15" w14:textId="10A8A405" w:rsidR="004C1240" w:rsidRPr="00463C7C" w:rsidRDefault="00463C7C" w:rsidP="00AA117E">
      <w:pPr>
        <w:pStyle w:val="Text2-2"/>
      </w:pPr>
      <w:proofErr w:type="spellStart"/>
      <w:r w:rsidRPr="00463C7C">
        <w:t>Čl</w:t>
      </w:r>
      <w:proofErr w:type="spellEnd"/>
      <w:r w:rsidRPr="00463C7C">
        <w:t xml:space="preserve"> 1.11.5.1 TKP, odst. 6 se nepoužije.</w:t>
      </w:r>
    </w:p>
    <w:p w14:paraId="744A9FA1" w14:textId="77777777" w:rsidR="00E05363" w:rsidRPr="00E05363" w:rsidRDefault="00E05363" w:rsidP="00E05363">
      <w:pPr>
        <w:pStyle w:val="Text2-2"/>
      </w:pPr>
      <w:bookmarkStart w:id="56" w:name="_Ref137828246"/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  <w:bookmarkEnd w:id="56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1D491AA6" w:rsidR="00735F5B" w:rsidRPr="008D1303" w:rsidRDefault="00735F5B" w:rsidP="00735F5B">
      <w:pPr>
        <w:pStyle w:val="Text2-2"/>
      </w:pPr>
      <w:r>
        <w:t>Objednatel se zavazuje zajistit Zhotoviteli právo užívání Staveniště</w:t>
      </w:r>
      <w:r w:rsidRPr="00144A6A">
        <w:t>, včetně železniční dopravní cesty,</w:t>
      </w:r>
      <w:r>
        <w:t xml:space="preserve">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</w:t>
      </w:r>
      <w:r w:rsidR="001C6318">
        <w:t> </w:t>
      </w:r>
      <w:proofErr w:type="spellStart"/>
      <w:r w:rsidR="008A19E2" w:rsidRPr="008D1303">
        <w:t>čl</w:t>
      </w:r>
      <w:r w:rsidR="001C6318">
        <w:t>l</w:t>
      </w:r>
      <w:proofErr w:type="spellEnd"/>
      <w:r w:rsidR="001C6318">
        <w:t xml:space="preserve">. 5.1.3 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133ABEAF" w14:textId="4D345C1E" w:rsidR="00AD75BB" w:rsidRPr="00D3079A" w:rsidRDefault="00222768" w:rsidP="00D3079A">
      <w:pPr>
        <w:pStyle w:val="Text2-2"/>
      </w:pPr>
      <w:r>
        <w:t>n</w:t>
      </w:r>
      <w:r w:rsidR="00E74D4A" w:rsidRPr="00E74D4A">
        <w:t>eobsazeno</w:t>
      </w:r>
    </w:p>
    <w:p w14:paraId="4FB20269" w14:textId="6D9619C3" w:rsidR="00AD75BB" w:rsidRPr="00D3079A" w:rsidRDefault="00222768" w:rsidP="005220AF">
      <w:pPr>
        <w:pStyle w:val="Text2-2"/>
      </w:pPr>
      <w:r>
        <w:t>n</w:t>
      </w:r>
      <w:r w:rsidR="00D3079A" w:rsidRPr="00D3079A">
        <w:t>eobsazeno</w:t>
      </w:r>
    </w:p>
    <w:p w14:paraId="6E661C3A" w14:textId="32674D4B" w:rsidR="009358DC" w:rsidRDefault="00222768" w:rsidP="005220AF">
      <w:pPr>
        <w:pStyle w:val="Text2-2"/>
      </w:pPr>
      <w:r>
        <w:t>n</w:t>
      </w:r>
      <w:r w:rsidR="00E74D4A" w:rsidRPr="00D3079A">
        <w:t>eobsazeno</w:t>
      </w:r>
    </w:p>
    <w:p w14:paraId="1D1101D2" w14:textId="77777777" w:rsidR="00715637" w:rsidRPr="00463C7C" w:rsidRDefault="00715637" w:rsidP="00715637">
      <w:pPr>
        <w:pStyle w:val="Text2-2"/>
      </w:pPr>
      <w:r w:rsidRPr="00463C7C">
        <w:t>Zhotovitel je povinen zajistit veřejnoprávní projednání a vydání potřebných rozhodnutí, povolení, souhlasů a jiných opatření, nad rámec rozhodnutí, povolení, souhlasů zajištěných Objednatelem. Zejména se jedná o:</w:t>
      </w:r>
    </w:p>
    <w:p w14:paraId="307F8505" w14:textId="77777777" w:rsidR="00715637" w:rsidRPr="00463C7C" w:rsidRDefault="00715637" w:rsidP="00715637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463C7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 13/1997 Sb. (o pozemních komunikacích), jestliže se jejich potřeba objeví v souvislosti s realizací Díla.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lastRenderedPageBreak/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5654299" w14:textId="234EB068" w:rsidR="0020474A" w:rsidRPr="00F81909" w:rsidRDefault="005D7C99" w:rsidP="005220AF">
      <w:pPr>
        <w:pStyle w:val="Text2-2"/>
      </w:pPr>
      <w:r>
        <w:t>neobsazeno</w:t>
      </w:r>
    </w:p>
    <w:p w14:paraId="69B65C73" w14:textId="2BA071EC" w:rsidR="0020474A" w:rsidRPr="00F81909" w:rsidRDefault="005D7C99" w:rsidP="005220AF">
      <w:pPr>
        <w:pStyle w:val="Text2-2"/>
      </w:pPr>
      <w:r>
        <w:t>neobsazeno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DE0CA1" w:rsidRDefault="00DD10A4" w:rsidP="005220AF">
      <w:pPr>
        <w:pStyle w:val="Text2-2"/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400D0F09" w:rsidR="009358DC" w:rsidRPr="004B3D88" w:rsidRDefault="00255C29" w:rsidP="005220AF">
      <w:pPr>
        <w:pStyle w:val="Text2-2"/>
      </w:pPr>
      <w:r>
        <w:t>n</w:t>
      </w:r>
      <w:r w:rsidR="004B3D88" w:rsidRPr="004B3D88">
        <w:t>eobsazeno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42029CC" w14:textId="5006AF79" w:rsidR="00F72FDF" w:rsidRPr="004B3D88" w:rsidRDefault="00255C29" w:rsidP="00F21EDB">
      <w:pPr>
        <w:pStyle w:val="Text2-2"/>
      </w:pPr>
      <w:r>
        <w:t>n</w:t>
      </w:r>
      <w:r w:rsidR="004B3D88" w:rsidRPr="004B3D88">
        <w:t>eobsazeno</w:t>
      </w:r>
    </w:p>
    <w:p w14:paraId="10F068EE" w14:textId="2B86A1AE" w:rsidR="00F72FDF" w:rsidRPr="004B3D88" w:rsidRDefault="00255C29" w:rsidP="005220AF">
      <w:pPr>
        <w:pStyle w:val="Text2-2"/>
      </w:pPr>
      <w:r>
        <w:t>n</w:t>
      </w:r>
      <w:r w:rsidR="004B3D88">
        <w:t>eobsazeno</w:t>
      </w:r>
    </w:p>
    <w:p w14:paraId="71F622A3" w14:textId="66F55930" w:rsidR="00744694" w:rsidRPr="004B3D88" w:rsidRDefault="00255C29" w:rsidP="00F21EDB">
      <w:pPr>
        <w:pStyle w:val="Text2-2"/>
      </w:pPr>
      <w:r>
        <w:t>n</w:t>
      </w:r>
      <w:r w:rsidR="004B3D88" w:rsidRPr="004B3D88">
        <w:t>eobsazeno</w:t>
      </w:r>
    </w:p>
    <w:p w14:paraId="0A9BBF8E" w14:textId="6D6B837E" w:rsidR="00744694" w:rsidRPr="00B26EC4" w:rsidRDefault="00255C29" w:rsidP="00F21EDB">
      <w:pPr>
        <w:pStyle w:val="Text2-2"/>
      </w:pPr>
      <w:r>
        <w:t>n</w:t>
      </w:r>
      <w:r w:rsidR="00B26EC4" w:rsidRPr="00B26EC4">
        <w:t>eobsazeno</w:t>
      </w:r>
    </w:p>
    <w:p w14:paraId="5157701B" w14:textId="50A058AE" w:rsidR="00590D25" w:rsidRPr="008A6CD1" w:rsidRDefault="00255C29" w:rsidP="008A6CD1">
      <w:pPr>
        <w:pStyle w:val="Text2-2"/>
        <w:rPr>
          <w:bCs/>
        </w:rPr>
      </w:pPr>
      <w:r>
        <w:t>n</w:t>
      </w:r>
      <w:r w:rsidR="000C22DA" w:rsidRPr="000C22DA">
        <w:t>eobsazeno</w:t>
      </w:r>
    </w:p>
    <w:p w14:paraId="59C3F9AE" w14:textId="3276F83C" w:rsidR="00FD0503" w:rsidRPr="00243E74" w:rsidRDefault="00255C29" w:rsidP="00F21EDB">
      <w:pPr>
        <w:pStyle w:val="Text2-2"/>
      </w:pPr>
      <w:r>
        <w:t>n</w:t>
      </w:r>
      <w:r w:rsidR="00243E74" w:rsidRPr="00243E74">
        <w:t>eobsazeno</w:t>
      </w:r>
    </w:p>
    <w:p w14:paraId="4E4E79CD" w14:textId="191DD44A" w:rsidR="00FD0503" w:rsidRPr="00243E74" w:rsidRDefault="00255C29" w:rsidP="00F21EDB">
      <w:pPr>
        <w:pStyle w:val="Text2-2"/>
      </w:pPr>
      <w:r>
        <w:t>n</w:t>
      </w:r>
      <w:r w:rsidR="00243E74" w:rsidRPr="00243E74">
        <w:t xml:space="preserve">eobsazeno </w:t>
      </w:r>
    </w:p>
    <w:p w14:paraId="33A39566" w14:textId="2865E118" w:rsidR="00FD0503" w:rsidRPr="00670695" w:rsidRDefault="00255C29" w:rsidP="00F21EDB">
      <w:pPr>
        <w:pStyle w:val="Text2-2"/>
      </w:pPr>
      <w:r>
        <w:t>n</w:t>
      </w:r>
      <w:r w:rsidR="00670695" w:rsidRPr="00670695">
        <w:t xml:space="preserve">eobsazeno </w:t>
      </w:r>
    </w:p>
    <w:p w14:paraId="25A7416C" w14:textId="677910C3" w:rsidR="00FD0503" w:rsidRPr="00B019FC" w:rsidRDefault="00255C29" w:rsidP="00F21EDB">
      <w:pPr>
        <w:pStyle w:val="Text2-2"/>
      </w:pPr>
      <w:r>
        <w:t>n</w:t>
      </w:r>
      <w:r w:rsidR="00B019FC" w:rsidRPr="00B019FC">
        <w:t xml:space="preserve">eobsazeno </w:t>
      </w:r>
    </w:p>
    <w:p w14:paraId="1C859E22" w14:textId="2A84E7C7" w:rsidR="00FD0503" w:rsidRPr="00DF1FF7" w:rsidRDefault="00255C29" w:rsidP="000C3375">
      <w:pPr>
        <w:pStyle w:val="Text2-2"/>
      </w:pPr>
      <w:r>
        <w:lastRenderedPageBreak/>
        <w:t>n</w:t>
      </w:r>
      <w:r w:rsidR="00DF1FF7" w:rsidRPr="00DF1FF7">
        <w:t xml:space="preserve">eobsazeno </w:t>
      </w:r>
    </w:p>
    <w:p w14:paraId="4D104648" w14:textId="47BC7617" w:rsidR="00FD0503" w:rsidRPr="00BF7133" w:rsidRDefault="00255C29" w:rsidP="00F21EDB">
      <w:pPr>
        <w:pStyle w:val="Text2-2"/>
      </w:pPr>
      <w:r>
        <w:t>n</w:t>
      </w:r>
      <w:r w:rsidR="00BF7133" w:rsidRPr="00BF7133">
        <w:t xml:space="preserve">eobsazeno </w:t>
      </w:r>
    </w:p>
    <w:p w14:paraId="04652063" w14:textId="240B1E0F" w:rsidR="000C3375" w:rsidRPr="00FD0503" w:rsidRDefault="00255C29" w:rsidP="00F21EDB">
      <w:pPr>
        <w:pStyle w:val="Text2-2"/>
      </w:pPr>
      <w:r>
        <w:t>n</w:t>
      </w:r>
      <w:r w:rsidR="00BF7133" w:rsidRPr="00BF7133">
        <w:t>eobsazeno</w:t>
      </w:r>
      <w:r w:rsidR="00BF7133">
        <w:rPr>
          <w:highlight w:val="green"/>
        </w:rPr>
        <w:t xml:space="preserve"> </w:t>
      </w:r>
    </w:p>
    <w:p w14:paraId="36981C7B" w14:textId="598CE6C9" w:rsidR="00BF7133" w:rsidRPr="00BF7133" w:rsidRDefault="00255C29" w:rsidP="00BF7133">
      <w:pPr>
        <w:pStyle w:val="Text2-2"/>
      </w:pPr>
      <w:bookmarkStart w:id="57" w:name="_Ref137827505"/>
      <w:r>
        <w:t>n</w:t>
      </w:r>
      <w:r w:rsidR="00BF7133" w:rsidRPr="00BF7133">
        <w:t>eobsazeno</w:t>
      </w:r>
      <w:r w:rsidR="00BF7133" w:rsidRPr="00BF7133">
        <w:rPr>
          <w:highlight w:val="green"/>
        </w:rPr>
        <w:t xml:space="preserve">   </w:t>
      </w:r>
      <w:bookmarkEnd w:id="57"/>
    </w:p>
    <w:p w14:paraId="7F724E90" w14:textId="0D7E95D9" w:rsidR="009F244D" w:rsidRPr="00BF7133" w:rsidRDefault="00255C29" w:rsidP="009F244D">
      <w:pPr>
        <w:pStyle w:val="Text2-2"/>
      </w:pPr>
      <w:r>
        <w:t>n</w:t>
      </w:r>
      <w:r w:rsidR="00BF7133" w:rsidRPr="00BF7133">
        <w:t xml:space="preserve">eobsazeno </w:t>
      </w:r>
    </w:p>
    <w:p w14:paraId="5F3CF275" w14:textId="4C475DBA" w:rsidR="009F244D" w:rsidRPr="00095585" w:rsidRDefault="00255C29" w:rsidP="009F244D">
      <w:pPr>
        <w:pStyle w:val="Text2-2"/>
      </w:pPr>
      <w:r>
        <w:t>n</w:t>
      </w:r>
      <w:r w:rsidR="00244988" w:rsidRPr="00095585">
        <w:t xml:space="preserve">eobsazeno </w:t>
      </w:r>
    </w:p>
    <w:p w14:paraId="741120A1" w14:textId="29BD2D84" w:rsidR="00463C7C" w:rsidRPr="00463C7C" w:rsidRDefault="00715637" w:rsidP="00715637">
      <w:pPr>
        <w:pStyle w:val="Text2-2"/>
      </w:pPr>
      <w:r>
        <w:t>neobsazeno</w:t>
      </w:r>
      <w:bookmarkStart w:id="58" w:name="_GoBack"/>
      <w:bookmarkEnd w:id="58"/>
    </w:p>
    <w:p w14:paraId="6BE0803C" w14:textId="7DF46672" w:rsidR="009F244D" w:rsidRPr="00463C7C" w:rsidRDefault="00255C29" w:rsidP="00F21EDB">
      <w:pPr>
        <w:pStyle w:val="Text2-2"/>
      </w:pPr>
      <w:r w:rsidRPr="00463C7C">
        <w:t>n</w:t>
      </w:r>
      <w:r w:rsidR="00ED7E13" w:rsidRPr="00463C7C">
        <w:t xml:space="preserve">eobsazeno 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240B2E1C" w:rsidR="006F687F" w:rsidRPr="00F365BA" w:rsidRDefault="00255C29" w:rsidP="006F687F">
      <w:pPr>
        <w:pStyle w:val="Text2-2"/>
      </w:pPr>
      <w:r>
        <w:t>n</w:t>
      </w:r>
      <w:r w:rsidR="00F365BA" w:rsidRPr="00F365BA">
        <w:t xml:space="preserve">eobsazeno </w:t>
      </w:r>
    </w:p>
    <w:p w14:paraId="77E40174" w14:textId="2DAC695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  <w:r w:rsidR="003B426C">
        <w:t xml:space="preserve"> 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C4B3420" w14:textId="5BF4A40A" w:rsidR="00DF7BAA" w:rsidRPr="00F365BA" w:rsidRDefault="00255C29" w:rsidP="00DF7BAA">
      <w:pPr>
        <w:pStyle w:val="Text2-1"/>
      </w:pPr>
      <w:r>
        <w:t>n</w:t>
      </w:r>
      <w:r w:rsidR="00F365BA" w:rsidRPr="00F365BA">
        <w:t xml:space="preserve">eobsazeno </w:t>
      </w:r>
    </w:p>
    <w:p w14:paraId="4800D598" w14:textId="5345F27E" w:rsidR="001860E7" w:rsidRPr="003A7AD1" w:rsidRDefault="00255C29" w:rsidP="001860E7">
      <w:pPr>
        <w:pStyle w:val="Text2-1"/>
        <w:rPr>
          <w:b/>
        </w:rPr>
      </w:pPr>
      <w:r>
        <w:rPr>
          <w:rStyle w:val="Tun"/>
          <w:b w:val="0"/>
        </w:rPr>
        <w:t>n</w:t>
      </w:r>
      <w:r w:rsidR="003A7AD1" w:rsidRPr="003A7AD1">
        <w:rPr>
          <w:rStyle w:val="Tun"/>
          <w:b w:val="0"/>
        </w:rPr>
        <w:t xml:space="preserve">eobsazeno </w:t>
      </w:r>
    </w:p>
    <w:p w14:paraId="3516A212" w14:textId="3D74A3F7" w:rsidR="002D3EF9" w:rsidRPr="00E74DE1" w:rsidRDefault="00255C29" w:rsidP="002D3EF9">
      <w:pPr>
        <w:pStyle w:val="Text2-1"/>
      </w:pPr>
      <w:r>
        <w:t>n</w:t>
      </w:r>
      <w:r w:rsidR="00E74DE1" w:rsidRPr="00E74DE1">
        <w:t xml:space="preserve">eobsazeno </w:t>
      </w:r>
    </w:p>
    <w:p w14:paraId="758337BA" w14:textId="77777777" w:rsidR="00F827DA" w:rsidRPr="00E74DE1" w:rsidRDefault="002D3EF9" w:rsidP="00F827DA">
      <w:pPr>
        <w:pStyle w:val="Text2-1"/>
        <w:tabs>
          <w:tab w:val="clear" w:pos="737"/>
        </w:tabs>
      </w:pPr>
      <w:r w:rsidRPr="00E74DE1">
        <w:t xml:space="preserve">Kvůli minimalizaci dopadů stavebních prací na železniční provoz bude v maximální možné míře zavedena rychlost v provozované koleji kolem pracovních míst minimálně 80 km/h. Pro zajištění této rychlosti a bezpečnosti pracovníků budou použity pevné bezpečnostní zábrany, jejich užití je schváleno pro stavby SŽ. </w:t>
      </w:r>
    </w:p>
    <w:p w14:paraId="60B2517B" w14:textId="1CF6179F" w:rsidR="00F827DA" w:rsidRPr="00F827DA" w:rsidRDefault="00F827DA" w:rsidP="00F827DA">
      <w:pPr>
        <w:pStyle w:val="Text2-1"/>
        <w:tabs>
          <w:tab w:val="clear" w:pos="737"/>
        </w:tabs>
      </w:pPr>
      <w:r w:rsidRPr="00F827DA">
        <w:lastRenderedPageBreak/>
        <w:t>Zhotovitel je povinen dodržovat podmínky v případě anonymního oznámení o uložení nebo nálezu podezřelého předmětu v souladu s Pokynem ředitele OŘ Ostrava č.  SŽ PO-29/2021-OŘ OVA, který byl Zhotoviteli poskytnut jako součást Zadávací dokumentace (Díl 5_1 Zadávací dokumentace).</w:t>
      </w:r>
    </w:p>
    <w:p w14:paraId="1CBC94EA" w14:textId="4421D342" w:rsidR="00F827DA" w:rsidRDefault="00F827DA" w:rsidP="00F827DA">
      <w:pPr>
        <w:pStyle w:val="Text2-1"/>
        <w:tabs>
          <w:tab w:val="clear" w:pos="737"/>
        </w:tabs>
      </w:pPr>
      <w:r w:rsidRPr="00F827DA">
        <w:t>Zhotovitel je povinen dodržovat podmínky pro přístupy osob v prostoru stavby v souladu s Pokynem generálního ředitele SŽ PO-09/2021-GŘ , který byl Zhotoviteli poskytnut jako součást Zadávací dokumentace (Díl 5_2 Zadávací dokumentace).</w:t>
      </w:r>
    </w:p>
    <w:p w14:paraId="09A98830" w14:textId="40D5469A" w:rsidR="00F827DA" w:rsidRPr="00D27747" w:rsidRDefault="00F827DA" w:rsidP="00F827DA">
      <w:pPr>
        <w:pStyle w:val="Text2-1"/>
        <w:tabs>
          <w:tab w:val="clear" w:pos="737"/>
        </w:tabs>
      </w:pPr>
      <w:r w:rsidRPr="00D27747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 Zadávací dokumentace).</w:t>
      </w:r>
    </w:p>
    <w:p w14:paraId="47DA4F3C" w14:textId="77777777" w:rsidR="00F827DA" w:rsidRPr="00054B30" w:rsidRDefault="00F827DA" w:rsidP="00F827DA">
      <w:pPr>
        <w:pStyle w:val="Text2-2"/>
      </w:pPr>
      <w:r w:rsidRPr="00054B30">
        <w:t xml:space="preserve">Z důvodu provedení funkčních zkoušek a měření parametrů TV je Zhotovitel povinen ukončit s dostatečným předstihem veškeré práce před plánovaným časem ukončení napěťové výluky TV. Požadovaný čas ukončení prací zhotovitelem zapíše objednatel </w:t>
      </w:r>
      <w:proofErr w:type="gramStart"/>
      <w:r w:rsidRPr="00054B30">
        <w:t>do ,,B“ příkazu</w:t>
      </w:r>
      <w:proofErr w:type="gramEnd"/>
      <w:r w:rsidRPr="00054B30">
        <w:t xml:space="preserve"> vydaného pro vedoucího práce Zhotovitele.</w:t>
      </w:r>
    </w:p>
    <w:p w14:paraId="4DC2CC49" w14:textId="1D1E9AAC" w:rsidR="007254C4" w:rsidRPr="002023D5" w:rsidRDefault="00F827DA" w:rsidP="00F827DA">
      <w:pPr>
        <w:pStyle w:val="Text2-2"/>
      </w:pPr>
      <w:r w:rsidRPr="002023D5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 ochraně tohoto majetku. Takto se Zhotovitel jmenovitě zavazuje chránit a nese nebezpečí škody na vypnutém trakčním vedení v celém jeho vyloučeném rozsahu. Rozsah vyloučeného trakčního vedení je uveden v příslušném ROV</w:t>
      </w:r>
    </w:p>
    <w:p w14:paraId="16426AE8" w14:textId="77777777" w:rsidR="00DF7BAA" w:rsidRDefault="00DF7BAA" w:rsidP="00DF7BAA">
      <w:pPr>
        <w:pStyle w:val="Nadpis2-2"/>
      </w:pPr>
      <w:bookmarkStart w:id="59" w:name="_Toc121494850"/>
      <w:bookmarkStart w:id="60" w:name="_Toc146104515"/>
      <w:r>
        <w:t xml:space="preserve">Zeměměřická </w:t>
      </w:r>
      <w:r w:rsidRPr="0080577B">
        <w:t>činnost</w:t>
      </w:r>
      <w:r>
        <w:t xml:space="preserve"> zhotovitele</w:t>
      </w:r>
      <w:bookmarkEnd w:id="59"/>
      <w:bookmarkEnd w:id="60"/>
    </w:p>
    <w:p w14:paraId="0D0C0FDD" w14:textId="4BB40F01" w:rsidR="00DC55C8" w:rsidRDefault="00DC55C8" w:rsidP="00DC55C8">
      <w:pPr>
        <w:pStyle w:val="Text2-1"/>
      </w:pPr>
      <w:r w:rsidRPr="00DC55C8">
        <w:t>Zhotovitel zažádá jmenovaného ÚOZI (úředně oprávněný zeměměřičský inženýr) Objednatele</w:t>
      </w:r>
      <w:r w:rsidR="00872384">
        <w:t xml:space="preserve">, Ing. Karel Parchanský, tel. +420 607 968 519, e-mail: </w:t>
      </w:r>
      <w:hyperlink r:id="rId11" w:history="1">
        <w:r w:rsidR="00872384" w:rsidRPr="00153320">
          <w:rPr>
            <w:rStyle w:val="Hypertextovodkaz"/>
            <w:noProof w:val="0"/>
          </w:rPr>
          <w:t>Parchanský@spravazeleznic.cz</w:t>
        </w:r>
      </w:hyperlink>
      <w:r w:rsidR="00872384" w:rsidRPr="00872384">
        <w:t xml:space="preserve">, </w:t>
      </w:r>
      <w:r w:rsidRPr="00872384">
        <w:t>o zajištění aktuálních podkladů a postupu vyplývajícího z požadavků uvedených v TKP a těchto</w:t>
      </w:r>
      <w:r w:rsidRPr="00DC55C8">
        <w:t xml:space="preserve">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61" w:name="_Hlk113520772"/>
      <w:bookmarkStart w:id="62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61"/>
      <w:bookmarkEnd w:id="62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3EC30C8D" w:rsidR="00DC55C8" w:rsidRPr="00ED19FF" w:rsidRDefault="00255C29" w:rsidP="00DC55C8">
      <w:pPr>
        <w:pStyle w:val="Text2-1"/>
      </w:pPr>
      <w:r>
        <w:t>n</w:t>
      </w:r>
      <w:r w:rsidR="00ED19FF" w:rsidRPr="00ED19FF">
        <w:t xml:space="preserve">eobsazeno </w:t>
      </w:r>
    </w:p>
    <w:p w14:paraId="053071F0" w14:textId="5BC5648C" w:rsidR="00DC55C8" w:rsidRPr="00ED19FF" w:rsidRDefault="00255C29" w:rsidP="00DC55C8">
      <w:pPr>
        <w:pStyle w:val="Text2-1"/>
      </w:pPr>
      <w:bookmarkStart w:id="63" w:name="_Ref137827693"/>
      <w:r>
        <w:t>n</w:t>
      </w:r>
      <w:r w:rsidR="00ED19FF" w:rsidRPr="00ED19FF">
        <w:t xml:space="preserve">eobsazeno </w:t>
      </w:r>
      <w:bookmarkEnd w:id="63"/>
    </w:p>
    <w:p w14:paraId="2E8FBF02" w14:textId="3EAF3B35" w:rsidR="00DC55C8" w:rsidRPr="00ED19FF" w:rsidRDefault="00255C29" w:rsidP="00DC55C8">
      <w:pPr>
        <w:pStyle w:val="Text2-1"/>
      </w:pPr>
      <w:r>
        <w:t>n</w:t>
      </w:r>
      <w:r w:rsidR="00ED19FF" w:rsidRPr="00ED19FF">
        <w:t xml:space="preserve">eobsazeno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64" w:name="_Hlk113458748"/>
      <w:r>
        <w:t> čl. 1.7.3 TKP ZEMĚMĚŘICKÁ ČINNOST ZAJIŠŤOVANÁ ZHOTOVITELEM</w:t>
      </w:r>
      <w:bookmarkEnd w:id="64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</w:t>
      </w:r>
      <w:r>
        <w:lastRenderedPageBreak/>
        <w:t xml:space="preserve">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C333B7" w:rsidRDefault="00DC55C8" w:rsidP="00DC55C8">
      <w:pPr>
        <w:pStyle w:val="Text2-1"/>
      </w:pPr>
      <w:r w:rsidRPr="00C333B7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C333B7" w:rsidRDefault="00DC55C8" w:rsidP="00DC55C8">
      <w:pPr>
        <w:pStyle w:val="Text2-1"/>
      </w:pPr>
      <w:r w:rsidRPr="00C333B7">
        <w:t xml:space="preserve">Po úpravě GPK Zhotovitel zajistí zaměření všech kolejových objektů (např. </w:t>
      </w:r>
      <w:proofErr w:type="spellStart"/>
      <w:r w:rsidRPr="00C333B7">
        <w:t>balíza</w:t>
      </w:r>
      <w:proofErr w:type="spellEnd"/>
      <w:r w:rsidRPr="00C333B7">
        <w:t xml:space="preserve">, kolejnicový </w:t>
      </w:r>
      <w:proofErr w:type="spellStart"/>
      <w:r w:rsidRPr="00C333B7">
        <w:t>mazník</w:t>
      </w:r>
      <w:proofErr w:type="spellEnd"/>
      <w:r w:rsidRPr="00C333B7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637F2CC1" w:rsidR="00DC55C8" w:rsidRPr="00C333B7" w:rsidRDefault="00255C29" w:rsidP="00DC55C8">
      <w:pPr>
        <w:pStyle w:val="Text2-1"/>
      </w:pPr>
      <w:r>
        <w:t>n</w:t>
      </w:r>
      <w:r w:rsidR="00C333B7" w:rsidRPr="00C333B7">
        <w:t xml:space="preserve">eobsazeno </w:t>
      </w:r>
    </w:p>
    <w:p w14:paraId="0B9E30FA" w14:textId="20E4D36A" w:rsidR="00DC55C8" w:rsidRPr="00C333B7" w:rsidRDefault="00255C29" w:rsidP="00F21EDB">
      <w:pPr>
        <w:pStyle w:val="Text2-1"/>
      </w:pPr>
      <w:r>
        <w:t>n</w:t>
      </w:r>
      <w:r w:rsidR="00C333B7" w:rsidRPr="00C333B7">
        <w:t xml:space="preserve">eobsazeno </w:t>
      </w:r>
    </w:p>
    <w:p w14:paraId="4F09C53C" w14:textId="77777777" w:rsidR="00DF7BAA" w:rsidRDefault="00DF7BAA" w:rsidP="00DF7BAA">
      <w:pPr>
        <w:pStyle w:val="Nadpis2-2"/>
      </w:pPr>
      <w:bookmarkStart w:id="65" w:name="_Toc6410438"/>
      <w:bookmarkStart w:id="66" w:name="_Toc121494851"/>
      <w:bookmarkStart w:id="67" w:name="_Toc146104516"/>
      <w:r>
        <w:t>Doklady překládané zhotovitelem</w:t>
      </w:r>
      <w:bookmarkEnd w:id="65"/>
      <w:bookmarkEnd w:id="66"/>
      <w:bookmarkEnd w:id="67"/>
    </w:p>
    <w:p w14:paraId="44E06185" w14:textId="77777777" w:rsidR="00D12C76" w:rsidRDefault="00562909" w:rsidP="00562909">
      <w:pPr>
        <w:pStyle w:val="Text2-1"/>
      </w:pPr>
      <w:r w:rsidRPr="00F827DA">
        <w:t>Pokud již Zhotovitel nepředložil dále uvedené doklady pře uzavřením SOD, předloží p</w:t>
      </w:r>
      <w:r w:rsidR="00D12C76" w:rsidRPr="00F827DA">
        <w:t>řed zahájením prací na objektech, jejichž součástí jsou „Určená technická zařízení“ ve smyslu vyhlášky MD č. 100/1995 Sb., kterou se stanoví podmínky pro provoz, konstrukci a</w:t>
      </w:r>
      <w:r w:rsidRPr="00F827DA">
        <w:t> </w:t>
      </w:r>
      <w:r w:rsidR="00D12C76" w:rsidRPr="00F827DA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F827DA">
        <w:t xml:space="preserve">pověření nebo má </w:t>
      </w:r>
      <w:r w:rsidR="00D12C76" w:rsidRPr="00F827DA">
        <w:t xml:space="preserve">zajištěnou spolupráci </w:t>
      </w:r>
      <w:r w:rsidRPr="00F827DA">
        <w:t>s </w:t>
      </w:r>
      <w:r w:rsidR="00D12C76" w:rsidRPr="00F827DA">
        <w:t>právnick</w:t>
      </w:r>
      <w:r w:rsidRPr="00F827DA">
        <w:t xml:space="preserve">ou </w:t>
      </w:r>
      <w:r w:rsidR="00D12C76" w:rsidRPr="00F827DA">
        <w:t>osob</w:t>
      </w:r>
      <w:r w:rsidRPr="00F827DA">
        <w:t>ou, která má pověření</w:t>
      </w:r>
      <w:r w:rsidR="00D12C76" w:rsidRPr="00F827DA">
        <w:t xml:space="preserve"> podle ustanovení § 47 odst. 4 zákona č. 266/1994 Sb. o drahách v platném znění pro všechny druhy „Určených technických zařízení“, dotčených </w:t>
      </w:r>
      <w:r w:rsidR="00840EA1" w:rsidRPr="00F827DA">
        <w:t>stavebními pr</w:t>
      </w:r>
      <w:r w:rsidR="00174630" w:rsidRPr="00F827DA">
        <w:t>a</w:t>
      </w:r>
      <w:r w:rsidR="00840EA1" w:rsidRPr="00F827DA">
        <w:t xml:space="preserve">cemi. </w:t>
      </w:r>
      <w:r w:rsidR="00D12C76" w:rsidRPr="00F827DA">
        <w:t>Z tohoto dokladu musí být zřejmé, že se vztahuje k plnění předmětné zakázky a bez jeho předložení těchto dokladů nebude možné zahájit práce na výše uvedených objektech.</w:t>
      </w:r>
    </w:p>
    <w:p w14:paraId="5FFD1D6E" w14:textId="77777777" w:rsidR="00F827DA" w:rsidRDefault="00F827DA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</w:t>
      </w:r>
    </w:p>
    <w:p w14:paraId="42181132" w14:textId="57D69787" w:rsidR="00DF7BAA" w:rsidRPr="00F827DA" w:rsidRDefault="00F827DA" w:rsidP="00F827DA">
      <w:pPr>
        <w:pStyle w:val="Text2-1"/>
      </w:pPr>
      <w:r>
        <w:t xml:space="preserve">Zhotovitel (i jeho </w:t>
      </w:r>
      <w:proofErr w:type="spellStart"/>
      <w:r>
        <w:t>podzhotovitelé</w:t>
      </w:r>
      <w:proofErr w:type="spellEnd"/>
      <w:r>
        <w:t>) je povinen pracovat dle platných předpisů SŽ, tzn. i dle Interního předpisu SŽ Zam1.</w:t>
      </w:r>
      <w:r w:rsidR="00DF7BAA" w:rsidRPr="00F827DA">
        <w:rPr>
          <w:highlight w:val="green"/>
        </w:rPr>
        <w:t xml:space="preserve">  </w:t>
      </w:r>
    </w:p>
    <w:p w14:paraId="4E3B5150" w14:textId="77777777" w:rsidR="00DF7BAA" w:rsidRDefault="00DF7BAA" w:rsidP="00DF7BAA">
      <w:pPr>
        <w:pStyle w:val="Nadpis2-2"/>
      </w:pPr>
      <w:bookmarkStart w:id="68" w:name="_Toc6410439"/>
      <w:bookmarkStart w:id="69" w:name="_Toc121494852"/>
      <w:bookmarkStart w:id="70" w:name="_Toc146104517"/>
      <w:r>
        <w:lastRenderedPageBreak/>
        <w:t>Dokumentace zhotovitele pro stavbu</w:t>
      </w:r>
      <w:bookmarkEnd w:id="68"/>
      <w:bookmarkEnd w:id="69"/>
      <w:bookmarkEnd w:id="70"/>
    </w:p>
    <w:p w14:paraId="24DC585E" w14:textId="0E8F0E81" w:rsidR="00F827DA" w:rsidRPr="00F827DA" w:rsidRDefault="00F827DA" w:rsidP="00F21EDB">
      <w:pPr>
        <w:pStyle w:val="Text2-1"/>
      </w:pPr>
      <w:r w:rsidRPr="00F827DA">
        <w:t>Součástí předmětu díla není vyhotovení Realizační dokumentace stavby.</w:t>
      </w:r>
    </w:p>
    <w:p w14:paraId="19F38ADB" w14:textId="77777777" w:rsidR="00B53E41" w:rsidRDefault="00DF7BAA" w:rsidP="0060019A">
      <w:pPr>
        <w:pStyle w:val="Nadpis2-2"/>
      </w:pPr>
      <w:bookmarkStart w:id="71" w:name="_Toc6410440"/>
      <w:bookmarkStart w:id="72" w:name="_Toc121494853"/>
      <w:bookmarkStart w:id="73" w:name="_Toc146104518"/>
      <w:r>
        <w:t>Dokumentace skutečného provedení stavby</w:t>
      </w:r>
      <w:bookmarkEnd w:id="71"/>
      <w:bookmarkEnd w:id="72"/>
      <w:bookmarkEnd w:id="73"/>
    </w:p>
    <w:p w14:paraId="2FC15FA2" w14:textId="77777777" w:rsidR="00F827DA" w:rsidRPr="006411F1" w:rsidRDefault="00F827DA" w:rsidP="00F827DA">
      <w:pPr>
        <w:pStyle w:val="Text2-1"/>
        <w:rPr>
          <w:color w:val="00A1E0"/>
        </w:rPr>
      </w:pPr>
      <w:bookmarkStart w:id="74" w:name="_Ref62136016"/>
      <w:r w:rsidRPr="006411F1">
        <w:t>D</w:t>
      </w:r>
      <w:r>
        <w:t>SPS</w:t>
      </w:r>
      <w:r w:rsidRPr="006411F1">
        <w:t xml:space="preserve"> se pro danou stavbu nevyhotovuje. </w:t>
      </w:r>
    </w:p>
    <w:p w14:paraId="30ED94AF" w14:textId="77777777" w:rsidR="00DF7BAA" w:rsidRPr="00E77C22" w:rsidRDefault="00DF7BAA" w:rsidP="00DF7BAA">
      <w:pPr>
        <w:pStyle w:val="Nadpis2-2"/>
      </w:pPr>
      <w:bookmarkStart w:id="75" w:name="_Toc6410441"/>
      <w:bookmarkStart w:id="76" w:name="_Toc121494854"/>
      <w:bookmarkStart w:id="77" w:name="_Toc146104519"/>
      <w:bookmarkEnd w:id="74"/>
      <w:r w:rsidRPr="00522D86">
        <w:t>Zabezpečovací</w:t>
      </w:r>
      <w:r w:rsidRPr="00E77C22">
        <w:t xml:space="preserve"> zařízení</w:t>
      </w:r>
      <w:bookmarkEnd w:id="75"/>
      <w:bookmarkEnd w:id="76"/>
      <w:bookmarkEnd w:id="77"/>
    </w:p>
    <w:p w14:paraId="256DC0C9" w14:textId="2603D7E1" w:rsidR="00DF7BAA" w:rsidRPr="00E77C22" w:rsidRDefault="000F2EE0" w:rsidP="00DF7BAA">
      <w:pPr>
        <w:pStyle w:val="Text2-1"/>
      </w:pPr>
      <w:r>
        <w:t>n</w:t>
      </w:r>
      <w:r w:rsidR="00DA5254">
        <w:t>eobsazeno</w:t>
      </w:r>
    </w:p>
    <w:p w14:paraId="7E89B63C" w14:textId="77777777" w:rsidR="00DF7BAA" w:rsidRPr="00E77C22" w:rsidRDefault="00DF7BAA" w:rsidP="00DF7BAA">
      <w:pPr>
        <w:pStyle w:val="Nadpis2-2"/>
      </w:pPr>
      <w:bookmarkStart w:id="78" w:name="_Toc6410442"/>
      <w:bookmarkStart w:id="79" w:name="_Toc121494855"/>
      <w:bookmarkStart w:id="80" w:name="_Toc146104520"/>
      <w:r w:rsidRPr="00E77C22">
        <w:t>Sdělovací zařízení</w:t>
      </w:r>
      <w:bookmarkEnd w:id="78"/>
      <w:bookmarkEnd w:id="79"/>
      <w:bookmarkEnd w:id="80"/>
    </w:p>
    <w:p w14:paraId="04210620" w14:textId="7C7D9918" w:rsidR="00DF7BAA" w:rsidRPr="00E77C22" w:rsidRDefault="000F2EE0" w:rsidP="00DF7BAA">
      <w:pPr>
        <w:pStyle w:val="Text2-1"/>
      </w:pPr>
      <w:r>
        <w:t>n</w:t>
      </w:r>
      <w:r w:rsidR="00DA5254">
        <w:t>eobsazeno</w:t>
      </w:r>
    </w:p>
    <w:p w14:paraId="01F4A384" w14:textId="77777777" w:rsidR="00DF7BAA" w:rsidRPr="00E77C22" w:rsidRDefault="00DF7BAA" w:rsidP="00DF7BAA">
      <w:pPr>
        <w:pStyle w:val="Nadpis2-2"/>
      </w:pPr>
      <w:bookmarkStart w:id="81" w:name="_Toc6410443"/>
      <w:bookmarkStart w:id="82" w:name="_Toc121494856"/>
      <w:bookmarkStart w:id="83" w:name="_Toc146104521"/>
      <w:r w:rsidRPr="00E77C22">
        <w:t>Silnoproudá technologie včetně DŘT, trakční a energetická zařízení</w:t>
      </w:r>
      <w:bookmarkEnd w:id="81"/>
      <w:bookmarkEnd w:id="82"/>
      <w:bookmarkEnd w:id="83"/>
    </w:p>
    <w:p w14:paraId="2131A0AC" w14:textId="79671D0F" w:rsidR="00DF7BAA" w:rsidRPr="00E77C22" w:rsidRDefault="000F2EE0" w:rsidP="00DF7BAA">
      <w:pPr>
        <w:pStyle w:val="Text2-1"/>
      </w:pPr>
      <w:r>
        <w:t>n</w:t>
      </w:r>
      <w:r w:rsidR="00DA5254">
        <w:t>eobsazeno</w:t>
      </w:r>
    </w:p>
    <w:p w14:paraId="07EDB64A" w14:textId="77777777" w:rsidR="00DF7BAA" w:rsidRPr="00E77C22" w:rsidRDefault="00DF7BAA" w:rsidP="00DF7BAA">
      <w:pPr>
        <w:pStyle w:val="Nadpis2-2"/>
      </w:pPr>
      <w:bookmarkStart w:id="84" w:name="_Toc6410444"/>
      <w:bookmarkStart w:id="85" w:name="_Toc121494857"/>
      <w:bookmarkStart w:id="86" w:name="_Toc146104522"/>
      <w:r w:rsidRPr="00E77C22">
        <w:t>Ostatní technologická zařízení</w:t>
      </w:r>
      <w:bookmarkEnd w:id="84"/>
      <w:bookmarkEnd w:id="85"/>
      <w:bookmarkEnd w:id="86"/>
    </w:p>
    <w:p w14:paraId="4576EA28" w14:textId="03D2C5A9" w:rsidR="00DF7BAA" w:rsidRPr="00E77C22" w:rsidRDefault="000F2EE0" w:rsidP="00DF7BAA">
      <w:pPr>
        <w:pStyle w:val="Text2-1"/>
      </w:pPr>
      <w:r>
        <w:t>n</w:t>
      </w:r>
      <w:r w:rsidR="00DA5254">
        <w:t>eobsazeno</w:t>
      </w:r>
    </w:p>
    <w:p w14:paraId="7E01DFFD" w14:textId="77777777" w:rsidR="00DF7BAA" w:rsidRDefault="00DF7BAA" w:rsidP="00DF7BAA">
      <w:pPr>
        <w:pStyle w:val="Nadpis2-2"/>
      </w:pPr>
      <w:bookmarkStart w:id="87" w:name="_Toc6410445"/>
      <w:bookmarkStart w:id="88" w:name="_Toc121494858"/>
      <w:bookmarkStart w:id="89" w:name="_Toc146104523"/>
      <w:r>
        <w:t>Železniční svršek</w:t>
      </w:r>
      <w:bookmarkEnd w:id="87"/>
      <w:bookmarkEnd w:id="88"/>
      <w:bookmarkEnd w:id="89"/>
      <w:r>
        <w:t xml:space="preserve"> </w:t>
      </w:r>
    </w:p>
    <w:p w14:paraId="387EAE7A" w14:textId="47F58596" w:rsidR="008A23C0" w:rsidRPr="00F827DA" w:rsidRDefault="00DF7BBD" w:rsidP="00F827DA">
      <w:pPr>
        <w:pStyle w:val="Text2-1"/>
      </w:pPr>
      <w:r>
        <w:t xml:space="preserve">V rámci stavby bude provedena výměna kolejnic, </w:t>
      </w:r>
      <w:r w:rsidR="000F2EE0">
        <w:t xml:space="preserve">úpravy GPK a zřízení BK. Podrobnější informace </w:t>
      </w:r>
      <w:r>
        <w:t>viz bod 1.1.3.</w:t>
      </w:r>
    </w:p>
    <w:p w14:paraId="6EF85FD6" w14:textId="77777777" w:rsidR="00074F48" w:rsidRPr="004945C1" w:rsidRDefault="00074F48" w:rsidP="00F21EDB">
      <w:pPr>
        <w:pStyle w:val="Text2-1"/>
        <w:rPr>
          <w:b/>
        </w:rPr>
      </w:pPr>
      <w:r w:rsidRPr="004945C1">
        <w:rPr>
          <w:b/>
        </w:rPr>
        <w:t>Centrální nákup materiálu</w:t>
      </w:r>
    </w:p>
    <w:p w14:paraId="49819146" w14:textId="15558AB6" w:rsidR="00074F48" w:rsidRPr="004945C1" w:rsidRDefault="00074F48" w:rsidP="00F21EDB">
      <w:pPr>
        <w:pStyle w:val="Text2-2"/>
      </w:pPr>
      <w:r w:rsidRPr="004945C1">
        <w:t xml:space="preserve">Nové kolejnice (dále „Materiál“), které jsou součástí SO </w:t>
      </w:r>
      <w:r w:rsidR="00220455" w:rsidRPr="004945C1">
        <w:t>01 a SO 02</w:t>
      </w:r>
      <w:r w:rsidRPr="004945C1">
        <w:t xml:space="preserve"> dle technické specifikace položky v Soupisu prací jednotlivých položek, nejsou součástí dodávky na zhotovení stavby a nejsou součástí nákladů stavby.</w:t>
      </w:r>
      <w:r w:rsidR="00463C7C" w:rsidRPr="004945C1">
        <w:t xml:space="preserve"> Nákup kolejnic provede centrálně Objednatel a to </w:t>
      </w:r>
      <w:r w:rsidR="004945C1" w:rsidRPr="004945C1">
        <w:t>bez</w:t>
      </w:r>
      <w:r w:rsidR="00463C7C" w:rsidRPr="004945C1">
        <w:t xml:space="preserve"> nakládky na Zhotovitelem přistavené dopravní prostředky v předem určených místech předání</w:t>
      </w:r>
      <w:r w:rsidR="004945C1">
        <w:t>, kterým je žst. Návsí</w:t>
      </w:r>
      <w:r w:rsidR="00463C7C" w:rsidRPr="004945C1">
        <w:rPr>
          <w:b/>
        </w:rPr>
        <w:t xml:space="preserve"> </w:t>
      </w:r>
      <w:r w:rsidR="00463C7C" w:rsidRPr="004945C1">
        <w:t>(dále „Míst</w:t>
      </w:r>
      <w:r w:rsidR="004945C1">
        <w:t>o</w:t>
      </w:r>
      <w:r w:rsidR="00463C7C" w:rsidRPr="004945C1">
        <w:t xml:space="preserve"> předání“).</w:t>
      </w:r>
      <w:r w:rsidR="004945C1" w:rsidRPr="004945C1">
        <w:t xml:space="preserve"> Nakládku zajistí Zhotovitel. </w:t>
      </w:r>
    </w:p>
    <w:p w14:paraId="6B074FFE" w14:textId="77777777" w:rsidR="00F827DA" w:rsidRPr="004945C1" w:rsidRDefault="00F827DA" w:rsidP="00F827DA">
      <w:pPr>
        <w:pStyle w:val="Text2-2"/>
        <w:tabs>
          <w:tab w:val="clear" w:pos="1701"/>
          <w:tab w:val="num" w:pos="5076"/>
        </w:tabs>
        <w:ind w:hanging="992"/>
      </w:pPr>
      <w:r w:rsidRPr="004945C1">
        <w:t>Rozsah materiálu (typ a množství) je následující:</w:t>
      </w:r>
    </w:p>
    <w:p w14:paraId="3B9DB987" w14:textId="30228A2E" w:rsidR="004945C1" w:rsidRPr="004945C1" w:rsidRDefault="004945C1" w:rsidP="004945C1">
      <w:pPr>
        <w:pStyle w:val="Text2-2"/>
        <w:numPr>
          <w:ilvl w:val="0"/>
          <w:numId w:val="0"/>
        </w:numPr>
        <w:ind w:left="1701" w:hanging="1134"/>
      </w:pPr>
      <w:r w:rsidRPr="004945C1">
        <w:rPr>
          <w:noProof/>
          <w:lang w:eastAsia="cs-CZ"/>
        </w:rPr>
        <w:drawing>
          <wp:inline distT="0" distB="0" distL="0" distR="0" wp14:anchorId="62A2AF94" wp14:editId="01A06572">
            <wp:extent cx="5543550" cy="1054735"/>
            <wp:effectExtent l="0" t="0" r="0" b="0"/>
            <wp:docPr id="118341084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F0014" w14:textId="6E0A6B2F" w:rsidR="00DF7BAA" w:rsidRPr="008A0122" w:rsidRDefault="00074F48" w:rsidP="00074F48">
      <w:pPr>
        <w:pStyle w:val="Text2-2"/>
      </w:pPr>
      <w:r w:rsidRPr="00F827DA">
        <w:t xml:space="preserve">Součástí činnosti Zhotovitele je u položek v Soupisu prací, u nichž je dodavatelem Materiálu Objednatel, veškerá manipulace a přeprava Materiálu </w:t>
      </w:r>
      <w:r w:rsidRPr="008A0122">
        <w:t>z Místa předání až do místa na stavbě určeného</w:t>
      </w:r>
      <w:r w:rsidR="00A04FB1" w:rsidRPr="008A0122">
        <w:t xml:space="preserve"> těmito ZTP</w:t>
      </w:r>
      <w:r w:rsidRPr="008A0122">
        <w:t xml:space="preserve"> včetně jeho zabudování a včetně nákladů na tyto činnosti.</w:t>
      </w:r>
    </w:p>
    <w:p w14:paraId="5879AE2C" w14:textId="4120D910" w:rsidR="00074F48" w:rsidRPr="008A0122" w:rsidRDefault="004945C1" w:rsidP="00F827DA">
      <w:pPr>
        <w:pStyle w:val="Text2-2"/>
      </w:pPr>
      <w:r w:rsidRPr="008A0122">
        <w:t>neobsazeno</w:t>
      </w:r>
      <w:r w:rsidR="00074F48" w:rsidRPr="008A0122">
        <w:t xml:space="preserve"> </w:t>
      </w:r>
    </w:p>
    <w:p w14:paraId="16875F41" w14:textId="208978A6" w:rsidR="00463C7C" w:rsidRPr="008A0122" w:rsidRDefault="004945C1" w:rsidP="0083158B">
      <w:pPr>
        <w:pStyle w:val="Text2-2"/>
      </w:pPr>
      <w:r w:rsidRPr="008A0122">
        <w:t>Pro přepravu z Místa předání až do místa stavby určeného těmito ZTP jsou v soupisu prací jednotlivých SO uvedeny položky pro dopravu</w:t>
      </w:r>
      <w:r w:rsidR="008A0122" w:rsidRPr="008A0122">
        <w:t>.</w:t>
      </w:r>
      <w:r w:rsidRPr="008A0122">
        <w:t xml:space="preserve"> </w:t>
      </w:r>
    </w:p>
    <w:p w14:paraId="0B0E13F1" w14:textId="1E574F3B" w:rsidR="0083158B" w:rsidRPr="004945C1" w:rsidRDefault="00DB60B6" w:rsidP="0083158B">
      <w:pPr>
        <w:pStyle w:val="Text2-2"/>
      </w:pPr>
      <w:r w:rsidRPr="004945C1">
        <w:t>Součástí každé dodávky Materiálu budou doklady o kvalitě dodávky dle příslušných TPD. Při předávání dodávky vystrojených betonových pražců a kolejnic poskytne Objednatel veškerou dokumentaci Zhotoviteli ke kontrole. Fyzické předání a kolejnic včetně kontroly kompletnosti a kvality dodávky Zhotoviteli bude provedeno v Místě předání.</w:t>
      </w:r>
    </w:p>
    <w:p w14:paraId="2F647720" w14:textId="77777777" w:rsidR="00DF7BAA" w:rsidRPr="000124A1" w:rsidRDefault="00DF7BAA" w:rsidP="00DF7BAA">
      <w:pPr>
        <w:pStyle w:val="Nadpis2-2"/>
      </w:pPr>
      <w:bookmarkStart w:id="90" w:name="_Toc6410446"/>
      <w:bookmarkStart w:id="91" w:name="_Toc121494859"/>
      <w:bookmarkStart w:id="92" w:name="_Toc146104524"/>
      <w:r w:rsidRPr="000124A1">
        <w:lastRenderedPageBreak/>
        <w:t>Železniční spodek</w:t>
      </w:r>
      <w:bookmarkEnd w:id="90"/>
      <w:bookmarkEnd w:id="91"/>
      <w:bookmarkEnd w:id="92"/>
    </w:p>
    <w:p w14:paraId="3C3AC052" w14:textId="3112B73E" w:rsidR="00DF7BAA" w:rsidRPr="000124A1" w:rsidRDefault="003F122D" w:rsidP="00DF7BAA">
      <w:pPr>
        <w:pStyle w:val="Text2-1"/>
      </w:pPr>
      <w:r>
        <w:t>n</w:t>
      </w:r>
      <w:r w:rsidR="0001706A">
        <w:t>eobsazeno</w:t>
      </w:r>
    </w:p>
    <w:p w14:paraId="34F0DE62" w14:textId="77777777" w:rsidR="00DF7BAA" w:rsidRPr="000124A1" w:rsidRDefault="00DF7BAA" w:rsidP="00DF7BAA">
      <w:pPr>
        <w:pStyle w:val="Nadpis2-2"/>
      </w:pPr>
      <w:bookmarkStart w:id="93" w:name="_Toc6410447"/>
      <w:bookmarkStart w:id="94" w:name="_Toc121494860"/>
      <w:bookmarkStart w:id="95" w:name="_Toc146104525"/>
      <w:r w:rsidRPr="000124A1">
        <w:t>Nástupiště</w:t>
      </w:r>
      <w:bookmarkEnd w:id="93"/>
      <w:bookmarkEnd w:id="94"/>
      <w:bookmarkEnd w:id="95"/>
    </w:p>
    <w:p w14:paraId="17903237" w14:textId="360C80A5" w:rsidR="00DF7BAA" w:rsidRPr="000124A1" w:rsidRDefault="003F122D" w:rsidP="00DF7BAA">
      <w:pPr>
        <w:pStyle w:val="Text2-1"/>
      </w:pPr>
      <w:r>
        <w:t>n</w:t>
      </w:r>
      <w:r w:rsidR="0001706A">
        <w:t>eobsazeno</w:t>
      </w:r>
    </w:p>
    <w:p w14:paraId="11E32EF1" w14:textId="77777777" w:rsidR="00DF7BAA" w:rsidRPr="000124A1" w:rsidRDefault="00DF7BAA" w:rsidP="00DF7BAA">
      <w:pPr>
        <w:pStyle w:val="Nadpis2-2"/>
      </w:pPr>
      <w:bookmarkStart w:id="96" w:name="_Toc6410448"/>
      <w:bookmarkStart w:id="97" w:name="_Toc121494861"/>
      <w:bookmarkStart w:id="98" w:name="_Toc146104526"/>
      <w:r w:rsidRPr="000124A1">
        <w:t>Železniční přejezdy</w:t>
      </w:r>
      <w:bookmarkEnd w:id="96"/>
      <w:bookmarkEnd w:id="97"/>
      <w:bookmarkEnd w:id="98"/>
    </w:p>
    <w:p w14:paraId="538C878D" w14:textId="372F616B" w:rsidR="00DF7BAA" w:rsidRPr="000124A1" w:rsidRDefault="0001706A" w:rsidP="00DF7BAA">
      <w:pPr>
        <w:pStyle w:val="Text2-1"/>
      </w:pPr>
      <w:r>
        <w:t>Zhotovitel se zavazuje zajistit uzávěru přejezdu P8264 v km 287,276</w:t>
      </w:r>
      <w:r w:rsidR="00463C7C">
        <w:t>, n</w:t>
      </w:r>
      <w:r w:rsidR="0061746C">
        <w:t>acházející</w:t>
      </w:r>
      <w:r w:rsidR="00463C7C">
        <w:t>ho</w:t>
      </w:r>
      <w:r w:rsidR="0061746C">
        <w:t xml:space="preserve"> se na pozemku parcelní číslo 5052/36 v katastrálním území Mosty u Jablunkova ve vlastnictví Správ</w:t>
      </w:r>
      <w:r w:rsidR="00463C7C">
        <w:t>y</w:t>
      </w:r>
      <w:r w:rsidR="0061746C">
        <w:t xml:space="preserve"> železnic</w:t>
      </w:r>
      <w:r w:rsidR="00463C7C">
        <w:t>,</w:t>
      </w:r>
      <w:r w:rsidR="0061746C">
        <w:t xml:space="preserve"> státní organizace.</w:t>
      </w:r>
      <w:r w:rsidR="002B25B6">
        <w:t xml:space="preserve"> </w:t>
      </w:r>
      <w:r w:rsidR="00A330CC">
        <w:t>Demontáž pryžové přejezdové konstrukce, d</w:t>
      </w:r>
      <w:r w:rsidR="00864E2F">
        <w:t xml:space="preserve">emontáž </w:t>
      </w:r>
      <w:r w:rsidR="00A330CC">
        <w:t>živičných ploch, výměna kolejového lože, osazení úložných betonových bloků a závěrných zídek. Zpětná montáž pryžové přejezdové konstrukce.</w:t>
      </w:r>
      <w:r w:rsidR="002B25B6">
        <w:t xml:space="preserve"> Montáž živičných ploch.</w:t>
      </w:r>
    </w:p>
    <w:p w14:paraId="5139084F" w14:textId="77777777" w:rsidR="00DF7BAA" w:rsidRPr="000124A1" w:rsidRDefault="00DF7BAA" w:rsidP="00DF7BAA">
      <w:pPr>
        <w:pStyle w:val="Nadpis2-2"/>
      </w:pPr>
      <w:bookmarkStart w:id="99" w:name="_Toc6410449"/>
      <w:bookmarkStart w:id="100" w:name="_Toc121494862"/>
      <w:bookmarkStart w:id="101" w:name="_Toc146104527"/>
      <w:r w:rsidRPr="000124A1">
        <w:t>Mosty, propustky a zdi</w:t>
      </w:r>
      <w:bookmarkEnd w:id="99"/>
      <w:bookmarkEnd w:id="100"/>
      <w:bookmarkEnd w:id="101"/>
    </w:p>
    <w:p w14:paraId="1400A19C" w14:textId="18AFF97C" w:rsidR="00DF7BAA" w:rsidRPr="000124A1" w:rsidRDefault="003F122D" w:rsidP="00DF7BAA">
      <w:pPr>
        <w:pStyle w:val="Text2-1"/>
      </w:pPr>
      <w:r>
        <w:t>n</w:t>
      </w:r>
      <w:r w:rsidR="0001706A">
        <w:t>eobsazeno</w:t>
      </w:r>
    </w:p>
    <w:p w14:paraId="77448827" w14:textId="77777777" w:rsidR="00DF7BAA" w:rsidRPr="000124A1" w:rsidRDefault="00DF7BAA" w:rsidP="00DF7BAA">
      <w:pPr>
        <w:pStyle w:val="Nadpis2-2"/>
      </w:pPr>
      <w:bookmarkStart w:id="102" w:name="_Toc6410450"/>
      <w:bookmarkStart w:id="103" w:name="_Toc121494863"/>
      <w:bookmarkStart w:id="104" w:name="_Toc146104528"/>
      <w:r w:rsidRPr="000124A1">
        <w:t>Ostatní inženýrské objekty</w:t>
      </w:r>
      <w:bookmarkEnd w:id="102"/>
      <w:bookmarkEnd w:id="103"/>
      <w:bookmarkEnd w:id="104"/>
    </w:p>
    <w:p w14:paraId="1B284000" w14:textId="3202BEB9" w:rsidR="00DF7BAA" w:rsidRPr="000124A1" w:rsidRDefault="003F122D" w:rsidP="00DF7BAA">
      <w:pPr>
        <w:pStyle w:val="Text2-1"/>
      </w:pPr>
      <w:r>
        <w:t>n</w:t>
      </w:r>
      <w:r w:rsidR="0001706A">
        <w:t>eobsazeno</w:t>
      </w:r>
    </w:p>
    <w:p w14:paraId="722BEEFA" w14:textId="77777777" w:rsidR="00DF7BAA" w:rsidRPr="000124A1" w:rsidRDefault="00DF7BAA" w:rsidP="00DF7BAA">
      <w:pPr>
        <w:pStyle w:val="Nadpis2-2"/>
      </w:pPr>
      <w:bookmarkStart w:id="105" w:name="_Toc6410451"/>
      <w:bookmarkStart w:id="106" w:name="_Toc121494864"/>
      <w:bookmarkStart w:id="107" w:name="_Toc146104529"/>
      <w:r w:rsidRPr="000124A1">
        <w:t>Železniční tunely</w:t>
      </w:r>
      <w:bookmarkEnd w:id="105"/>
      <w:bookmarkEnd w:id="106"/>
      <w:bookmarkEnd w:id="107"/>
    </w:p>
    <w:p w14:paraId="1A7BE8C1" w14:textId="2E5B8D49" w:rsidR="00DF7BAA" w:rsidRPr="000124A1" w:rsidRDefault="003F122D" w:rsidP="00DF7BAA">
      <w:pPr>
        <w:pStyle w:val="Text2-1"/>
      </w:pPr>
      <w:r>
        <w:t>n</w:t>
      </w:r>
      <w:r w:rsidR="0001706A">
        <w:t>eobsazeno</w:t>
      </w:r>
    </w:p>
    <w:p w14:paraId="1E9CF860" w14:textId="77777777" w:rsidR="00DF7BAA" w:rsidRPr="000124A1" w:rsidRDefault="00DF7BAA" w:rsidP="00DF7BAA">
      <w:pPr>
        <w:pStyle w:val="Nadpis2-2"/>
      </w:pPr>
      <w:bookmarkStart w:id="108" w:name="_Toc6410452"/>
      <w:bookmarkStart w:id="109" w:name="_Toc121494865"/>
      <w:bookmarkStart w:id="110" w:name="_Toc146104530"/>
      <w:r w:rsidRPr="000124A1">
        <w:t>Pozemní komunikace</w:t>
      </w:r>
      <w:bookmarkEnd w:id="108"/>
      <w:bookmarkEnd w:id="109"/>
      <w:bookmarkEnd w:id="110"/>
    </w:p>
    <w:p w14:paraId="06F14090" w14:textId="0947E757" w:rsidR="00DF7BAA" w:rsidRPr="000124A1" w:rsidRDefault="003F122D" w:rsidP="00DF7BAA">
      <w:pPr>
        <w:pStyle w:val="Text2-1"/>
      </w:pPr>
      <w:r>
        <w:t>n</w:t>
      </w:r>
      <w:r w:rsidR="0001706A">
        <w:t>eobsazeno</w:t>
      </w:r>
    </w:p>
    <w:p w14:paraId="704684F0" w14:textId="77777777" w:rsidR="00DF7BAA" w:rsidRPr="000124A1" w:rsidRDefault="00DF7BAA" w:rsidP="00DF7BAA">
      <w:pPr>
        <w:pStyle w:val="Nadpis2-2"/>
      </w:pPr>
      <w:bookmarkStart w:id="111" w:name="_Toc6410453"/>
      <w:bookmarkStart w:id="112" w:name="_Toc121494866"/>
      <w:bookmarkStart w:id="113" w:name="_Toc146104531"/>
      <w:proofErr w:type="spellStart"/>
      <w:r w:rsidRPr="000124A1">
        <w:t>Kabelovody</w:t>
      </w:r>
      <w:proofErr w:type="spellEnd"/>
      <w:r w:rsidRPr="000124A1">
        <w:t>, kolektory</w:t>
      </w:r>
      <w:bookmarkEnd w:id="111"/>
      <w:bookmarkEnd w:id="112"/>
      <w:bookmarkEnd w:id="113"/>
    </w:p>
    <w:p w14:paraId="5C66E6F8" w14:textId="2682A277" w:rsidR="00DF7BAA" w:rsidRPr="000124A1" w:rsidRDefault="003F122D" w:rsidP="00DF7BAA">
      <w:pPr>
        <w:pStyle w:val="Text2-1"/>
      </w:pPr>
      <w:r>
        <w:t>n</w:t>
      </w:r>
      <w:r w:rsidR="0001706A">
        <w:t>eobsazeno</w:t>
      </w:r>
    </w:p>
    <w:p w14:paraId="72B794A1" w14:textId="77777777" w:rsidR="00DF7BAA" w:rsidRPr="000124A1" w:rsidRDefault="00DF7BAA" w:rsidP="00DF7BAA">
      <w:pPr>
        <w:pStyle w:val="Nadpis2-2"/>
      </w:pPr>
      <w:bookmarkStart w:id="114" w:name="_Toc6410454"/>
      <w:bookmarkStart w:id="115" w:name="_Toc121494867"/>
      <w:bookmarkStart w:id="116" w:name="_Toc146104532"/>
      <w:r w:rsidRPr="000124A1">
        <w:t>Protihlukové objekty</w:t>
      </w:r>
      <w:bookmarkEnd w:id="114"/>
      <w:bookmarkEnd w:id="115"/>
      <w:bookmarkEnd w:id="116"/>
    </w:p>
    <w:p w14:paraId="07CDCAD8" w14:textId="7C9F68FF" w:rsidR="00DF7BAA" w:rsidRPr="000124A1" w:rsidRDefault="003F122D" w:rsidP="00DF7BAA">
      <w:pPr>
        <w:pStyle w:val="Text2-1"/>
      </w:pPr>
      <w:r>
        <w:t>n</w:t>
      </w:r>
      <w:r w:rsidR="0001706A">
        <w:t>eobsazeno</w:t>
      </w:r>
    </w:p>
    <w:p w14:paraId="7CEB78BD" w14:textId="77777777" w:rsidR="00DF7BAA" w:rsidRPr="000124A1" w:rsidRDefault="00DF7BAA" w:rsidP="00DF7BAA">
      <w:pPr>
        <w:pStyle w:val="Nadpis2-2"/>
      </w:pPr>
      <w:bookmarkStart w:id="117" w:name="_Toc6410455"/>
      <w:bookmarkStart w:id="118" w:name="_Toc121494868"/>
      <w:bookmarkStart w:id="119" w:name="_Toc146104533"/>
      <w:r w:rsidRPr="000124A1">
        <w:t>Pozemní stavební objekty</w:t>
      </w:r>
      <w:bookmarkEnd w:id="117"/>
      <w:bookmarkEnd w:id="118"/>
      <w:bookmarkEnd w:id="119"/>
    </w:p>
    <w:p w14:paraId="7083D44E" w14:textId="0A8C0091" w:rsidR="00DF7BAA" w:rsidRPr="000124A1" w:rsidRDefault="003F122D" w:rsidP="00DF7BAA">
      <w:pPr>
        <w:pStyle w:val="Text2-1"/>
      </w:pPr>
      <w:r>
        <w:t>n</w:t>
      </w:r>
      <w:r w:rsidR="008B72FA">
        <w:t>eobsazeno</w:t>
      </w:r>
    </w:p>
    <w:p w14:paraId="0C74B90A" w14:textId="77777777" w:rsidR="00DF7BAA" w:rsidRPr="000124A1" w:rsidRDefault="00DF7BAA" w:rsidP="00DF7BAA">
      <w:pPr>
        <w:pStyle w:val="Nadpis2-2"/>
      </w:pPr>
      <w:bookmarkStart w:id="120" w:name="_Toc6410456"/>
      <w:bookmarkStart w:id="121" w:name="_Toc121494869"/>
      <w:bookmarkStart w:id="122" w:name="_Toc146104534"/>
      <w:r w:rsidRPr="000124A1">
        <w:t>Trakční a energická zařízení</w:t>
      </w:r>
      <w:bookmarkEnd w:id="120"/>
      <w:bookmarkEnd w:id="121"/>
      <w:bookmarkEnd w:id="122"/>
    </w:p>
    <w:p w14:paraId="74EB5C1E" w14:textId="37FE6CF4" w:rsidR="00DF7BAA" w:rsidRPr="000124A1" w:rsidRDefault="003F122D" w:rsidP="00DF7BAA">
      <w:pPr>
        <w:pStyle w:val="Text2-1"/>
      </w:pPr>
      <w:r>
        <w:t>n</w:t>
      </w:r>
      <w:r w:rsidR="008B72FA">
        <w:t>eobsazeno</w:t>
      </w:r>
    </w:p>
    <w:p w14:paraId="3B67C881" w14:textId="77777777" w:rsidR="00DF7BAA" w:rsidRDefault="00DF7BAA" w:rsidP="00DF7BAA">
      <w:pPr>
        <w:pStyle w:val="Nadpis2-2"/>
      </w:pPr>
      <w:bookmarkStart w:id="123" w:name="_Toc121494870"/>
      <w:bookmarkStart w:id="124" w:name="_Toc146104535"/>
      <w:bookmarkStart w:id="125" w:name="_Toc6410458"/>
      <w:r>
        <w:t>Životní prostředí</w:t>
      </w:r>
      <w:bookmarkEnd w:id="123"/>
      <w:bookmarkEnd w:id="124"/>
      <w:r>
        <w:t xml:space="preserve"> </w:t>
      </w:r>
      <w:bookmarkEnd w:id="125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0E03E227" w14:textId="36A6A1E9" w:rsidR="00067FA3" w:rsidRPr="00067FA3" w:rsidRDefault="003F122D" w:rsidP="008B72FA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8B72FA">
        <w:rPr>
          <w:rStyle w:val="Tun"/>
          <w:b w:val="0"/>
        </w:rPr>
        <w:t xml:space="preserve">eobsazeno </w:t>
      </w:r>
    </w:p>
    <w:p w14:paraId="6412EF3C" w14:textId="319E363F" w:rsidR="00067FA3" w:rsidRDefault="003F122D" w:rsidP="00955192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8B72FA" w:rsidRPr="00955192">
        <w:rPr>
          <w:rStyle w:val="Tun"/>
          <w:b w:val="0"/>
        </w:rPr>
        <w:t xml:space="preserve">eobsazeno </w:t>
      </w:r>
    </w:p>
    <w:p w14:paraId="31478DB8" w14:textId="2C1E1275" w:rsidR="003F122D" w:rsidRDefault="003F122D" w:rsidP="00955192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18B6EA06" w14:textId="64794CE7" w:rsidR="003F122D" w:rsidRDefault="003F122D" w:rsidP="00955192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1C881974" w14:textId="1D552432" w:rsidR="003F122D" w:rsidRDefault="003F122D" w:rsidP="00955192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665A669B" w14:textId="3D018838" w:rsidR="003F122D" w:rsidRDefault="003F122D" w:rsidP="00955192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7ED39518" w14:textId="6F362CC4" w:rsidR="003F122D" w:rsidRPr="00955192" w:rsidRDefault="003F122D" w:rsidP="00955192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623C8901" w14:textId="42066439" w:rsidR="00E50E94" w:rsidRPr="00C03B6E" w:rsidRDefault="00E50E94" w:rsidP="00C03B6E">
      <w:pPr>
        <w:pStyle w:val="Text2-2"/>
        <w:rPr>
          <w:b/>
        </w:rPr>
      </w:pPr>
      <w:r w:rsidRPr="009667B1">
        <w:rPr>
          <w:rStyle w:val="Tun"/>
        </w:rPr>
        <w:lastRenderedPageBreak/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4760CDD2" w14:textId="1D93D71F" w:rsidR="00E50E94" w:rsidRPr="00391B02" w:rsidRDefault="003F122D" w:rsidP="00E50E94">
      <w:pPr>
        <w:pStyle w:val="Text2-2"/>
      </w:pPr>
      <w:r>
        <w:t>n</w:t>
      </w:r>
      <w:r w:rsidR="00391B02" w:rsidRPr="00391B02">
        <w:t xml:space="preserve">eobsazeno </w:t>
      </w:r>
    </w:p>
    <w:p w14:paraId="67C4BEB0" w14:textId="4BB077A2" w:rsidR="009C1D92" w:rsidRPr="00391B02" w:rsidRDefault="003F122D" w:rsidP="00E50E94">
      <w:pPr>
        <w:pStyle w:val="Text2-2"/>
      </w:pPr>
      <w:r>
        <w:t>n</w:t>
      </w:r>
      <w:r w:rsidR="00391B02" w:rsidRPr="00391B02">
        <w:t xml:space="preserve">eobsazeno </w:t>
      </w:r>
    </w:p>
    <w:p w14:paraId="01D45822" w14:textId="4BEA649B" w:rsidR="009C1D92" w:rsidRPr="00391B02" w:rsidRDefault="003F122D" w:rsidP="009C1D92">
      <w:pPr>
        <w:pStyle w:val="Text2-2"/>
      </w:pPr>
      <w:r>
        <w:t>n</w:t>
      </w:r>
      <w:r w:rsidR="00391B02" w:rsidRPr="00391B02">
        <w:t xml:space="preserve">eobsazeno </w:t>
      </w:r>
    </w:p>
    <w:p w14:paraId="4A45BCEF" w14:textId="7A227794" w:rsidR="00E50E94" w:rsidRPr="00391B02" w:rsidRDefault="003F122D" w:rsidP="00C94236">
      <w:pPr>
        <w:pStyle w:val="Text2-2"/>
        <w:rPr>
          <w:rStyle w:val="Tun"/>
          <w:b w:val="0"/>
        </w:rPr>
      </w:pPr>
      <w:r>
        <w:t>n</w:t>
      </w:r>
      <w:r w:rsidR="00391B02" w:rsidRPr="00391B02">
        <w:t xml:space="preserve">eobsazeno </w:t>
      </w:r>
    </w:p>
    <w:p w14:paraId="30D73D2A" w14:textId="77777777" w:rsidR="00F827DA" w:rsidRPr="00DD3D78" w:rsidRDefault="00F827DA" w:rsidP="00F827DA">
      <w:pPr>
        <w:pStyle w:val="Nadpis2-2"/>
      </w:pPr>
      <w:bookmarkStart w:id="126" w:name="_Toc126758558"/>
      <w:bookmarkStart w:id="127" w:name="_Toc146104536"/>
      <w:r w:rsidRPr="00DD3D78">
        <w:t>Materiál dodávaný objednatelem (mimo CNM)</w:t>
      </w:r>
      <w:bookmarkEnd w:id="126"/>
      <w:bookmarkEnd w:id="127"/>
    </w:p>
    <w:p w14:paraId="52C91DEB" w14:textId="690C6AB2" w:rsidR="00F827DA" w:rsidRPr="001C4C91" w:rsidRDefault="004945C1" w:rsidP="004945C1">
      <w:pPr>
        <w:pStyle w:val="Text2-1"/>
      </w:pPr>
      <w:r>
        <w:t>neobsazeno</w:t>
      </w:r>
    </w:p>
    <w:p w14:paraId="188B588A" w14:textId="77777777" w:rsidR="00DF7BAA" w:rsidRDefault="00DF7BAA" w:rsidP="00DF7BAA">
      <w:pPr>
        <w:pStyle w:val="Nadpis2-1"/>
      </w:pPr>
      <w:bookmarkStart w:id="128" w:name="_Toc6410460"/>
      <w:bookmarkStart w:id="129" w:name="_Toc121494871"/>
      <w:bookmarkStart w:id="130" w:name="_Toc146104537"/>
      <w:r w:rsidRPr="00EC2E51">
        <w:t>ORGANIZACE</w:t>
      </w:r>
      <w:r>
        <w:t xml:space="preserve"> VÝSTAVBY, VÝLUKY</w:t>
      </w:r>
      <w:bookmarkEnd w:id="128"/>
      <w:bookmarkEnd w:id="129"/>
      <w:bookmarkEnd w:id="130"/>
    </w:p>
    <w:p w14:paraId="10DACBE2" w14:textId="564DC9B7" w:rsidR="00B60031" w:rsidRPr="001C4C91" w:rsidRDefault="001A4CA5" w:rsidP="001A4CA5">
      <w:pPr>
        <w:pStyle w:val="Text2-1"/>
      </w:pPr>
      <w:r w:rsidRPr="001C4C91">
        <w:t xml:space="preserve">Rozhodující milníky </w:t>
      </w:r>
      <w:r w:rsidRPr="00463C7C">
        <w:t>doporučeného časového harmonogramu: Při zpracování harmonogramu je nutné vycházet z jednotlivých stavebních postupů</w:t>
      </w:r>
      <w:r w:rsidR="003B426C" w:rsidRPr="00463C7C">
        <w:t>,</w:t>
      </w:r>
      <w:r w:rsidRPr="00463C7C">
        <w:t xml:space="preserve">  dodržet množství a délku předjednaných výluk</w:t>
      </w:r>
      <w:r w:rsidR="003B426C" w:rsidRPr="00463C7C">
        <w:t>.</w:t>
      </w:r>
      <w:r w:rsidRPr="001C4C91">
        <w:t xml:space="preserve"> </w:t>
      </w:r>
    </w:p>
    <w:p w14:paraId="5DFE72D2" w14:textId="2D86E940" w:rsidR="00DF7BAA" w:rsidRPr="001C4C91" w:rsidRDefault="00DF7BAA" w:rsidP="00DF7BAA">
      <w:pPr>
        <w:pStyle w:val="Text2-1"/>
      </w:pPr>
      <w:r w:rsidRPr="001C4C91">
        <w:t>Zhotovitel se zavazuje v souladu považovat zde uvedené množství a délku výluk za maximální.</w:t>
      </w:r>
    </w:p>
    <w:p w14:paraId="6A5ADA88" w14:textId="632DA5AA" w:rsidR="003F00A4" w:rsidRPr="00EC02A5" w:rsidRDefault="00463C7C" w:rsidP="00463C7C">
      <w:pPr>
        <w:pStyle w:val="Text2-1"/>
      </w:pPr>
      <w:r w:rsidRPr="003B426C">
        <w:t>Závazným pro Zhotovitele jsou níže uvedené termíny a rozsah výluk (jsou-li nastaveny), které jsou uvedeny v následující tabulce (uvedené milníky musí korespondovat s požadavkem na doložení Harmonogramu postupu prací dle Zadávací dokumentace – dle čl. 9.1, třetí odrážka Dílu 1 Zadávací dokumentace - Výzva k podání nabídky):</w:t>
      </w:r>
    </w:p>
    <w:p w14:paraId="3A7E79D5" w14:textId="77777777" w:rsidR="003F00A4" w:rsidRPr="00EC02A5" w:rsidRDefault="003F00A4" w:rsidP="003F00A4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3F00A4" w:rsidRPr="0002279D" w14:paraId="1F8F449D" w14:textId="77777777" w:rsidTr="002C07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114C5D6" w14:textId="77777777" w:rsidR="003F00A4" w:rsidRPr="00EC02A5" w:rsidRDefault="003F00A4" w:rsidP="002C073C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34F653F9" w14:textId="77777777" w:rsidR="003F00A4" w:rsidRPr="00EC02A5" w:rsidRDefault="003F00A4" w:rsidP="002C073C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690037E5" w14:textId="77777777" w:rsidR="003F00A4" w:rsidRPr="00EC02A5" w:rsidRDefault="003F00A4" w:rsidP="002C073C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486D2E1F" w14:textId="77777777" w:rsidR="003F00A4" w:rsidRPr="00EC02A5" w:rsidRDefault="003F00A4" w:rsidP="002C073C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 pro dokončení</w:t>
            </w:r>
          </w:p>
        </w:tc>
      </w:tr>
      <w:tr w:rsidR="003F00A4" w:rsidRPr="00404F88" w14:paraId="70437792" w14:textId="77777777" w:rsidTr="002C0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647FD58" w14:textId="77777777" w:rsidR="003F00A4" w:rsidRPr="007E040C" w:rsidRDefault="003F00A4" w:rsidP="002C073C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2CF0FA8" w14:textId="77777777" w:rsidR="003F00A4" w:rsidRPr="007E040C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7C986F14" w14:textId="77777777" w:rsidR="003F00A4" w:rsidRPr="008B4F46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EEA444E" w14:textId="77777777" w:rsidR="003F00A4" w:rsidRPr="001C4C91" w:rsidRDefault="003F00A4" w:rsidP="002C073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 w:rsidRPr="001C4C91">
              <w:rPr>
                <w:sz w:val="14"/>
              </w:rPr>
              <w:t>10 pracovních dnů od účinnosti smlouvy</w:t>
            </w:r>
          </w:p>
          <w:p w14:paraId="7C4B4FDB" w14:textId="7DED0DA5" w:rsidR="003F00A4" w:rsidRPr="008B4F46" w:rsidRDefault="003F00A4" w:rsidP="002C073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1C4C91">
              <w:rPr>
                <w:sz w:val="14"/>
              </w:rPr>
              <w:t xml:space="preserve">(předpoklad </w:t>
            </w:r>
            <w:r w:rsidR="00463C7C">
              <w:rPr>
                <w:sz w:val="14"/>
              </w:rPr>
              <w:t>říjen</w:t>
            </w:r>
            <w:r w:rsidRPr="001C4C91">
              <w:rPr>
                <w:sz w:val="14"/>
              </w:rPr>
              <w:t xml:space="preserve"> 2023)</w:t>
            </w:r>
          </w:p>
        </w:tc>
      </w:tr>
      <w:tr w:rsidR="003F00A4" w:rsidRPr="00404F88" w14:paraId="64863992" w14:textId="77777777" w:rsidTr="002C0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74F1559" w14:textId="77777777" w:rsidR="003F00A4" w:rsidRPr="008B4F46" w:rsidRDefault="003F00A4" w:rsidP="002C073C">
            <w:pPr>
              <w:pStyle w:val="Tabulka-7"/>
            </w:pPr>
            <w:r w:rsidRPr="008B4F46">
              <w:t>1. Stavebn</w:t>
            </w:r>
            <w:r>
              <w:t>í postup/</w:t>
            </w:r>
            <w:r w:rsidRPr="008B4F46">
              <w:t xml:space="preserve"> Etapa</w:t>
            </w:r>
          </w:p>
        </w:tc>
        <w:tc>
          <w:tcPr>
            <w:tcW w:w="3073" w:type="dxa"/>
          </w:tcPr>
          <w:p w14:paraId="5FF2D42B" w14:textId="77777777" w:rsidR="003F00A4" w:rsidRPr="008B4F46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Přípravné práce</w:t>
            </w:r>
          </w:p>
        </w:tc>
        <w:tc>
          <w:tcPr>
            <w:tcW w:w="1694" w:type="dxa"/>
          </w:tcPr>
          <w:p w14:paraId="01C2517D" w14:textId="77777777" w:rsidR="003F00A4" w:rsidRPr="008B4F46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6BCD00D" w14:textId="2F4FBB15" w:rsidR="003F00A4" w:rsidRPr="00BC51B8" w:rsidRDefault="005F15F6" w:rsidP="002C073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5F15F6">
              <w:rPr>
                <w:sz w:val="14"/>
              </w:rPr>
              <w:t>říjen</w:t>
            </w:r>
            <w:r w:rsidR="003F00A4" w:rsidRPr="005F15F6">
              <w:rPr>
                <w:sz w:val="14"/>
              </w:rPr>
              <w:t xml:space="preserve"> 2023</w:t>
            </w:r>
          </w:p>
        </w:tc>
      </w:tr>
      <w:tr w:rsidR="003F00A4" w:rsidRPr="00404F88" w14:paraId="73EF9F4A" w14:textId="77777777" w:rsidTr="002C0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C5B8563" w14:textId="77777777" w:rsidR="003F00A4" w:rsidRPr="005F15F6" w:rsidRDefault="003F00A4" w:rsidP="002C073C">
            <w:pPr>
              <w:pStyle w:val="Tabulka-7"/>
            </w:pPr>
            <w:r w:rsidRPr="005F15F6">
              <w:t>2. Stavební postup / Etapa</w:t>
            </w:r>
          </w:p>
        </w:tc>
        <w:tc>
          <w:tcPr>
            <w:tcW w:w="3073" w:type="dxa"/>
          </w:tcPr>
          <w:p w14:paraId="2E18D74C" w14:textId="2EECCF98" w:rsidR="003F00A4" w:rsidRPr="005F15F6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5F6">
              <w:t>Převoz a výměna kolejnic, oprava přejezdu v TK1</w:t>
            </w:r>
            <w:r w:rsidR="00F97E68" w:rsidRPr="005F15F6">
              <w:t>, oprava GPK</w:t>
            </w:r>
          </w:p>
        </w:tc>
        <w:tc>
          <w:tcPr>
            <w:tcW w:w="1694" w:type="dxa"/>
          </w:tcPr>
          <w:p w14:paraId="0A083828" w14:textId="77777777" w:rsidR="003F00A4" w:rsidRPr="005F15F6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5F6">
              <w:t>11N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85F1D2F" w14:textId="44A072E7" w:rsidR="003F00A4" w:rsidRPr="005F15F6" w:rsidRDefault="003F00A4" w:rsidP="002C073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proofErr w:type="gramStart"/>
            <w:r w:rsidRPr="005F15F6">
              <w:rPr>
                <w:sz w:val="14"/>
              </w:rPr>
              <w:t>1.1</w:t>
            </w:r>
            <w:r w:rsidR="00646E43">
              <w:rPr>
                <w:sz w:val="14"/>
              </w:rPr>
              <w:t>1</w:t>
            </w:r>
            <w:r w:rsidRPr="005F15F6">
              <w:rPr>
                <w:sz w:val="14"/>
              </w:rPr>
              <w:t>.2023</w:t>
            </w:r>
            <w:proofErr w:type="gramEnd"/>
            <w:r w:rsidRPr="005F15F6">
              <w:rPr>
                <w:sz w:val="14"/>
              </w:rPr>
              <w:t xml:space="preserve"> – </w:t>
            </w:r>
            <w:r w:rsidR="00646E43">
              <w:rPr>
                <w:sz w:val="14"/>
              </w:rPr>
              <w:t>11</w:t>
            </w:r>
            <w:r w:rsidRPr="005F15F6">
              <w:rPr>
                <w:sz w:val="14"/>
              </w:rPr>
              <w:t>.1</w:t>
            </w:r>
            <w:r w:rsidR="00646E43">
              <w:rPr>
                <w:sz w:val="14"/>
              </w:rPr>
              <w:t>1</w:t>
            </w:r>
            <w:r w:rsidRPr="005F15F6">
              <w:rPr>
                <w:sz w:val="14"/>
              </w:rPr>
              <w:t>.2023</w:t>
            </w:r>
          </w:p>
        </w:tc>
      </w:tr>
      <w:tr w:rsidR="003F00A4" w:rsidRPr="00404F88" w14:paraId="1594C8ED" w14:textId="77777777" w:rsidTr="002C0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ABEC69A" w14:textId="77777777" w:rsidR="003F00A4" w:rsidRPr="005F15F6" w:rsidRDefault="003F00A4" w:rsidP="002C073C">
            <w:pPr>
              <w:pStyle w:val="Tabulka-7"/>
            </w:pPr>
            <w:r w:rsidRPr="005F15F6">
              <w:t>3. Stavební postup / Etapa</w:t>
            </w:r>
          </w:p>
        </w:tc>
        <w:tc>
          <w:tcPr>
            <w:tcW w:w="3073" w:type="dxa"/>
          </w:tcPr>
          <w:p w14:paraId="13D5F15E" w14:textId="7EC588C6" w:rsidR="003F00A4" w:rsidRPr="005F15F6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5F6">
              <w:t>Převoz a výměna kolejnic, oprava přejezdu v TK2</w:t>
            </w:r>
            <w:r w:rsidR="00F97E68" w:rsidRPr="005F15F6">
              <w:t xml:space="preserve">, </w:t>
            </w:r>
            <w:r w:rsidR="002944D5">
              <w:t>o</w:t>
            </w:r>
            <w:r w:rsidR="00F97E68" w:rsidRPr="005F15F6">
              <w:t>prava GPK</w:t>
            </w:r>
          </w:p>
        </w:tc>
        <w:tc>
          <w:tcPr>
            <w:tcW w:w="1694" w:type="dxa"/>
          </w:tcPr>
          <w:p w14:paraId="11995A73" w14:textId="77777777" w:rsidR="003F00A4" w:rsidRPr="005F15F6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5F6">
              <w:t>11N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432FA334" w14:textId="512474A5" w:rsidR="003F00A4" w:rsidRPr="005F15F6" w:rsidRDefault="00463C7C" w:rsidP="002C073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z</w:t>
            </w:r>
            <w:r w:rsidR="00962665">
              <w:rPr>
                <w:sz w:val="14"/>
              </w:rPr>
              <w:t>áří</w:t>
            </w:r>
            <w:r>
              <w:rPr>
                <w:sz w:val="14"/>
              </w:rPr>
              <w:t>/</w:t>
            </w:r>
            <w:r w:rsidR="00962665">
              <w:rPr>
                <w:sz w:val="14"/>
              </w:rPr>
              <w:t>říjen 2024</w:t>
            </w:r>
            <w:r w:rsidR="008A0122">
              <w:rPr>
                <w:sz w:val="14"/>
              </w:rPr>
              <w:t xml:space="preserve"> (</w:t>
            </w:r>
            <w:r>
              <w:rPr>
                <w:sz w:val="14"/>
              </w:rPr>
              <w:t xml:space="preserve">přesný termín </w:t>
            </w:r>
            <w:r w:rsidR="00962665">
              <w:rPr>
                <w:sz w:val="14"/>
              </w:rPr>
              <w:t>bude upřesněn</w:t>
            </w:r>
            <w:r>
              <w:rPr>
                <w:sz w:val="14"/>
              </w:rPr>
              <w:t xml:space="preserve"> objednatelem</w:t>
            </w:r>
            <w:r w:rsidR="008A0122">
              <w:rPr>
                <w:sz w:val="14"/>
              </w:rPr>
              <w:t xml:space="preserve"> v průběhu realizace stavby)</w:t>
            </w:r>
          </w:p>
        </w:tc>
      </w:tr>
      <w:tr w:rsidR="003F00A4" w:rsidRPr="00404F88" w14:paraId="015F1B9D" w14:textId="77777777" w:rsidTr="002C0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7ECE712" w14:textId="77777777" w:rsidR="003F00A4" w:rsidRDefault="003F00A4" w:rsidP="002C073C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26694F25" w14:textId="77777777" w:rsidR="003F00A4" w:rsidRPr="007E040C" w:rsidDel="00055752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310DFB5C" w14:textId="77777777" w:rsidR="003F00A4" w:rsidRPr="007E040C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0070C5C1" w14:textId="07098BDA" w:rsidR="003F00A4" w:rsidRPr="005F15F6" w:rsidRDefault="008B7945" w:rsidP="002C073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F15F6">
              <w:rPr>
                <w:sz w:val="14"/>
              </w:rPr>
              <w:t>14 měsíců</w:t>
            </w:r>
          </w:p>
        </w:tc>
      </w:tr>
      <w:tr w:rsidR="003F00A4" w:rsidRPr="00404F88" w14:paraId="6AE7F6A1" w14:textId="77777777" w:rsidTr="002C07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8B306BE" w14:textId="77777777" w:rsidR="003F00A4" w:rsidRPr="007E040C" w:rsidRDefault="003F00A4" w:rsidP="002C073C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4716688C" w14:textId="77777777" w:rsidR="003F00A4" w:rsidRPr="008B4F46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41B592F5" w14:textId="77777777" w:rsidR="003F00A4" w:rsidRPr="007E040C" w:rsidRDefault="003F00A4" w:rsidP="002C073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6DD3A182" w14:textId="277DD85A" w:rsidR="003F00A4" w:rsidRPr="005F15F6" w:rsidRDefault="008B7945" w:rsidP="002C073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F15F6">
              <w:rPr>
                <w:sz w:val="14"/>
              </w:rPr>
              <w:t>14 měsíců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131" w:name="_Toc6410461"/>
      <w:bookmarkStart w:id="132" w:name="_Toc121494872"/>
      <w:bookmarkStart w:id="133" w:name="_Toc146104538"/>
      <w:r w:rsidRPr="00EC2E51">
        <w:t>SOUVISEJÍCÍ</w:t>
      </w:r>
      <w:r>
        <w:t xml:space="preserve"> DOKUMENTY A PŘEDPISY</w:t>
      </w:r>
      <w:bookmarkEnd w:id="131"/>
      <w:bookmarkEnd w:id="132"/>
      <w:bookmarkEnd w:id="133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lastRenderedPageBreak/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24B8AE25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1A1E3648" w:rsidR="009C4EEA" w:rsidRDefault="009C4EEA" w:rsidP="009C4EEA">
      <w:pPr>
        <w:pStyle w:val="Textbezslovn"/>
        <w:rPr>
          <w:b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3" w:history="1">
        <w:r w:rsidR="00F827DA" w:rsidRPr="002A1A65">
          <w:rPr>
            <w:rStyle w:val="Hypertextovodkaz"/>
            <w:b/>
            <w:noProof w:val="0"/>
          </w:rPr>
          <w:t>typdok@spravazeleznic.cz</w:t>
        </w:r>
      </w:hyperlink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134" w:name="_Toc6410462"/>
      <w:bookmarkStart w:id="135" w:name="_Toc121494873"/>
      <w:bookmarkStart w:id="136" w:name="_Toc146104539"/>
      <w:r>
        <w:t>PŘÍLOHY</w:t>
      </w:r>
      <w:bookmarkEnd w:id="134"/>
      <w:bookmarkEnd w:id="135"/>
      <w:bookmarkEnd w:id="136"/>
    </w:p>
    <w:p w14:paraId="1D9D3315" w14:textId="2BF545D0" w:rsidR="00283C5B" w:rsidRPr="00E7018D" w:rsidRDefault="008A50CF" w:rsidP="00463C7C">
      <w:pPr>
        <w:pStyle w:val="Text2-1"/>
      </w:pPr>
      <w:r w:rsidRPr="00E7018D">
        <w:t>neobsazeno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8"/>
    <w:bookmarkEnd w:id="9"/>
    <w:bookmarkEnd w:id="10"/>
    <w:bookmarkEnd w:id="11"/>
    <w:bookmarkEnd w:id="12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DA73E" w14:textId="77777777" w:rsidR="007921C3" w:rsidRDefault="007921C3" w:rsidP="00962258">
      <w:pPr>
        <w:spacing w:after="0" w:line="240" w:lineRule="auto"/>
      </w:pPr>
      <w:r>
        <w:separator/>
      </w:r>
    </w:p>
  </w:endnote>
  <w:endnote w:type="continuationSeparator" w:id="0">
    <w:p w14:paraId="06879C68" w14:textId="77777777" w:rsidR="007921C3" w:rsidRDefault="007921C3" w:rsidP="00962258">
      <w:pPr>
        <w:spacing w:after="0" w:line="240" w:lineRule="auto"/>
      </w:pPr>
      <w:r>
        <w:continuationSeparator/>
      </w:r>
    </w:p>
  </w:endnote>
  <w:endnote w:type="continuationNotice" w:id="1">
    <w:p w14:paraId="49E43621" w14:textId="77777777" w:rsidR="007921C3" w:rsidRDefault="007921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921C3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B518086" w:rsidR="007921C3" w:rsidRPr="00B8518B" w:rsidRDefault="007921C3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5637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5637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F0A0404" w:rsidR="007921C3" w:rsidRDefault="008A0122" w:rsidP="003462EB">
          <w:pPr>
            <w:pStyle w:val="Zpatvlevo"/>
          </w:pPr>
          <w:fldSimple w:instr=" STYLEREF  _Název_akce  \* MERGEFORMAT ">
            <w:r w:rsidR="00715637">
              <w:rPr>
                <w:noProof/>
              </w:rPr>
              <w:t>Výměna kolejnic v úseku st. hranice SR – Mosty u Jablunkova, kol. č. 1 a 2</w:t>
            </w:r>
            <w:r w:rsidR="00715637">
              <w:rPr>
                <w:noProof/>
              </w:rPr>
              <w:cr/>
            </w:r>
          </w:fldSimple>
          <w:r w:rsidR="007921C3">
            <w:t>Příloha č. 2 b)</w:t>
          </w:r>
          <w:r w:rsidR="007921C3" w:rsidRPr="003462EB">
            <w:t xml:space="preserve"> </w:t>
          </w:r>
        </w:p>
        <w:p w14:paraId="178E0553" w14:textId="1973D300" w:rsidR="007921C3" w:rsidRPr="003462EB" w:rsidRDefault="007921C3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10072023</w:t>
          </w:r>
        </w:p>
      </w:tc>
    </w:tr>
  </w:tbl>
  <w:p w14:paraId="422A1078" w14:textId="77777777" w:rsidR="007921C3" w:rsidRPr="00614E71" w:rsidRDefault="007921C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921C3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480BA8FD" w:rsidR="007921C3" w:rsidRDefault="008A0122" w:rsidP="003B111D">
          <w:pPr>
            <w:pStyle w:val="Zpatvpravo"/>
          </w:pPr>
          <w:fldSimple w:instr=" STYLEREF  _Název_akce  \* MERGEFORMAT ">
            <w:r w:rsidR="00715637">
              <w:rPr>
                <w:noProof/>
              </w:rPr>
              <w:t>Výměna kolejnic v úseku st. hranice SR – Mosty u Jablunkova, kol. č. 1 a 2</w:t>
            </w:r>
            <w:r w:rsidR="00715637">
              <w:rPr>
                <w:noProof/>
              </w:rPr>
              <w:cr/>
            </w:r>
          </w:fldSimple>
          <w:r w:rsidR="007921C3">
            <w:t>Příloha č. 2 b)</w:t>
          </w:r>
        </w:p>
        <w:p w14:paraId="5D9BD160" w14:textId="77777777" w:rsidR="007921C3" w:rsidRPr="003462EB" w:rsidRDefault="007921C3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6FB26E8A" w:rsidR="007921C3" w:rsidRPr="009E09BE" w:rsidRDefault="007921C3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563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5637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921C3" w:rsidRPr="00B8518B" w:rsidRDefault="007921C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7921C3" w:rsidRPr="00B8518B" w:rsidRDefault="007921C3" w:rsidP="00460660">
    <w:pPr>
      <w:pStyle w:val="Zpat"/>
      <w:rPr>
        <w:sz w:val="2"/>
        <w:szCs w:val="2"/>
      </w:rPr>
    </w:pPr>
  </w:p>
  <w:p w14:paraId="53F277EE" w14:textId="77777777" w:rsidR="007921C3" w:rsidRDefault="007921C3" w:rsidP="00757290">
    <w:pPr>
      <w:pStyle w:val="Zpatvlevo"/>
      <w:rPr>
        <w:rFonts w:cs="Calibri"/>
        <w:szCs w:val="12"/>
      </w:rPr>
    </w:pPr>
  </w:p>
  <w:p w14:paraId="17EFC080" w14:textId="77777777" w:rsidR="007921C3" w:rsidRPr="00460660" w:rsidRDefault="007921C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438E3" w14:textId="77777777" w:rsidR="007921C3" w:rsidRDefault="007921C3" w:rsidP="00962258">
      <w:pPr>
        <w:spacing w:after="0" w:line="240" w:lineRule="auto"/>
      </w:pPr>
      <w:r>
        <w:separator/>
      </w:r>
    </w:p>
  </w:footnote>
  <w:footnote w:type="continuationSeparator" w:id="0">
    <w:p w14:paraId="4FB8E3C6" w14:textId="77777777" w:rsidR="007921C3" w:rsidRDefault="007921C3" w:rsidP="00962258">
      <w:pPr>
        <w:spacing w:after="0" w:line="240" w:lineRule="auto"/>
      </w:pPr>
      <w:r>
        <w:continuationSeparator/>
      </w:r>
    </w:p>
  </w:footnote>
  <w:footnote w:type="continuationNotice" w:id="1">
    <w:p w14:paraId="3FB410E0" w14:textId="77777777" w:rsidR="007921C3" w:rsidRDefault="007921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921C3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921C3" w:rsidRPr="00B8518B" w:rsidRDefault="007921C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921C3" w:rsidRDefault="007921C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921C3" w:rsidRPr="00D6163D" w:rsidRDefault="007921C3" w:rsidP="00FC6389">
          <w:pPr>
            <w:pStyle w:val="Druhdokumentu"/>
          </w:pPr>
        </w:p>
      </w:tc>
    </w:tr>
    <w:tr w:rsidR="007921C3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921C3" w:rsidRPr="00B8518B" w:rsidRDefault="007921C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921C3" w:rsidRDefault="007921C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921C3" w:rsidRPr="00D6163D" w:rsidRDefault="007921C3" w:rsidP="00FC6389">
          <w:pPr>
            <w:pStyle w:val="Druhdokumentu"/>
          </w:pPr>
        </w:p>
      </w:tc>
    </w:tr>
  </w:tbl>
  <w:p w14:paraId="53E85CAA" w14:textId="77777777" w:rsidR="007921C3" w:rsidRPr="00D6163D" w:rsidRDefault="007921C3" w:rsidP="00FC6389">
    <w:pPr>
      <w:pStyle w:val="Zhlav"/>
      <w:rPr>
        <w:sz w:val="8"/>
        <w:szCs w:val="8"/>
      </w:rPr>
    </w:pPr>
  </w:p>
  <w:p w14:paraId="1437D3AE" w14:textId="77777777" w:rsidR="007921C3" w:rsidRPr="00460660" w:rsidRDefault="007921C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46882C90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FF7544"/>
    <w:multiLevelType w:val="hybridMultilevel"/>
    <w:tmpl w:val="F914270E"/>
    <w:lvl w:ilvl="0" w:tplc="C3A4E000">
      <w:start w:val="1"/>
      <w:numFmt w:val="decimal"/>
      <w:lvlText w:val="%1."/>
      <w:lvlJc w:val="left"/>
      <w:pPr>
        <w:ind w:left="720" w:hanging="360"/>
      </w:pPr>
    </w:lvl>
    <w:lvl w:ilvl="1" w:tplc="132E26CC">
      <w:start w:val="1"/>
      <w:numFmt w:val="decimal"/>
      <w:lvlText w:val="%2."/>
      <w:lvlJc w:val="left"/>
      <w:pPr>
        <w:ind w:left="720" w:hanging="360"/>
      </w:pPr>
    </w:lvl>
    <w:lvl w:ilvl="2" w:tplc="C3F0620E">
      <w:start w:val="1"/>
      <w:numFmt w:val="decimal"/>
      <w:lvlText w:val="%3."/>
      <w:lvlJc w:val="left"/>
      <w:pPr>
        <w:ind w:left="720" w:hanging="360"/>
      </w:pPr>
    </w:lvl>
    <w:lvl w:ilvl="3" w:tplc="52E47E7C">
      <w:start w:val="1"/>
      <w:numFmt w:val="decimal"/>
      <w:lvlText w:val="%4."/>
      <w:lvlJc w:val="left"/>
      <w:pPr>
        <w:ind w:left="720" w:hanging="360"/>
      </w:pPr>
    </w:lvl>
    <w:lvl w:ilvl="4" w:tplc="D58ABC7A">
      <w:start w:val="1"/>
      <w:numFmt w:val="decimal"/>
      <w:lvlText w:val="%5."/>
      <w:lvlJc w:val="left"/>
      <w:pPr>
        <w:ind w:left="720" w:hanging="360"/>
      </w:pPr>
    </w:lvl>
    <w:lvl w:ilvl="5" w:tplc="25E64052">
      <w:start w:val="1"/>
      <w:numFmt w:val="decimal"/>
      <w:lvlText w:val="%6."/>
      <w:lvlJc w:val="left"/>
      <w:pPr>
        <w:ind w:left="720" w:hanging="360"/>
      </w:pPr>
    </w:lvl>
    <w:lvl w:ilvl="6" w:tplc="E098CBA8">
      <w:start w:val="1"/>
      <w:numFmt w:val="decimal"/>
      <w:lvlText w:val="%7."/>
      <w:lvlJc w:val="left"/>
      <w:pPr>
        <w:ind w:left="720" w:hanging="360"/>
      </w:pPr>
    </w:lvl>
    <w:lvl w:ilvl="7" w:tplc="779E719E">
      <w:start w:val="1"/>
      <w:numFmt w:val="decimal"/>
      <w:lvlText w:val="%8."/>
      <w:lvlJc w:val="left"/>
      <w:pPr>
        <w:ind w:left="720" w:hanging="360"/>
      </w:pPr>
    </w:lvl>
    <w:lvl w:ilvl="8" w:tplc="5C14C42A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1582512B"/>
    <w:multiLevelType w:val="multilevel"/>
    <w:tmpl w:val="102A6F4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2" w15:restartNumberingAfterBreak="0">
    <w:nsid w:val="42A9061F"/>
    <w:multiLevelType w:val="hybridMultilevel"/>
    <w:tmpl w:val="0CFEACFC"/>
    <w:lvl w:ilvl="0" w:tplc="DE249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A5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D9EC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6A10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4A37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220B1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AEC4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7A71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F4E00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44F4EE6"/>
    <w:multiLevelType w:val="hybridMultilevel"/>
    <w:tmpl w:val="CEEEFB4E"/>
    <w:lvl w:ilvl="0" w:tplc="022ED92A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4C5C1E07"/>
    <w:multiLevelType w:val="hybridMultilevel"/>
    <w:tmpl w:val="719000C8"/>
    <w:lvl w:ilvl="0" w:tplc="5182794C">
      <w:start w:val="1"/>
      <w:numFmt w:val="decimal"/>
      <w:lvlText w:val="%1."/>
      <w:lvlJc w:val="left"/>
      <w:pPr>
        <w:ind w:left="720" w:hanging="360"/>
      </w:pPr>
    </w:lvl>
    <w:lvl w:ilvl="1" w:tplc="FF089DFA">
      <w:start w:val="1"/>
      <w:numFmt w:val="decimal"/>
      <w:lvlText w:val="%2."/>
      <w:lvlJc w:val="left"/>
      <w:pPr>
        <w:ind w:left="720" w:hanging="360"/>
      </w:pPr>
    </w:lvl>
    <w:lvl w:ilvl="2" w:tplc="2E54A1EA">
      <w:start w:val="1"/>
      <w:numFmt w:val="decimal"/>
      <w:lvlText w:val="%3."/>
      <w:lvlJc w:val="left"/>
      <w:pPr>
        <w:ind w:left="720" w:hanging="360"/>
      </w:pPr>
    </w:lvl>
    <w:lvl w:ilvl="3" w:tplc="2D20AA5E">
      <w:start w:val="1"/>
      <w:numFmt w:val="decimal"/>
      <w:lvlText w:val="%4."/>
      <w:lvlJc w:val="left"/>
      <w:pPr>
        <w:ind w:left="720" w:hanging="360"/>
      </w:pPr>
    </w:lvl>
    <w:lvl w:ilvl="4" w:tplc="6D8CF3FC">
      <w:start w:val="1"/>
      <w:numFmt w:val="decimal"/>
      <w:lvlText w:val="%5."/>
      <w:lvlJc w:val="left"/>
      <w:pPr>
        <w:ind w:left="720" w:hanging="360"/>
      </w:pPr>
    </w:lvl>
    <w:lvl w:ilvl="5" w:tplc="8B90B6A2">
      <w:start w:val="1"/>
      <w:numFmt w:val="decimal"/>
      <w:lvlText w:val="%6."/>
      <w:lvlJc w:val="left"/>
      <w:pPr>
        <w:ind w:left="720" w:hanging="360"/>
      </w:pPr>
    </w:lvl>
    <w:lvl w:ilvl="6" w:tplc="0188FF4C">
      <w:start w:val="1"/>
      <w:numFmt w:val="decimal"/>
      <w:lvlText w:val="%7."/>
      <w:lvlJc w:val="left"/>
      <w:pPr>
        <w:ind w:left="720" w:hanging="360"/>
      </w:pPr>
    </w:lvl>
    <w:lvl w:ilvl="7" w:tplc="D0807626">
      <w:start w:val="1"/>
      <w:numFmt w:val="decimal"/>
      <w:lvlText w:val="%8."/>
      <w:lvlJc w:val="left"/>
      <w:pPr>
        <w:ind w:left="720" w:hanging="360"/>
      </w:pPr>
    </w:lvl>
    <w:lvl w:ilvl="8" w:tplc="FCC6DB48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65181870"/>
    <w:multiLevelType w:val="hybridMultilevel"/>
    <w:tmpl w:val="CE726A20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338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0"/>
  </w:num>
  <w:num w:numId="5">
    <w:abstractNumId w:val="16"/>
  </w:num>
  <w:num w:numId="6">
    <w:abstractNumId w:val="6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0"/>
  </w:num>
  <w:num w:numId="10">
    <w:abstractNumId w:val="10"/>
  </w:num>
  <w:num w:numId="11">
    <w:abstractNumId w:val="16"/>
  </w:num>
  <w:num w:numId="12">
    <w:abstractNumId w:val="20"/>
  </w:num>
  <w:num w:numId="13">
    <w:abstractNumId w:val="2"/>
  </w:num>
  <w:num w:numId="14">
    <w:abstractNumId w:val="6"/>
  </w:num>
  <w:num w:numId="15">
    <w:abstractNumId w:val="21"/>
  </w:num>
  <w:num w:numId="16">
    <w:abstractNumId w:val="8"/>
  </w:num>
  <w:num w:numId="17">
    <w:abstractNumId w:val="13"/>
  </w:num>
  <w:num w:numId="18">
    <w:abstractNumId w:val="1"/>
  </w:num>
  <w:num w:numId="19">
    <w:abstractNumId w:val="6"/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4"/>
  </w:num>
  <w:num w:numId="24">
    <w:abstractNumId w:val="6"/>
  </w:num>
  <w:num w:numId="25">
    <w:abstractNumId w:val="21"/>
  </w:num>
  <w:num w:numId="26">
    <w:abstractNumId w:val="11"/>
  </w:num>
  <w:num w:numId="27">
    <w:abstractNumId w:val="6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17"/>
  </w:num>
  <w:num w:numId="36">
    <w:abstractNumId w:val="12"/>
  </w:num>
  <w:num w:numId="37">
    <w:abstractNumId w:val="5"/>
  </w:num>
  <w:num w:numId="38">
    <w:abstractNumId w:val="15"/>
  </w:num>
  <w:num w:numId="39">
    <w:abstractNumId w:val="19"/>
  </w:num>
  <w:num w:numId="40">
    <w:abstractNumId w:val="14"/>
  </w:num>
  <w:num w:numId="41">
    <w:abstractNumId w:val="6"/>
  </w:num>
  <w:num w:numId="4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1B69"/>
    <w:rsid w:val="000049FE"/>
    <w:rsid w:val="00005B8A"/>
    <w:rsid w:val="000124A1"/>
    <w:rsid w:val="00012EC4"/>
    <w:rsid w:val="00013877"/>
    <w:rsid w:val="000145C8"/>
    <w:rsid w:val="0001478C"/>
    <w:rsid w:val="00016C37"/>
    <w:rsid w:val="00016F90"/>
    <w:rsid w:val="0001706A"/>
    <w:rsid w:val="0001744E"/>
    <w:rsid w:val="00017F3C"/>
    <w:rsid w:val="00021D3A"/>
    <w:rsid w:val="0002279D"/>
    <w:rsid w:val="00022F77"/>
    <w:rsid w:val="00022FA5"/>
    <w:rsid w:val="00024EF0"/>
    <w:rsid w:val="000258E6"/>
    <w:rsid w:val="00026478"/>
    <w:rsid w:val="00031D7C"/>
    <w:rsid w:val="000328BC"/>
    <w:rsid w:val="000342BB"/>
    <w:rsid w:val="000342CE"/>
    <w:rsid w:val="00041EC8"/>
    <w:rsid w:val="000503FF"/>
    <w:rsid w:val="00054240"/>
    <w:rsid w:val="0005496A"/>
    <w:rsid w:val="00054B30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2F5D"/>
    <w:rsid w:val="0008461A"/>
    <w:rsid w:val="00084FD5"/>
    <w:rsid w:val="00090601"/>
    <w:rsid w:val="00090AFB"/>
    <w:rsid w:val="0009384F"/>
    <w:rsid w:val="0009438C"/>
    <w:rsid w:val="00095585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B6A5B"/>
    <w:rsid w:val="000C22DA"/>
    <w:rsid w:val="000C2C3D"/>
    <w:rsid w:val="000C3375"/>
    <w:rsid w:val="000C41F2"/>
    <w:rsid w:val="000D22C4"/>
    <w:rsid w:val="000D27D1"/>
    <w:rsid w:val="000D4DEA"/>
    <w:rsid w:val="000D57DD"/>
    <w:rsid w:val="000D5940"/>
    <w:rsid w:val="000D5D71"/>
    <w:rsid w:val="000D6539"/>
    <w:rsid w:val="000E1A7F"/>
    <w:rsid w:val="000E32CF"/>
    <w:rsid w:val="000E4E36"/>
    <w:rsid w:val="000F05C4"/>
    <w:rsid w:val="000F15F1"/>
    <w:rsid w:val="000F2ADA"/>
    <w:rsid w:val="000F2EE0"/>
    <w:rsid w:val="000F50A4"/>
    <w:rsid w:val="000F599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23509"/>
    <w:rsid w:val="00130E62"/>
    <w:rsid w:val="001401D5"/>
    <w:rsid w:val="00140433"/>
    <w:rsid w:val="00144A6A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4FB"/>
    <w:rsid w:val="001656A2"/>
    <w:rsid w:val="001672A1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4AB"/>
    <w:rsid w:val="001976B3"/>
    <w:rsid w:val="00197D96"/>
    <w:rsid w:val="001A001A"/>
    <w:rsid w:val="001A3B3C"/>
    <w:rsid w:val="001A4CA5"/>
    <w:rsid w:val="001A4F30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91"/>
    <w:rsid w:val="001C4CA1"/>
    <w:rsid w:val="001C5152"/>
    <w:rsid w:val="001C6318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3D5"/>
    <w:rsid w:val="00202CF7"/>
    <w:rsid w:val="00202F90"/>
    <w:rsid w:val="002038C9"/>
    <w:rsid w:val="0020474A"/>
    <w:rsid w:val="002071BB"/>
    <w:rsid w:val="00207DF5"/>
    <w:rsid w:val="00217951"/>
    <w:rsid w:val="00220455"/>
    <w:rsid w:val="00222768"/>
    <w:rsid w:val="00223CF2"/>
    <w:rsid w:val="00224E36"/>
    <w:rsid w:val="0023089F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2737"/>
    <w:rsid w:val="00243E74"/>
    <w:rsid w:val="00244988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55C29"/>
    <w:rsid w:val="002610E8"/>
    <w:rsid w:val="00261A5B"/>
    <w:rsid w:val="00262E5B"/>
    <w:rsid w:val="00263DB8"/>
    <w:rsid w:val="00264D52"/>
    <w:rsid w:val="002723B9"/>
    <w:rsid w:val="0027422E"/>
    <w:rsid w:val="00274BE5"/>
    <w:rsid w:val="0027681D"/>
    <w:rsid w:val="00276AFE"/>
    <w:rsid w:val="00283C5B"/>
    <w:rsid w:val="00286B2D"/>
    <w:rsid w:val="00287EA4"/>
    <w:rsid w:val="0029043F"/>
    <w:rsid w:val="002944A6"/>
    <w:rsid w:val="002944D5"/>
    <w:rsid w:val="002A2B19"/>
    <w:rsid w:val="002A3B57"/>
    <w:rsid w:val="002A416D"/>
    <w:rsid w:val="002A6865"/>
    <w:rsid w:val="002B25B6"/>
    <w:rsid w:val="002B2CAE"/>
    <w:rsid w:val="002B6B58"/>
    <w:rsid w:val="002C073C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2EF"/>
    <w:rsid w:val="00331AD7"/>
    <w:rsid w:val="0033239F"/>
    <w:rsid w:val="00333671"/>
    <w:rsid w:val="00334918"/>
    <w:rsid w:val="003418A3"/>
    <w:rsid w:val="0034274B"/>
    <w:rsid w:val="003437AB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1B02"/>
    <w:rsid w:val="00392EB6"/>
    <w:rsid w:val="003940C6"/>
    <w:rsid w:val="00394893"/>
    <w:rsid w:val="003956C6"/>
    <w:rsid w:val="00397056"/>
    <w:rsid w:val="003A72CE"/>
    <w:rsid w:val="003A7AD1"/>
    <w:rsid w:val="003B0494"/>
    <w:rsid w:val="003B111D"/>
    <w:rsid w:val="003B2407"/>
    <w:rsid w:val="003B426C"/>
    <w:rsid w:val="003B7D96"/>
    <w:rsid w:val="003C33F2"/>
    <w:rsid w:val="003C6679"/>
    <w:rsid w:val="003C6BAC"/>
    <w:rsid w:val="003C7295"/>
    <w:rsid w:val="003D3906"/>
    <w:rsid w:val="003D3D7F"/>
    <w:rsid w:val="003D756E"/>
    <w:rsid w:val="003D7905"/>
    <w:rsid w:val="003E0BB9"/>
    <w:rsid w:val="003E2851"/>
    <w:rsid w:val="003E29C0"/>
    <w:rsid w:val="003E3EDF"/>
    <w:rsid w:val="003E420D"/>
    <w:rsid w:val="003E4C13"/>
    <w:rsid w:val="003E555B"/>
    <w:rsid w:val="003E735B"/>
    <w:rsid w:val="003E7FA6"/>
    <w:rsid w:val="003F00A4"/>
    <w:rsid w:val="003F122D"/>
    <w:rsid w:val="003F24B8"/>
    <w:rsid w:val="003F2B5E"/>
    <w:rsid w:val="003F64A7"/>
    <w:rsid w:val="003F75EE"/>
    <w:rsid w:val="004012C9"/>
    <w:rsid w:val="00403710"/>
    <w:rsid w:val="0040435C"/>
    <w:rsid w:val="00404CE0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4A1B"/>
    <w:rsid w:val="0042581E"/>
    <w:rsid w:val="0042598C"/>
    <w:rsid w:val="00427794"/>
    <w:rsid w:val="0043237D"/>
    <w:rsid w:val="004334AF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3C7C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45C1"/>
    <w:rsid w:val="00495F4B"/>
    <w:rsid w:val="00497800"/>
    <w:rsid w:val="004A503B"/>
    <w:rsid w:val="004B3D88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1AE3"/>
    <w:rsid w:val="004D6F0C"/>
    <w:rsid w:val="004D7D8C"/>
    <w:rsid w:val="004E33B6"/>
    <w:rsid w:val="004E7A1F"/>
    <w:rsid w:val="004F1A57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0AC"/>
    <w:rsid w:val="005220AF"/>
    <w:rsid w:val="00522D86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0D25"/>
    <w:rsid w:val="005925C7"/>
    <w:rsid w:val="0059281F"/>
    <w:rsid w:val="005A1F44"/>
    <w:rsid w:val="005A21F3"/>
    <w:rsid w:val="005A499F"/>
    <w:rsid w:val="005A6C0C"/>
    <w:rsid w:val="005B1C19"/>
    <w:rsid w:val="005B3062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D7C99"/>
    <w:rsid w:val="005E0049"/>
    <w:rsid w:val="005E0328"/>
    <w:rsid w:val="005E1267"/>
    <w:rsid w:val="005E67EA"/>
    <w:rsid w:val="005F0383"/>
    <w:rsid w:val="005F15F6"/>
    <w:rsid w:val="005F63AC"/>
    <w:rsid w:val="005F6860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1746C"/>
    <w:rsid w:val="006208DF"/>
    <w:rsid w:val="006327AB"/>
    <w:rsid w:val="006354D0"/>
    <w:rsid w:val="00637978"/>
    <w:rsid w:val="00645371"/>
    <w:rsid w:val="00646A59"/>
    <w:rsid w:val="00646E43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0695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4599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B59"/>
    <w:rsid w:val="006F455E"/>
    <w:rsid w:val="006F687F"/>
    <w:rsid w:val="006F70E0"/>
    <w:rsid w:val="007020E6"/>
    <w:rsid w:val="007077E5"/>
    <w:rsid w:val="00710723"/>
    <w:rsid w:val="00710A7F"/>
    <w:rsid w:val="00715637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40FB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3939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76FED"/>
    <w:rsid w:val="00781F41"/>
    <w:rsid w:val="00782083"/>
    <w:rsid w:val="007844F2"/>
    <w:rsid w:val="007846E1"/>
    <w:rsid w:val="007847D6"/>
    <w:rsid w:val="00784EFE"/>
    <w:rsid w:val="007854A9"/>
    <w:rsid w:val="007921C3"/>
    <w:rsid w:val="00796FF0"/>
    <w:rsid w:val="00797BF3"/>
    <w:rsid w:val="00797E5F"/>
    <w:rsid w:val="007A04E0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0AD5"/>
    <w:rsid w:val="007C15BD"/>
    <w:rsid w:val="007C4C8F"/>
    <w:rsid w:val="007D1821"/>
    <w:rsid w:val="007D41FF"/>
    <w:rsid w:val="007D7510"/>
    <w:rsid w:val="007E0E61"/>
    <w:rsid w:val="007E225A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1464"/>
    <w:rsid w:val="00846789"/>
    <w:rsid w:val="00853874"/>
    <w:rsid w:val="00854B3C"/>
    <w:rsid w:val="00855188"/>
    <w:rsid w:val="0085534F"/>
    <w:rsid w:val="008579F7"/>
    <w:rsid w:val="00857CC5"/>
    <w:rsid w:val="008608CF"/>
    <w:rsid w:val="00864E2F"/>
    <w:rsid w:val="00865541"/>
    <w:rsid w:val="00865F5F"/>
    <w:rsid w:val="00872384"/>
    <w:rsid w:val="00872C00"/>
    <w:rsid w:val="00877EEA"/>
    <w:rsid w:val="0088200B"/>
    <w:rsid w:val="00887F36"/>
    <w:rsid w:val="00890A4F"/>
    <w:rsid w:val="00893DFC"/>
    <w:rsid w:val="00896BAA"/>
    <w:rsid w:val="008975AC"/>
    <w:rsid w:val="008A0122"/>
    <w:rsid w:val="008A01EA"/>
    <w:rsid w:val="008A19E2"/>
    <w:rsid w:val="008A23C0"/>
    <w:rsid w:val="008A2E7D"/>
    <w:rsid w:val="008A3568"/>
    <w:rsid w:val="008A3ACD"/>
    <w:rsid w:val="008A4FE4"/>
    <w:rsid w:val="008A50CF"/>
    <w:rsid w:val="008A6999"/>
    <w:rsid w:val="008A6CD1"/>
    <w:rsid w:val="008B2B40"/>
    <w:rsid w:val="008B391B"/>
    <w:rsid w:val="008B72FA"/>
    <w:rsid w:val="008B7945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0FB2"/>
    <w:rsid w:val="008E1CE1"/>
    <w:rsid w:val="008E54C8"/>
    <w:rsid w:val="008F0628"/>
    <w:rsid w:val="008F0BA3"/>
    <w:rsid w:val="008F18D6"/>
    <w:rsid w:val="008F2C9B"/>
    <w:rsid w:val="008F3B5D"/>
    <w:rsid w:val="008F6AC2"/>
    <w:rsid w:val="008F797B"/>
    <w:rsid w:val="0090019A"/>
    <w:rsid w:val="00904780"/>
    <w:rsid w:val="009048B2"/>
    <w:rsid w:val="00904CC9"/>
    <w:rsid w:val="0090635B"/>
    <w:rsid w:val="00906434"/>
    <w:rsid w:val="00914D3E"/>
    <w:rsid w:val="00914F81"/>
    <w:rsid w:val="00921CCD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125C"/>
    <w:rsid w:val="00953E37"/>
    <w:rsid w:val="00955192"/>
    <w:rsid w:val="009568E3"/>
    <w:rsid w:val="00957F1F"/>
    <w:rsid w:val="00962258"/>
    <w:rsid w:val="009625F2"/>
    <w:rsid w:val="00962665"/>
    <w:rsid w:val="009667B1"/>
    <w:rsid w:val="00967398"/>
    <w:rsid w:val="009678B7"/>
    <w:rsid w:val="00971457"/>
    <w:rsid w:val="009717F1"/>
    <w:rsid w:val="00971A72"/>
    <w:rsid w:val="0097239D"/>
    <w:rsid w:val="009729F7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A5B9C"/>
    <w:rsid w:val="009B2E97"/>
    <w:rsid w:val="009B303C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4FB1"/>
    <w:rsid w:val="00A07078"/>
    <w:rsid w:val="00A0740E"/>
    <w:rsid w:val="00A10D37"/>
    <w:rsid w:val="00A16611"/>
    <w:rsid w:val="00A21638"/>
    <w:rsid w:val="00A23726"/>
    <w:rsid w:val="00A23CD5"/>
    <w:rsid w:val="00A330CC"/>
    <w:rsid w:val="00A339E6"/>
    <w:rsid w:val="00A34447"/>
    <w:rsid w:val="00A35BE6"/>
    <w:rsid w:val="00A4050F"/>
    <w:rsid w:val="00A4091B"/>
    <w:rsid w:val="00A4561A"/>
    <w:rsid w:val="00A45FDB"/>
    <w:rsid w:val="00A4688C"/>
    <w:rsid w:val="00A47324"/>
    <w:rsid w:val="00A47B7A"/>
    <w:rsid w:val="00A50641"/>
    <w:rsid w:val="00A5102A"/>
    <w:rsid w:val="00A51ACE"/>
    <w:rsid w:val="00A530BF"/>
    <w:rsid w:val="00A568D2"/>
    <w:rsid w:val="00A5757B"/>
    <w:rsid w:val="00A6177B"/>
    <w:rsid w:val="00A620B8"/>
    <w:rsid w:val="00A62E74"/>
    <w:rsid w:val="00A62EAC"/>
    <w:rsid w:val="00A65FEB"/>
    <w:rsid w:val="00A66030"/>
    <w:rsid w:val="00A66136"/>
    <w:rsid w:val="00A6631F"/>
    <w:rsid w:val="00A67C50"/>
    <w:rsid w:val="00A7015F"/>
    <w:rsid w:val="00A7042A"/>
    <w:rsid w:val="00A71189"/>
    <w:rsid w:val="00A7364A"/>
    <w:rsid w:val="00A74DCC"/>
    <w:rsid w:val="00A753ED"/>
    <w:rsid w:val="00A774DB"/>
    <w:rsid w:val="00A77512"/>
    <w:rsid w:val="00A80CE4"/>
    <w:rsid w:val="00A80CE6"/>
    <w:rsid w:val="00A8227E"/>
    <w:rsid w:val="00A8254C"/>
    <w:rsid w:val="00A8385E"/>
    <w:rsid w:val="00A92D24"/>
    <w:rsid w:val="00A94C2F"/>
    <w:rsid w:val="00A94F0E"/>
    <w:rsid w:val="00A95445"/>
    <w:rsid w:val="00AA117E"/>
    <w:rsid w:val="00AA4CBB"/>
    <w:rsid w:val="00AA587B"/>
    <w:rsid w:val="00AA65FA"/>
    <w:rsid w:val="00AA6984"/>
    <w:rsid w:val="00AA7351"/>
    <w:rsid w:val="00AB4C63"/>
    <w:rsid w:val="00AB536D"/>
    <w:rsid w:val="00AC2018"/>
    <w:rsid w:val="00AC2EAD"/>
    <w:rsid w:val="00AC3E83"/>
    <w:rsid w:val="00AC46F4"/>
    <w:rsid w:val="00AC59BD"/>
    <w:rsid w:val="00AC678D"/>
    <w:rsid w:val="00AC7870"/>
    <w:rsid w:val="00AD056F"/>
    <w:rsid w:val="00AD0C7B"/>
    <w:rsid w:val="00AD38D0"/>
    <w:rsid w:val="00AD54C2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19FC"/>
    <w:rsid w:val="00B02F73"/>
    <w:rsid w:val="00B0619F"/>
    <w:rsid w:val="00B101FD"/>
    <w:rsid w:val="00B10B44"/>
    <w:rsid w:val="00B11AFB"/>
    <w:rsid w:val="00B11C42"/>
    <w:rsid w:val="00B13A26"/>
    <w:rsid w:val="00B15371"/>
    <w:rsid w:val="00B15D0D"/>
    <w:rsid w:val="00B179FE"/>
    <w:rsid w:val="00B22106"/>
    <w:rsid w:val="00B22892"/>
    <w:rsid w:val="00B26806"/>
    <w:rsid w:val="00B26EC4"/>
    <w:rsid w:val="00B31D98"/>
    <w:rsid w:val="00B331AB"/>
    <w:rsid w:val="00B344A3"/>
    <w:rsid w:val="00B36DC5"/>
    <w:rsid w:val="00B43322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3E4E"/>
    <w:rsid w:val="00B6592C"/>
    <w:rsid w:val="00B73FBB"/>
    <w:rsid w:val="00B75DE2"/>
    <w:rsid w:val="00B75EE1"/>
    <w:rsid w:val="00B77481"/>
    <w:rsid w:val="00B81CBE"/>
    <w:rsid w:val="00B8518B"/>
    <w:rsid w:val="00B85A67"/>
    <w:rsid w:val="00B861EA"/>
    <w:rsid w:val="00B90FC2"/>
    <w:rsid w:val="00B9123F"/>
    <w:rsid w:val="00B93566"/>
    <w:rsid w:val="00B94742"/>
    <w:rsid w:val="00B94F10"/>
    <w:rsid w:val="00B961F9"/>
    <w:rsid w:val="00B97CC3"/>
    <w:rsid w:val="00BA2F47"/>
    <w:rsid w:val="00BA3B91"/>
    <w:rsid w:val="00BA65B1"/>
    <w:rsid w:val="00BB7876"/>
    <w:rsid w:val="00BC0405"/>
    <w:rsid w:val="00BC06C4"/>
    <w:rsid w:val="00BC0BA2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BF7133"/>
    <w:rsid w:val="00C01A3A"/>
    <w:rsid w:val="00C02D0A"/>
    <w:rsid w:val="00C03A6E"/>
    <w:rsid w:val="00C03B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3B7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60C01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19B9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B792E"/>
    <w:rsid w:val="00CC11FB"/>
    <w:rsid w:val="00CC2699"/>
    <w:rsid w:val="00CC7C8F"/>
    <w:rsid w:val="00CD1383"/>
    <w:rsid w:val="00CD1FC4"/>
    <w:rsid w:val="00CE1C97"/>
    <w:rsid w:val="00CE2E24"/>
    <w:rsid w:val="00CE71FB"/>
    <w:rsid w:val="00CF034F"/>
    <w:rsid w:val="00CF23EB"/>
    <w:rsid w:val="00CF2936"/>
    <w:rsid w:val="00CF6A0F"/>
    <w:rsid w:val="00D0273B"/>
    <w:rsid w:val="00D034A0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27747"/>
    <w:rsid w:val="00D3079A"/>
    <w:rsid w:val="00D322B7"/>
    <w:rsid w:val="00D33D4C"/>
    <w:rsid w:val="00D35AE8"/>
    <w:rsid w:val="00D37957"/>
    <w:rsid w:val="00D4108E"/>
    <w:rsid w:val="00D45926"/>
    <w:rsid w:val="00D4656A"/>
    <w:rsid w:val="00D47647"/>
    <w:rsid w:val="00D51539"/>
    <w:rsid w:val="00D521D0"/>
    <w:rsid w:val="00D5223F"/>
    <w:rsid w:val="00D55077"/>
    <w:rsid w:val="00D57A28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013"/>
    <w:rsid w:val="00DA4963"/>
    <w:rsid w:val="00DA5254"/>
    <w:rsid w:val="00DA7BD2"/>
    <w:rsid w:val="00DB04B5"/>
    <w:rsid w:val="00DB2B1C"/>
    <w:rsid w:val="00DB333A"/>
    <w:rsid w:val="00DB5245"/>
    <w:rsid w:val="00DB58AA"/>
    <w:rsid w:val="00DB60B6"/>
    <w:rsid w:val="00DB6450"/>
    <w:rsid w:val="00DB7401"/>
    <w:rsid w:val="00DC12EA"/>
    <w:rsid w:val="00DC31D8"/>
    <w:rsid w:val="00DC430B"/>
    <w:rsid w:val="00DC55C8"/>
    <w:rsid w:val="00DC60F1"/>
    <w:rsid w:val="00DD10A4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1FF7"/>
    <w:rsid w:val="00DF4DDD"/>
    <w:rsid w:val="00DF6C70"/>
    <w:rsid w:val="00DF7856"/>
    <w:rsid w:val="00DF7BAA"/>
    <w:rsid w:val="00DF7BBD"/>
    <w:rsid w:val="00E01124"/>
    <w:rsid w:val="00E014A7"/>
    <w:rsid w:val="00E03018"/>
    <w:rsid w:val="00E03B03"/>
    <w:rsid w:val="00E03F0F"/>
    <w:rsid w:val="00E04A7B"/>
    <w:rsid w:val="00E05363"/>
    <w:rsid w:val="00E11DB4"/>
    <w:rsid w:val="00E125E0"/>
    <w:rsid w:val="00E16FF7"/>
    <w:rsid w:val="00E1732F"/>
    <w:rsid w:val="00E2150E"/>
    <w:rsid w:val="00E21747"/>
    <w:rsid w:val="00E21D3B"/>
    <w:rsid w:val="00E2241A"/>
    <w:rsid w:val="00E26921"/>
    <w:rsid w:val="00E26D68"/>
    <w:rsid w:val="00E311B8"/>
    <w:rsid w:val="00E329B7"/>
    <w:rsid w:val="00E3341A"/>
    <w:rsid w:val="00E34C0D"/>
    <w:rsid w:val="00E37AC7"/>
    <w:rsid w:val="00E37E06"/>
    <w:rsid w:val="00E44045"/>
    <w:rsid w:val="00E44C3D"/>
    <w:rsid w:val="00E50E94"/>
    <w:rsid w:val="00E513C7"/>
    <w:rsid w:val="00E52424"/>
    <w:rsid w:val="00E56D2D"/>
    <w:rsid w:val="00E56F18"/>
    <w:rsid w:val="00E618C4"/>
    <w:rsid w:val="00E61F3D"/>
    <w:rsid w:val="00E67218"/>
    <w:rsid w:val="00E679A6"/>
    <w:rsid w:val="00E7018D"/>
    <w:rsid w:val="00E70AB8"/>
    <w:rsid w:val="00E7218A"/>
    <w:rsid w:val="00E739C5"/>
    <w:rsid w:val="00E74D4A"/>
    <w:rsid w:val="00E74DE1"/>
    <w:rsid w:val="00E74ECC"/>
    <w:rsid w:val="00E77C22"/>
    <w:rsid w:val="00E84C3A"/>
    <w:rsid w:val="00E863F0"/>
    <w:rsid w:val="00E86655"/>
    <w:rsid w:val="00E86EF7"/>
    <w:rsid w:val="00E875CA"/>
    <w:rsid w:val="00E878EE"/>
    <w:rsid w:val="00E90E9F"/>
    <w:rsid w:val="00E95BF0"/>
    <w:rsid w:val="00EA0F97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5A89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1089"/>
    <w:rsid w:val="00ED14BD"/>
    <w:rsid w:val="00ED19FF"/>
    <w:rsid w:val="00ED1E11"/>
    <w:rsid w:val="00ED2516"/>
    <w:rsid w:val="00ED2E69"/>
    <w:rsid w:val="00ED7E13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1BD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365BA"/>
    <w:rsid w:val="00F4259E"/>
    <w:rsid w:val="00F43984"/>
    <w:rsid w:val="00F439A0"/>
    <w:rsid w:val="00F45607"/>
    <w:rsid w:val="00F46379"/>
    <w:rsid w:val="00F4722B"/>
    <w:rsid w:val="00F50746"/>
    <w:rsid w:val="00F51B16"/>
    <w:rsid w:val="00F52698"/>
    <w:rsid w:val="00F54432"/>
    <w:rsid w:val="00F544E4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7C5F"/>
    <w:rsid w:val="00F803C7"/>
    <w:rsid w:val="00F81909"/>
    <w:rsid w:val="00F827DA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2FF6"/>
    <w:rsid w:val="00F93A94"/>
    <w:rsid w:val="00F97E68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1DF5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049FE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F3B5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827DA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3B426C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ypdok@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rchansk&#253;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761C3"/>
    <w:rsid w:val="0008668D"/>
    <w:rsid w:val="00095DCC"/>
    <w:rsid w:val="00182DEA"/>
    <w:rsid w:val="001A0BDC"/>
    <w:rsid w:val="001F0177"/>
    <w:rsid w:val="00204520"/>
    <w:rsid w:val="0022498D"/>
    <w:rsid w:val="0022554F"/>
    <w:rsid w:val="00256AC1"/>
    <w:rsid w:val="00290B97"/>
    <w:rsid w:val="002D5869"/>
    <w:rsid w:val="002D74B9"/>
    <w:rsid w:val="002E448E"/>
    <w:rsid w:val="003D1CE3"/>
    <w:rsid w:val="0042166D"/>
    <w:rsid w:val="004A306F"/>
    <w:rsid w:val="004B5A4D"/>
    <w:rsid w:val="0054294F"/>
    <w:rsid w:val="00553D37"/>
    <w:rsid w:val="00555C05"/>
    <w:rsid w:val="005A5A36"/>
    <w:rsid w:val="005B1DD6"/>
    <w:rsid w:val="005C446F"/>
    <w:rsid w:val="006259A0"/>
    <w:rsid w:val="00641106"/>
    <w:rsid w:val="00675B1D"/>
    <w:rsid w:val="007263AB"/>
    <w:rsid w:val="007A54EE"/>
    <w:rsid w:val="007C04C2"/>
    <w:rsid w:val="007C185D"/>
    <w:rsid w:val="00840B2F"/>
    <w:rsid w:val="008417F1"/>
    <w:rsid w:val="0088762F"/>
    <w:rsid w:val="008F69B2"/>
    <w:rsid w:val="00913853"/>
    <w:rsid w:val="00972B14"/>
    <w:rsid w:val="0097702A"/>
    <w:rsid w:val="009C1495"/>
    <w:rsid w:val="00A13EDF"/>
    <w:rsid w:val="00A24DC7"/>
    <w:rsid w:val="00A255A8"/>
    <w:rsid w:val="00A57052"/>
    <w:rsid w:val="00A57B8D"/>
    <w:rsid w:val="00A6314C"/>
    <w:rsid w:val="00A66753"/>
    <w:rsid w:val="00A7139D"/>
    <w:rsid w:val="00AB0433"/>
    <w:rsid w:val="00B00FA3"/>
    <w:rsid w:val="00B03EED"/>
    <w:rsid w:val="00B16F27"/>
    <w:rsid w:val="00B371EE"/>
    <w:rsid w:val="00B96055"/>
    <w:rsid w:val="00BF7EAF"/>
    <w:rsid w:val="00C4354E"/>
    <w:rsid w:val="00C625DF"/>
    <w:rsid w:val="00C710FC"/>
    <w:rsid w:val="00D509D7"/>
    <w:rsid w:val="00D60657"/>
    <w:rsid w:val="00DA36A4"/>
    <w:rsid w:val="00E14E84"/>
    <w:rsid w:val="00E917EA"/>
    <w:rsid w:val="00EB4EF7"/>
    <w:rsid w:val="00EC1FE9"/>
    <w:rsid w:val="00F36507"/>
    <w:rsid w:val="00F56CC5"/>
    <w:rsid w:val="00F6134F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7FEBA9-0640-4184-B1C4-6B53D0F22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A22FC9-379A-48A6-9B1E-F1308C711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5803</Words>
  <Characters>34242</Characters>
  <Application>Microsoft Office Word</Application>
  <DocSecurity>0</DocSecurity>
  <Lines>285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2023-08-24T07:17:00Z</dcterms:created>
  <dcterms:modified xsi:type="dcterms:W3CDTF">2023-09-20T10:42:00Z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