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45EA5380" w:rsidR="00334C8D" w:rsidRPr="00334C8D" w:rsidRDefault="00334C8D" w:rsidP="00832438">
            <w:pPr>
              <w:keepNext/>
              <w:keepLines/>
              <w:spacing w:before="0" w:after="0" w:line="276" w:lineRule="auto"/>
              <w:ind w:left="0"/>
              <w:rPr>
                <w:rFonts w:eastAsia="Verdana" w:cs="Times New Roman"/>
                <w:sz w:val="14"/>
              </w:rPr>
            </w:pPr>
          </w:p>
        </w:tc>
        <w:tc>
          <w:tcPr>
            <w:tcW w:w="2552" w:type="dxa"/>
          </w:tcPr>
          <w:p w14:paraId="6773A5BB" w14:textId="77777777" w:rsidR="00334C8D" w:rsidRPr="00334C8D" w:rsidRDefault="00334C8D" w:rsidP="00832438">
            <w:pPr>
              <w:keepNext/>
              <w:keepLines/>
              <w:spacing w:before="0" w:after="0" w:line="276" w:lineRule="auto"/>
              <w:rPr>
                <w:rFonts w:eastAsia="Verdana" w:cs="Times New Roman"/>
                <w:sz w:val="14"/>
              </w:rPr>
            </w:pPr>
          </w:p>
        </w:tc>
        <w:tc>
          <w:tcPr>
            <w:tcW w:w="823" w:type="dxa"/>
          </w:tcPr>
          <w:p w14:paraId="5AA9D977" w14:textId="77777777" w:rsidR="00334C8D" w:rsidRPr="00334C8D" w:rsidRDefault="00334C8D" w:rsidP="00832438">
            <w:pPr>
              <w:keepNext/>
              <w:keepLines/>
              <w:spacing w:before="0" w:after="0" w:line="276" w:lineRule="auto"/>
              <w:rPr>
                <w:rFonts w:eastAsia="Verdana" w:cs="Times New Roman"/>
                <w:sz w:val="14"/>
              </w:rPr>
            </w:pPr>
          </w:p>
        </w:tc>
        <w:tc>
          <w:tcPr>
            <w:tcW w:w="3685" w:type="dxa"/>
          </w:tcPr>
          <w:p w14:paraId="41087E9A"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801673" w:rsidRDefault="00334C8D" w:rsidP="00832438">
            <w:pPr>
              <w:keepNext/>
              <w:keepLines/>
              <w:spacing w:before="0" w:after="0" w:line="276" w:lineRule="auto"/>
              <w:rPr>
                <w:rFonts w:eastAsia="Verdana" w:cs="Times New Roman"/>
                <w:sz w:val="14"/>
              </w:rPr>
            </w:pPr>
            <w:r w:rsidRPr="00801673">
              <w:rPr>
                <w:rFonts w:eastAsia="Verdana" w:cs="Times New Roman"/>
                <w:sz w:val="14"/>
              </w:rPr>
              <w:t>Naše zn.</w:t>
            </w:r>
          </w:p>
        </w:tc>
        <w:tc>
          <w:tcPr>
            <w:tcW w:w="2552" w:type="dxa"/>
          </w:tcPr>
          <w:p w14:paraId="04990127" w14:textId="115DF3DC" w:rsidR="00334C8D" w:rsidRPr="00334C8D" w:rsidRDefault="00801673" w:rsidP="00832438">
            <w:pPr>
              <w:keepNext/>
              <w:keepLines/>
              <w:spacing w:before="0" w:after="0" w:line="276" w:lineRule="auto"/>
              <w:rPr>
                <w:rFonts w:eastAsia="Verdana" w:cs="Times New Roman"/>
                <w:sz w:val="14"/>
              </w:rPr>
            </w:pPr>
            <w:r w:rsidRPr="00801673">
              <w:rPr>
                <w:rFonts w:eastAsia="Verdana" w:cs="Times New Roman"/>
                <w:sz w:val="14"/>
              </w:rPr>
              <w:t>26753</w:t>
            </w:r>
            <w:r w:rsidR="006E6A12" w:rsidRPr="00801673">
              <w:rPr>
                <w:rFonts w:eastAsia="Verdana" w:cs="Times New Roman"/>
                <w:sz w:val="14"/>
              </w:rPr>
              <w:t>/</w:t>
            </w:r>
            <w:r w:rsidR="00064956" w:rsidRPr="00801673">
              <w:rPr>
                <w:rFonts w:eastAsia="Verdana" w:cs="Times New Roman"/>
                <w:sz w:val="14"/>
              </w:rPr>
              <w:t>2023</w:t>
            </w:r>
            <w:r w:rsidR="006E6A12" w:rsidRPr="00801673">
              <w:rPr>
                <w:rFonts w:eastAsia="Verdana" w:cs="Times New Roman"/>
                <w:sz w:val="14"/>
              </w:rPr>
              <w:t>-SŽ-GŘ-O8</w:t>
            </w:r>
          </w:p>
        </w:tc>
        <w:tc>
          <w:tcPr>
            <w:tcW w:w="823" w:type="dxa"/>
          </w:tcPr>
          <w:p w14:paraId="7CCDF574"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58A2D1FC" w:rsidR="00334C8D" w:rsidRPr="00334C8D" w:rsidRDefault="00334C8D" w:rsidP="00832438">
            <w:pPr>
              <w:keepNext/>
              <w:keepLines/>
              <w:spacing w:before="0" w:after="0" w:line="276" w:lineRule="auto"/>
              <w:rPr>
                <w:rFonts w:eastAsia="Verdana" w:cs="Times New Roman"/>
                <w:sz w:val="14"/>
              </w:rPr>
            </w:pPr>
          </w:p>
        </w:tc>
        <w:tc>
          <w:tcPr>
            <w:tcW w:w="2552" w:type="dxa"/>
          </w:tcPr>
          <w:p w14:paraId="53EF215E" w14:textId="6156C3CF" w:rsidR="00334C8D" w:rsidRPr="00334C8D" w:rsidRDefault="00334C8D" w:rsidP="00832438">
            <w:pPr>
              <w:keepNext/>
              <w:keepLines/>
              <w:spacing w:before="0" w:after="0" w:line="276" w:lineRule="auto"/>
              <w:rPr>
                <w:rFonts w:eastAsia="Verdana" w:cs="Times New Roman"/>
                <w:sz w:val="14"/>
              </w:rPr>
            </w:pPr>
          </w:p>
        </w:tc>
        <w:tc>
          <w:tcPr>
            <w:tcW w:w="823" w:type="dxa"/>
          </w:tcPr>
          <w:p w14:paraId="17DFE666"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32438">
            <w:pPr>
              <w:keepNext/>
              <w:keepLines/>
              <w:spacing w:before="0" w:after="0" w:line="276" w:lineRule="auto"/>
              <w:rPr>
                <w:rFonts w:eastAsia="Verdana" w:cs="Times New Roman"/>
                <w:sz w:val="14"/>
              </w:rPr>
            </w:pPr>
          </w:p>
        </w:tc>
        <w:tc>
          <w:tcPr>
            <w:tcW w:w="2552" w:type="dxa"/>
          </w:tcPr>
          <w:p w14:paraId="4CFDF2B3" w14:textId="77777777" w:rsidR="00334C8D" w:rsidRPr="00334C8D" w:rsidRDefault="00334C8D" w:rsidP="00832438">
            <w:pPr>
              <w:keepNext/>
              <w:keepLines/>
              <w:spacing w:before="0" w:after="0" w:line="276" w:lineRule="auto"/>
              <w:rPr>
                <w:rFonts w:eastAsia="Verdana" w:cs="Times New Roman"/>
                <w:sz w:val="14"/>
              </w:rPr>
            </w:pPr>
          </w:p>
        </w:tc>
        <w:tc>
          <w:tcPr>
            <w:tcW w:w="823" w:type="dxa"/>
          </w:tcPr>
          <w:p w14:paraId="45548BC7"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832438">
            <w:pPr>
              <w:keepNext/>
              <w:keepLines/>
              <w:spacing w:before="0" w:after="0" w:line="276" w:lineRule="auto"/>
              <w:rPr>
                <w:rFonts w:eastAsia="Verdana" w:cs="Times New Roman"/>
                <w:sz w:val="14"/>
              </w:rPr>
            </w:pPr>
            <w:r w:rsidRPr="00334C8D">
              <w:rPr>
                <w:rFonts w:eastAsia="Verdana" w:cs="Times New Roman"/>
                <w:sz w:val="14"/>
              </w:rPr>
              <w:t>Vyřizuje</w:t>
            </w:r>
          </w:p>
        </w:tc>
        <w:tc>
          <w:tcPr>
            <w:tcW w:w="2552" w:type="dxa"/>
          </w:tcPr>
          <w:p w14:paraId="1F8D3FEE" w14:textId="52591F07" w:rsidR="00334C8D" w:rsidRPr="00334C8D" w:rsidRDefault="00D64E88" w:rsidP="00832438">
            <w:pPr>
              <w:keepNext/>
              <w:keepLines/>
              <w:spacing w:before="0" w:after="0" w:line="276" w:lineRule="auto"/>
              <w:rPr>
                <w:rFonts w:eastAsia="Verdana" w:cs="Times New Roman"/>
                <w:sz w:val="14"/>
              </w:rPr>
            </w:pPr>
            <w:r>
              <w:rPr>
                <w:rFonts w:eastAsia="Verdana" w:cs="Times New Roman"/>
                <w:noProof/>
                <w:sz w:val="14"/>
              </w:rPr>
              <w:t>Michaela Kopecká</w:t>
            </w:r>
          </w:p>
        </w:tc>
        <w:tc>
          <w:tcPr>
            <w:tcW w:w="823" w:type="dxa"/>
          </w:tcPr>
          <w:p w14:paraId="08DA4955"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832438">
            <w:pPr>
              <w:keepNext/>
              <w:keepLines/>
              <w:spacing w:before="0" w:after="0" w:line="276" w:lineRule="auto"/>
              <w:rPr>
                <w:rFonts w:eastAsia="Verdana" w:cs="Times New Roman"/>
                <w:sz w:val="14"/>
              </w:rPr>
            </w:pPr>
            <w:r w:rsidRPr="00334C8D">
              <w:rPr>
                <w:rFonts w:eastAsia="Verdana" w:cs="Times New Roman"/>
                <w:sz w:val="14"/>
              </w:rPr>
              <w:t>Telefon</w:t>
            </w:r>
          </w:p>
        </w:tc>
        <w:tc>
          <w:tcPr>
            <w:tcW w:w="2552" w:type="dxa"/>
          </w:tcPr>
          <w:p w14:paraId="3C5F16FF" w14:textId="5A39C2DB" w:rsidR="00334C8D" w:rsidRPr="00334C8D" w:rsidRDefault="00F23D8E" w:rsidP="00832438">
            <w:pPr>
              <w:keepNext/>
              <w:keepLines/>
              <w:spacing w:before="0" w:after="0" w:line="276" w:lineRule="auto"/>
              <w:rPr>
                <w:rFonts w:eastAsia="Verdana" w:cs="Times New Roman"/>
                <w:sz w:val="14"/>
              </w:rPr>
            </w:pPr>
            <w:r w:rsidRPr="00334C8D">
              <w:rPr>
                <w:rFonts w:eastAsia="Verdana" w:cs="Times New Roman"/>
                <w:sz w:val="14"/>
              </w:rPr>
              <w:t>X</w:t>
            </w:r>
          </w:p>
        </w:tc>
        <w:tc>
          <w:tcPr>
            <w:tcW w:w="823" w:type="dxa"/>
          </w:tcPr>
          <w:p w14:paraId="27021BF7"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832438">
            <w:pPr>
              <w:keepNext/>
              <w:keepLines/>
              <w:spacing w:before="0" w:after="0" w:line="276" w:lineRule="auto"/>
              <w:rPr>
                <w:rFonts w:eastAsia="Verdana" w:cs="Times New Roman"/>
                <w:sz w:val="14"/>
              </w:rPr>
            </w:pPr>
            <w:r w:rsidRPr="00334C8D">
              <w:rPr>
                <w:rFonts w:eastAsia="Verdana" w:cs="Times New Roman"/>
                <w:sz w:val="14"/>
              </w:rPr>
              <w:t>Mobil</w:t>
            </w:r>
          </w:p>
        </w:tc>
        <w:tc>
          <w:tcPr>
            <w:tcW w:w="2552" w:type="dxa"/>
          </w:tcPr>
          <w:p w14:paraId="2CBD387B" w14:textId="3E5E8E3A" w:rsidR="00334C8D" w:rsidRPr="00334C8D" w:rsidRDefault="00F23D8E" w:rsidP="00832438">
            <w:pPr>
              <w:keepNext/>
              <w:keepLines/>
              <w:spacing w:before="0" w:after="0" w:line="276" w:lineRule="auto"/>
              <w:rPr>
                <w:rFonts w:eastAsia="Verdana" w:cs="Times New Roman"/>
                <w:sz w:val="14"/>
              </w:rPr>
            </w:pPr>
            <w:r w:rsidRPr="00334C8D">
              <w:rPr>
                <w:rFonts w:eastAsia="Verdana" w:cs="Times New Roman"/>
                <w:sz w:val="14"/>
              </w:rPr>
              <w:t>X</w:t>
            </w:r>
          </w:p>
        </w:tc>
        <w:tc>
          <w:tcPr>
            <w:tcW w:w="823" w:type="dxa"/>
          </w:tcPr>
          <w:p w14:paraId="722CA4B7"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832438">
            <w:pPr>
              <w:keepNext/>
              <w:keepLines/>
              <w:spacing w:before="0" w:after="0" w:line="276" w:lineRule="auto"/>
              <w:rPr>
                <w:rFonts w:eastAsia="Verdana" w:cs="Times New Roman"/>
                <w:sz w:val="14"/>
              </w:rPr>
            </w:pPr>
            <w:r w:rsidRPr="00334C8D">
              <w:rPr>
                <w:rFonts w:eastAsia="Verdana" w:cs="Times New Roman"/>
                <w:sz w:val="14"/>
              </w:rPr>
              <w:t>E-mail</w:t>
            </w:r>
          </w:p>
        </w:tc>
        <w:tc>
          <w:tcPr>
            <w:tcW w:w="2552" w:type="dxa"/>
          </w:tcPr>
          <w:p w14:paraId="3D9E5950" w14:textId="1C01967F" w:rsidR="00334C8D" w:rsidRPr="00334C8D" w:rsidRDefault="00F23D8E" w:rsidP="00832438">
            <w:pPr>
              <w:keepNext/>
              <w:keepLines/>
              <w:spacing w:before="0" w:after="0" w:line="276" w:lineRule="auto"/>
              <w:rPr>
                <w:rFonts w:eastAsia="Verdana" w:cs="Times New Roman"/>
                <w:sz w:val="14"/>
              </w:rPr>
            </w:pPr>
            <w:r w:rsidRPr="00334C8D">
              <w:rPr>
                <w:rFonts w:eastAsia="Verdana" w:cs="Times New Roman"/>
                <w:sz w:val="14"/>
              </w:rPr>
              <w:t>X</w:t>
            </w:r>
          </w:p>
        </w:tc>
        <w:tc>
          <w:tcPr>
            <w:tcW w:w="823" w:type="dxa"/>
          </w:tcPr>
          <w:p w14:paraId="7ED536B0"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832438">
            <w:pPr>
              <w:keepNext/>
              <w:keepLines/>
              <w:spacing w:before="0" w:after="0" w:line="276" w:lineRule="auto"/>
              <w:rPr>
                <w:rFonts w:eastAsia="Verdana" w:cs="Times New Roman"/>
                <w:sz w:val="14"/>
              </w:rPr>
            </w:pPr>
          </w:p>
        </w:tc>
        <w:tc>
          <w:tcPr>
            <w:tcW w:w="2552" w:type="dxa"/>
          </w:tcPr>
          <w:p w14:paraId="38FB6C0D" w14:textId="77777777" w:rsidR="00334C8D" w:rsidRPr="00334C8D" w:rsidRDefault="00334C8D" w:rsidP="00832438">
            <w:pPr>
              <w:keepNext/>
              <w:keepLines/>
              <w:spacing w:before="0" w:after="0" w:line="276" w:lineRule="auto"/>
              <w:rPr>
                <w:rFonts w:eastAsia="Verdana" w:cs="Times New Roman"/>
                <w:sz w:val="14"/>
              </w:rPr>
            </w:pPr>
          </w:p>
        </w:tc>
        <w:tc>
          <w:tcPr>
            <w:tcW w:w="823" w:type="dxa"/>
          </w:tcPr>
          <w:p w14:paraId="206D1035" w14:textId="77777777" w:rsidR="00334C8D" w:rsidRPr="00334C8D" w:rsidRDefault="00334C8D" w:rsidP="00832438">
            <w:pPr>
              <w:keepNext/>
              <w:keepLines/>
              <w:spacing w:before="0" w:after="0" w:line="276" w:lineRule="auto"/>
              <w:rPr>
                <w:rFonts w:eastAsia="Verdana" w:cs="Times New Roman"/>
                <w:sz w:val="14"/>
              </w:rPr>
            </w:pPr>
          </w:p>
        </w:tc>
        <w:tc>
          <w:tcPr>
            <w:tcW w:w="3685" w:type="dxa"/>
          </w:tcPr>
          <w:p w14:paraId="131380CC"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832438">
            <w:pPr>
              <w:keepNext/>
              <w:keepLines/>
              <w:spacing w:before="0" w:after="0" w:line="276" w:lineRule="auto"/>
              <w:rPr>
                <w:rFonts w:eastAsia="Verdana" w:cs="Times New Roman"/>
                <w:sz w:val="14"/>
              </w:rPr>
            </w:pPr>
            <w:r w:rsidRPr="00334C8D">
              <w:rPr>
                <w:rFonts w:eastAsia="Verdana" w:cs="Times New Roman"/>
                <w:sz w:val="14"/>
              </w:rPr>
              <w:t>Datum</w:t>
            </w:r>
          </w:p>
        </w:tc>
        <w:tc>
          <w:tcPr>
            <w:tcW w:w="2552" w:type="dxa"/>
          </w:tcPr>
          <w:p w14:paraId="75E00C0B" w14:textId="16894838" w:rsidR="00334C8D" w:rsidRPr="00334C8D" w:rsidRDefault="00575885" w:rsidP="00832438">
            <w:pPr>
              <w:keepNext/>
              <w:keepLines/>
              <w:spacing w:before="0" w:after="0" w:line="276" w:lineRule="auto"/>
              <w:rPr>
                <w:rFonts w:eastAsia="Verdana" w:cs="Times New Roman"/>
                <w:sz w:val="14"/>
              </w:rPr>
            </w:pPr>
            <w:r>
              <w:rPr>
                <w:rFonts w:eastAsia="Verdana" w:cs="Times New Roman"/>
                <w:sz w:val="14"/>
              </w:rPr>
              <w:t>24.4.2023</w:t>
            </w:r>
          </w:p>
        </w:tc>
        <w:tc>
          <w:tcPr>
            <w:tcW w:w="823" w:type="dxa"/>
          </w:tcPr>
          <w:p w14:paraId="2F3B0A84" w14:textId="77777777" w:rsidR="00334C8D" w:rsidRPr="00334C8D" w:rsidRDefault="00334C8D" w:rsidP="00832438">
            <w:pPr>
              <w:keepNext/>
              <w:keepLines/>
              <w:spacing w:before="0" w:after="0" w:line="276" w:lineRule="auto"/>
              <w:rPr>
                <w:rFonts w:eastAsia="Verdana" w:cs="Times New Roman"/>
                <w:sz w:val="14"/>
              </w:rPr>
            </w:pPr>
          </w:p>
        </w:tc>
        <w:tc>
          <w:tcPr>
            <w:tcW w:w="3685" w:type="dxa"/>
          </w:tcPr>
          <w:p w14:paraId="070F41FF" w14:textId="77777777" w:rsidR="00334C8D" w:rsidRPr="00334C8D" w:rsidRDefault="00334C8D" w:rsidP="00832438">
            <w:pPr>
              <w:keepNext/>
              <w:keepLines/>
              <w:spacing w:before="0" w:after="0" w:line="276" w:lineRule="auto"/>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832438">
            <w:pPr>
              <w:keepNext/>
              <w:keepLines/>
              <w:spacing w:before="0" w:after="0" w:line="276" w:lineRule="auto"/>
              <w:rPr>
                <w:rFonts w:eastAsia="Verdana" w:cs="Times New Roman"/>
                <w:sz w:val="14"/>
              </w:rPr>
            </w:pPr>
          </w:p>
          <w:p w14:paraId="7B99A1C5" w14:textId="77777777" w:rsidR="00334C8D" w:rsidRPr="00334C8D" w:rsidRDefault="00334C8D" w:rsidP="00832438">
            <w:pPr>
              <w:keepNext/>
              <w:keepLines/>
              <w:spacing w:before="0" w:after="0" w:line="276" w:lineRule="auto"/>
              <w:rPr>
                <w:rFonts w:eastAsia="Verdana" w:cs="Times New Roman"/>
                <w:sz w:val="14"/>
              </w:rPr>
            </w:pPr>
          </w:p>
          <w:p w14:paraId="4FE00371" w14:textId="77777777" w:rsidR="00334C8D" w:rsidRPr="00334C8D" w:rsidRDefault="00334C8D" w:rsidP="00832438">
            <w:pPr>
              <w:keepNext/>
              <w:keepLines/>
              <w:spacing w:before="0" w:after="0" w:line="276" w:lineRule="auto"/>
              <w:rPr>
                <w:rFonts w:eastAsia="Verdana" w:cs="Times New Roman"/>
                <w:sz w:val="14"/>
              </w:rPr>
            </w:pPr>
          </w:p>
        </w:tc>
        <w:tc>
          <w:tcPr>
            <w:tcW w:w="2552" w:type="dxa"/>
          </w:tcPr>
          <w:p w14:paraId="5FF0F013" w14:textId="77777777" w:rsidR="00334C8D" w:rsidRPr="00334C8D" w:rsidRDefault="00334C8D" w:rsidP="00832438">
            <w:pPr>
              <w:keepNext/>
              <w:keepLines/>
              <w:spacing w:before="0" w:after="0" w:line="276" w:lineRule="auto"/>
              <w:rPr>
                <w:rFonts w:eastAsia="Verdana" w:cs="Times New Roman"/>
                <w:sz w:val="14"/>
              </w:rPr>
            </w:pPr>
          </w:p>
        </w:tc>
        <w:tc>
          <w:tcPr>
            <w:tcW w:w="823" w:type="dxa"/>
          </w:tcPr>
          <w:p w14:paraId="3936E391" w14:textId="77777777" w:rsidR="00334C8D" w:rsidRPr="00334C8D" w:rsidRDefault="00334C8D" w:rsidP="00832438">
            <w:pPr>
              <w:keepNext/>
              <w:keepLines/>
              <w:spacing w:before="0" w:after="0" w:line="276" w:lineRule="auto"/>
              <w:rPr>
                <w:rFonts w:eastAsia="Verdana" w:cs="Times New Roman"/>
                <w:sz w:val="14"/>
              </w:rPr>
            </w:pPr>
          </w:p>
        </w:tc>
        <w:tc>
          <w:tcPr>
            <w:tcW w:w="3685" w:type="dxa"/>
          </w:tcPr>
          <w:p w14:paraId="09C50347" w14:textId="77777777" w:rsidR="00334C8D" w:rsidRPr="00334C8D" w:rsidRDefault="00334C8D" w:rsidP="00832438">
            <w:pPr>
              <w:keepNext/>
              <w:keepLines/>
              <w:spacing w:before="0" w:after="0" w:line="276" w:lineRule="auto"/>
              <w:rPr>
                <w:rFonts w:eastAsia="Verdana" w:cs="Times New Roman"/>
                <w:sz w:val="14"/>
              </w:rPr>
            </w:pPr>
          </w:p>
        </w:tc>
      </w:tr>
    </w:tbl>
    <w:p w14:paraId="44458B8B" w14:textId="77777777" w:rsidR="005D636E" w:rsidRPr="005D636E" w:rsidRDefault="005D636E" w:rsidP="00832438">
      <w:pPr>
        <w:keepNext/>
        <w:keepLines/>
        <w:suppressAutoHyphens/>
        <w:spacing w:after="0"/>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D06E50E" w:rsidR="005D636E" w:rsidRDefault="005D636E" w:rsidP="00832438">
      <w:pPr>
        <w:keepNext/>
        <w:keepLines/>
        <w:spacing w:after="0"/>
        <w:rPr>
          <w:rFonts w:eastAsia="Verdana" w:cs="Times New Roman"/>
          <w:noProof/>
          <w:szCs w:val="18"/>
        </w:rPr>
      </w:pPr>
      <w:r w:rsidRPr="005D636E">
        <w:rPr>
          <w:rFonts w:eastAsia="Verdana" w:cs="Times New Roman"/>
          <w:noProof/>
          <w:szCs w:val="18"/>
        </w:rPr>
        <w:t xml:space="preserve">k veřejné zakázce </w:t>
      </w:r>
      <w:r w:rsidR="009C7A68">
        <w:rPr>
          <w:rFonts w:eastAsia="Verdana" w:cs="Times New Roman"/>
          <w:noProof/>
          <w:szCs w:val="18"/>
        </w:rPr>
        <w:t xml:space="preserve">malého rozsahu </w:t>
      </w:r>
      <w:r w:rsidRPr="005D636E">
        <w:rPr>
          <w:rFonts w:eastAsia="Verdana" w:cs="Times New Roman"/>
          <w:noProof/>
          <w:szCs w:val="18"/>
        </w:rPr>
        <w:t xml:space="preserve">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F52134">
            <w:rPr>
              <w:rFonts w:eastAsia="Verdana" w:cs="Times New Roman"/>
              <w:noProof/>
              <w:szCs w:val="18"/>
            </w:rPr>
            <w:t>koncesi</w:t>
          </w:r>
        </w:sdtContent>
      </w:sdt>
      <w:r w:rsidR="004C38CF">
        <w:rPr>
          <w:rFonts w:eastAsia="Verdana" w:cs="Times New Roman"/>
          <w:noProof/>
          <w:szCs w:val="18"/>
        </w:rPr>
        <w:t xml:space="preserve">. Tato koncese je zadávána za využití výjimky dle § 178 </w:t>
      </w:r>
      <w:r w:rsidR="00A31F78">
        <w:rPr>
          <w:rFonts w:eastAsia="Verdana" w:cs="Times New Roman"/>
          <w:noProof/>
          <w:szCs w:val="18"/>
        </w:rPr>
        <w:t>zákona</w:t>
      </w:r>
      <w:r w:rsidR="002110CD">
        <w:rPr>
          <w:rFonts w:eastAsia="Verdana" w:cs="Times New Roman"/>
          <w:noProof/>
          <w:szCs w:val="18"/>
        </w:rPr>
        <w:t xml:space="preserve"> </w:t>
      </w:r>
      <w:r w:rsidRPr="005D636E">
        <w:rPr>
          <w:rFonts w:eastAsia="Verdana" w:cs="Times New Roman"/>
          <w:noProof/>
          <w:szCs w:val="18"/>
        </w:rPr>
        <w:t xml:space="preserve">č. 134/2016 Sb., o zadávání veřejných zakázek, ve znění pozdějších předpisů (dále jen </w:t>
      </w:r>
      <w:r w:rsidRPr="001F392A">
        <w:rPr>
          <w:rFonts w:eastAsia="Verdana" w:cs="Times New Roman"/>
          <w:b/>
          <w:i/>
          <w:noProof/>
          <w:szCs w:val="18"/>
        </w:rPr>
        <w:t>„ZZVZ“</w:t>
      </w:r>
      <w:r w:rsidR="004C38CF">
        <w:rPr>
          <w:rFonts w:eastAsia="Verdana" w:cs="Times New Roman"/>
          <w:noProof/>
          <w:szCs w:val="18"/>
        </w:rPr>
        <w:t>).</w:t>
      </w:r>
    </w:p>
    <w:p w14:paraId="122F9A51" w14:textId="4D870B15" w:rsidR="004C38CF" w:rsidRPr="005D636E" w:rsidRDefault="004C38CF" w:rsidP="00832438">
      <w:pPr>
        <w:keepNext/>
        <w:keepLines/>
        <w:spacing w:after="0"/>
        <w:rPr>
          <w:rFonts w:eastAsia="Verdana" w:cs="Times New Roman"/>
          <w:noProof/>
          <w:szCs w:val="18"/>
        </w:rPr>
      </w:pPr>
      <w:r>
        <w:rPr>
          <w:rFonts w:eastAsia="Verdana" w:cs="Times New Roman"/>
          <w:noProof/>
          <w:szCs w:val="18"/>
        </w:rPr>
        <w:t xml:space="preserve">Název koncese: </w:t>
      </w:r>
    </w:p>
    <w:p w14:paraId="1B3846E0" w14:textId="743A6F3F" w:rsidR="005D636E" w:rsidRPr="005D636E" w:rsidRDefault="005D636E" w:rsidP="00832438">
      <w:pPr>
        <w:keepNext/>
        <w:keepLines/>
        <w:spacing w:after="240"/>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FC373A">
        <w:rPr>
          <w:rFonts w:eastAsia="Times New Roman" w:cs="Times New Roman"/>
          <w:b/>
          <w:noProof/>
          <w:color w:val="00A1E0"/>
          <w:sz w:val="24"/>
          <w:szCs w:val="24"/>
        </w:rPr>
        <w:t>Železnice bez plastů</w:t>
      </w:r>
      <w:r w:rsidRPr="005D636E">
        <w:rPr>
          <w:rFonts w:eastAsia="Times New Roman" w:cs="Times New Roman"/>
          <w:b/>
          <w:noProof/>
          <w:color w:val="00A1E0"/>
          <w:sz w:val="24"/>
          <w:szCs w:val="24"/>
        </w:rPr>
        <w:t>“</w:t>
      </w:r>
    </w:p>
    <w:p w14:paraId="5903CE80" w14:textId="0C272797" w:rsidR="005D636E" w:rsidRPr="005D636E" w:rsidRDefault="005D636E" w:rsidP="00832438">
      <w:pPr>
        <w:keepNext/>
        <w:keepLines/>
        <w:spacing w:after="240"/>
        <w:rPr>
          <w:rFonts w:eastAsia="Verdana" w:cs="Times New Roman"/>
          <w:szCs w:val="18"/>
        </w:rPr>
      </w:pPr>
      <w:r w:rsidRPr="005D636E">
        <w:rPr>
          <w:rFonts w:eastAsia="Verdana" w:cs="Times New Roman"/>
          <w:szCs w:val="18"/>
        </w:rPr>
        <w:t xml:space="preserve">(dále jen </w:t>
      </w:r>
      <w:r w:rsidRPr="001F392A">
        <w:rPr>
          <w:rFonts w:eastAsia="Verdana" w:cs="Times New Roman"/>
          <w:i/>
          <w:szCs w:val="18"/>
        </w:rPr>
        <w:t>„</w:t>
      </w:r>
      <w:r w:rsidRPr="001F392A">
        <w:rPr>
          <w:rFonts w:eastAsia="Verdana" w:cs="Times New Roman"/>
          <w:b/>
          <w:i/>
          <w:szCs w:val="18"/>
        </w:rPr>
        <w:t>Zadávací dokumentace</w:t>
      </w:r>
      <w:r w:rsidRPr="001F392A">
        <w:rPr>
          <w:rFonts w:eastAsia="Verdana" w:cs="Times New Roman"/>
          <w:i/>
          <w:szCs w:val="18"/>
        </w:rPr>
        <w:t>“</w:t>
      </w:r>
      <w:r w:rsidRPr="005D636E">
        <w:rPr>
          <w:rFonts w:eastAsia="Verdana" w:cs="Times New Roman"/>
          <w:szCs w:val="18"/>
        </w:rPr>
        <w:t xml:space="preserve"> nebo </w:t>
      </w:r>
      <w:r w:rsidRPr="001F392A">
        <w:rPr>
          <w:rFonts w:eastAsia="Verdana" w:cs="Times New Roman"/>
          <w:i/>
          <w:szCs w:val="18"/>
        </w:rPr>
        <w:t>„</w:t>
      </w:r>
      <w:r w:rsidRPr="001F392A">
        <w:rPr>
          <w:rFonts w:eastAsia="Verdana" w:cs="Times New Roman"/>
          <w:b/>
          <w:i/>
          <w:szCs w:val="18"/>
        </w:rPr>
        <w:t>ZD</w:t>
      </w:r>
      <w:r w:rsidRPr="001F392A">
        <w:rPr>
          <w:rFonts w:eastAsia="Verdana" w:cs="Times New Roman"/>
          <w:i/>
          <w:szCs w:val="18"/>
        </w:rPr>
        <w:t>“</w:t>
      </w:r>
      <w:r w:rsidRPr="005D636E">
        <w:rPr>
          <w:rFonts w:eastAsia="Verdana" w:cs="Times New Roman"/>
          <w:szCs w:val="18"/>
        </w:rPr>
        <w:t>)</w:t>
      </w:r>
    </w:p>
    <w:p w14:paraId="0215D726" w14:textId="77777777" w:rsidR="005D636E" w:rsidRPr="005D636E" w:rsidRDefault="005D636E" w:rsidP="00832438">
      <w:pPr>
        <w:keepNext/>
        <w:keepLines/>
        <w:spacing w:after="240"/>
        <w:rPr>
          <w:rFonts w:eastAsia="Verdana" w:cs="Times New Roman"/>
          <w:szCs w:val="18"/>
        </w:rPr>
      </w:pPr>
    </w:p>
    <w:p w14:paraId="1AEB8DB2" w14:textId="77777777" w:rsidR="005D636E" w:rsidRPr="005D636E" w:rsidRDefault="005D636E" w:rsidP="00832438">
      <w:pPr>
        <w:keepNext/>
        <w:keepLines/>
        <w:tabs>
          <w:tab w:val="num" w:pos="709"/>
        </w:tabs>
        <w:spacing w:after="240"/>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832438">
      <w:pPr>
        <w:keepNext/>
        <w:keepLines/>
        <w:tabs>
          <w:tab w:val="left" w:pos="1361"/>
        </w:tabs>
        <w:spacing w:after="240"/>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832438">
      <w:pPr>
        <w:keepNext/>
        <w:keepLines/>
        <w:tabs>
          <w:tab w:val="left" w:pos="1361"/>
        </w:tabs>
        <w:spacing w:after="240"/>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832438">
      <w:pPr>
        <w:keepNext/>
        <w:keepLines/>
        <w:tabs>
          <w:tab w:val="left" w:pos="1361"/>
        </w:tabs>
        <w:spacing w:after="240"/>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832438">
      <w:pPr>
        <w:keepNext/>
        <w:keepLines/>
        <w:tabs>
          <w:tab w:val="left" w:pos="1361"/>
        </w:tabs>
        <w:spacing w:after="240"/>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832438">
      <w:pPr>
        <w:keepNext/>
        <w:keepLines/>
        <w:tabs>
          <w:tab w:val="left" w:pos="1361"/>
        </w:tabs>
        <w:spacing w:after="240"/>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5E0518F1" w:rsidR="005D636E" w:rsidRPr="005D636E" w:rsidRDefault="005D636E" w:rsidP="00832438">
      <w:pPr>
        <w:keepNext/>
        <w:keepLines/>
        <w:tabs>
          <w:tab w:val="left" w:pos="1361"/>
        </w:tabs>
        <w:spacing w:after="240"/>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F4473C">
        <w:rPr>
          <w:rFonts w:eastAsia="Times New Roman"/>
          <w:lang w:eastAsia="cs-CZ"/>
        </w:rPr>
        <w:t>Bc. Jiřím Svobodou, MBA, generálním ředitelem</w:t>
      </w:r>
    </w:p>
    <w:p w14:paraId="367010D3" w14:textId="791A580F" w:rsidR="00334C8D" w:rsidRDefault="005D636E" w:rsidP="00832438">
      <w:pPr>
        <w:keepNext/>
        <w:keepLines/>
        <w:tabs>
          <w:tab w:val="left" w:pos="1361"/>
        </w:tabs>
        <w:spacing w:after="240"/>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p>
    <w:p w14:paraId="4C350655" w14:textId="0C57E7DD" w:rsidR="001F392A" w:rsidRPr="00FD043C" w:rsidRDefault="001F392A" w:rsidP="00832438">
      <w:pPr>
        <w:keepNext/>
        <w:keepLines/>
        <w:tabs>
          <w:tab w:val="left" w:pos="1361"/>
        </w:tabs>
        <w:spacing w:after="240"/>
        <w:ind w:left="1078"/>
        <w:jc w:val="both"/>
        <w:rPr>
          <w:rFonts w:eastAsia="Verdana" w:cs="Times New Roman"/>
          <w:noProof/>
          <w:szCs w:val="18"/>
        </w:rPr>
      </w:pPr>
      <w:r w:rsidRPr="00FD043C">
        <w:rPr>
          <w:rFonts w:eastAsia="Verdana" w:cs="Times New Roman"/>
          <w:szCs w:val="18"/>
          <w:u w:val="single"/>
        </w:rPr>
        <w:t xml:space="preserve">(dále jen </w:t>
      </w:r>
      <w:r w:rsidRPr="00FD043C">
        <w:rPr>
          <w:rFonts w:eastAsia="Verdana" w:cs="Times New Roman"/>
          <w:b/>
          <w:i/>
          <w:szCs w:val="18"/>
          <w:u w:val="single"/>
        </w:rPr>
        <w:t>„Zadavatel“</w:t>
      </w:r>
      <w:r w:rsidRPr="00FD043C">
        <w:rPr>
          <w:rFonts w:eastAsia="Verdana" w:cs="Times New Roman"/>
          <w:szCs w:val="18"/>
          <w:u w:val="single"/>
        </w:rPr>
        <w:t>)</w:t>
      </w:r>
    </w:p>
    <w:p w14:paraId="303024D4" w14:textId="487576BD" w:rsidR="00F94856" w:rsidRDefault="00F94856" w:rsidP="00832438">
      <w:pPr>
        <w:pStyle w:val="Normlnlnek"/>
        <w:spacing w:line="276" w:lineRule="auto"/>
      </w:pPr>
      <w:bookmarkStart w:id="0" w:name="_Toc523304445"/>
      <w:bookmarkStart w:id="1" w:name="_Toc6474818"/>
      <w:bookmarkStart w:id="2" w:name="_Toc523304909"/>
      <w:r>
        <w:t>Informace o osobě, která zpracovala část Zadávací dokumentace</w:t>
      </w:r>
      <w:r w:rsidR="00125D40">
        <w:t>:</w:t>
      </w:r>
    </w:p>
    <w:p w14:paraId="3BF526ED" w14:textId="64364C05" w:rsidR="00125D40" w:rsidRPr="00547602" w:rsidRDefault="00125D40" w:rsidP="00832438">
      <w:pPr>
        <w:pStyle w:val="Normlnodstavec"/>
        <w:numPr>
          <w:ilvl w:val="0"/>
          <w:numId w:val="0"/>
        </w:numPr>
        <w:jc w:val="both"/>
        <w:rPr>
          <w:b/>
        </w:rPr>
      </w:pPr>
      <w:r>
        <w:t>Na zpracování Zadávací dokumentace se nepodílela osoba odlišná od Zadavatele.</w:t>
      </w:r>
    </w:p>
    <w:p w14:paraId="65C251B3" w14:textId="48D8BDC1" w:rsidR="00125D40" w:rsidRDefault="00125D40" w:rsidP="00832438">
      <w:pPr>
        <w:pStyle w:val="Normlnlnek"/>
        <w:spacing w:line="276" w:lineRule="auto"/>
      </w:pPr>
      <w:r>
        <w:lastRenderedPageBreak/>
        <w:t>Informace o předběžné tržní konzultaci:</w:t>
      </w:r>
    </w:p>
    <w:p w14:paraId="71550A7F" w14:textId="27BB0EAA" w:rsidR="00125D40" w:rsidRPr="00903726" w:rsidRDefault="00125D40" w:rsidP="00832438">
      <w:pPr>
        <w:pStyle w:val="Normlnodstavec"/>
        <w:numPr>
          <w:ilvl w:val="0"/>
          <w:numId w:val="0"/>
        </w:numPr>
      </w:pPr>
      <w:r>
        <w:t>Zadávací dokumentace neobsahuje informace, kter</w:t>
      </w:r>
      <w:r w:rsidR="007B4883">
        <w:t>é</w:t>
      </w:r>
      <w:r>
        <w:t xml:space="preserve"> by byly výsledkem předběžné tržní konzultace.</w:t>
      </w:r>
    </w:p>
    <w:p w14:paraId="04424EF0" w14:textId="153CEF1B" w:rsidR="005D636E" w:rsidRPr="005D636E" w:rsidRDefault="005D636E" w:rsidP="00832438">
      <w:pPr>
        <w:pStyle w:val="Normlnlnek"/>
        <w:spacing w:line="276" w:lineRule="auto"/>
      </w:pPr>
      <w:r w:rsidRPr="005D636E">
        <w:t xml:space="preserve">Druh </w:t>
      </w:r>
      <w:bookmarkEnd w:id="0"/>
      <w:bookmarkEnd w:id="1"/>
      <w:bookmarkEnd w:id="2"/>
      <w:r w:rsidR="00133625">
        <w:t>koncese</w:t>
      </w:r>
      <w:r w:rsidRPr="005D636E">
        <w:t xml:space="preserve"> a zadávacího řízení:</w:t>
      </w:r>
    </w:p>
    <w:p w14:paraId="7EDB1052" w14:textId="4E2E6493" w:rsidR="005D636E" w:rsidRPr="005D636E" w:rsidRDefault="005D636E" w:rsidP="00832438">
      <w:pPr>
        <w:pStyle w:val="Normlnodstavec"/>
      </w:pPr>
      <w:r w:rsidRPr="005D636E">
        <w:t xml:space="preserve">Hlavní předmět </w:t>
      </w:r>
      <w:r w:rsidR="004C38CF">
        <w:t xml:space="preserve">koncese </w:t>
      </w:r>
      <w:r w:rsidR="007717BD">
        <w:t>odpovídá v souladu s § 174 odst. 3 ZZVZ</w:t>
      </w:r>
      <w:r w:rsidR="004C38CF">
        <w:t xml:space="preserve"> </w:t>
      </w:r>
      <w:r w:rsidR="007717BD">
        <w:t>koncesi na služby</w:t>
      </w:r>
      <w:r w:rsidRPr="005D636E">
        <w:t>.</w:t>
      </w:r>
    </w:p>
    <w:p w14:paraId="1463555E" w14:textId="77777777" w:rsidR="00E536FC" w:rsidRDefault="00133625" w:rsidP="00832438">
      <w:pPr>
        <w:pStyle w:val="Normlnodstavec"/>
      </w:pPr>
      <w:r>
        <w:t>Koncese</w:t>
      </w:r>
      <w:r w:rsidR="005D636E" w:rsidRPr="005D636E">
        <w:t xml:space="preserve"> </w:t>
      </w:r>
      <w:r>
        <w:t>malého rozsahu je zadávána s využitím výjimky dle § 178 ZZVZ</w:t>
      </w:r>
      <w:r w:rsidR="004C38CF">
        <w:t xml:space="preserve"> a není tak zadávána v v zadávacím řízení dle ZZVZ.</w:t>
      </w:r>
    </w:p>
    <w:p w14:paraId="77980792" w14:textId="3C3CB5E3" w:rsidR="005D636E" w:rsidRDefault="00DD0344" w:rsidP="00832438">
      <w:pPr>
        <w:pStyle w:val="Normlnodstavec"/>
      </w:pPr>
      <w:r>
        <w:t>Je-li dále v této Zadávací doku</w:t>
      </w:r>
      <w:r w:rsidR="005521A6">
        <w:t>me</w:t>
      </w:r>
      <w:r>
        <w:t xml:space="preserve">ntaci odkazováno na ustanovení </w:t>
      </w:r>
      <w:r w:rsidR="00E536FC">
        <w:t>ZZVZ, použij</w:t>
      </w:r>
      <w:r>
        <w:t>í</w:t>
      </w:r>
      <w:r w:rsidR="00E536FC">
        <w:t xml:space="preserve"> se t</w:t>
      </w:r>
      <w:r>
        <w:t>a</w:t>
      </w:r>
      <w:r w:rsidR="00E536FC">
        <w:t xml:space="preserve">to </w:t>
      </w:r>
      <w:r>
        <w:t>ustanovení</w:t>
      </w:r>
      <w:r w:rsidR="00E536FC">
        <w:t xml:space="preserve"> analogicky, není-li určeno jinak.</w:t>
      </w:r>
      <w:r w:rsidR="005D636E" w:rsidRPr="005D636E">
        <w:t xml:space="preserve">  </w:t>
      </w:r>
    </w:p>
    <w:p w14:paraId="1E2F907B" w14:textId="37ED4DD5" w:rsidR="00944FBA" w:rsidRPr="005D636E" w:rsidRDefault="005D636E" w:rsidP="00832438">
      <w:pPr>
        <w:pStyle w:val="Normlnlnek"/>
        <w:spacing w:line="276" w:lineRule="auto"/>
      </w:pPr>
      <w:r w:rsidRPr="005D636E">
        <w:t xml:space="preserve">Účel </w:t>
      </w:r>
      <w:r w:rsidR="00944FBA">
        <w:t>a p</w:t>
      </w:r>
      <w:r w:rsidR="00944FBA" w:rsidRPr="005D636E">
        <w:t xml:space="preserve">ředmět </w:t>
      </w:r>
      <w:r w:rsidR="00133625">
        <w:t>koncese</w:t>
      </w:r>
      <w:r w:rsidR="00944FBA" w:rsidRPr="005D636E">
        <w:t>:</w:t>
      </w:r>
    </w:p>
    <w:p w14:paraId="21C68365" w14:textId="713AF504" w:rsidR="00944FBA" w:rsidRDefault="00944FBA" w:rsidP="00832438">
      <w:pPr>
        <w:pStyle w:val="Normlnodstavec"/>
      </w:pPr>
      <w:r>
        <w:t xml:space="preserve">Účelem </w:t>
      </w:r>
      <w:r w:rsidR="007717BD">
        <w:t>koncese</w:t>
      </w:r>
      <w:r>
        <w:t xml:space="preserve"> je </w:t>
      </w:r>
      <w:r w:rsidR="007717BD">
        <w:rPr>
          <w:rFonts w:eastAsia="Times New Roman"/>
          <w:lang w:eastAsia="cs-CZ"/>
        </w:rPr>
        <w:t xml:space="preserve">uzavření koncesní smlouvy, na základě které bude dodavatel ve vybraných </w:t>
      </w:r>
      <w:r w:rsidR="00134ED4">
        <w:rPr>
          <w:rFonts w:eastAsia="Times New Roman"/>
          <w:lang w:eastAsia="cs-CZ"/>
        </w:rPr>
        <w:t>železničních stanicích (dále též „žst“)</w:t>
      </w:r>
      <w:r w:rsidR="007717BD">
        <w:rPr>
          <w:rFonts w:eastAsia="Times New Roman"/>
          <w:lang w:eastAsia="cs-CZ"/>
        </w:rPr>
        <w:t xml:space="preserve"> provozovat automaty </w:t>
      </w:r>
      <w:r w:rsidR="00223EE4" w:rsidRPr="00374BF1">
        <w:rPr>
          <w:rFonts w:cs="Verdana"/>
        </w:rPr>
        <w:t>na filtrovanou vodu</w:t>
      </w:r>
      <w:r w:rsidR="00983483">
        <w:rPr>
          <w:rFonts w:cs="Verdana"/>
        </w:rPr>
        <w:t xml:space="preserve"> (dále jen „Zařízení“)</w:t>
      </w:r>
      <w:r w:rsidR="00223EE4">
        <w:rPr>
          <w:rFonts w:eastAsia="Times New Roman"/>
          <w:lang w:eastAsia="cs-CZ"/>
        </w:rPr>
        <w:t xml:space="preserve"> </w:t>
      </w:r>
      <w:r w:rsidR="007717BD">
        <w:rPr>
          <w:rFonts w:eastAsia="Times New Roman"/>
          <w:lang w:eastAsia="cs-CZ"/>
        </w:rPr>
        <w:t>sloužící veřejnosti k</w:t>
      </w:r>
      <w:r w:rsidR="00A65C5B">
        <w:rPr>
          <w:rFonts w:eastAsia="Times New Roman"/>
          <w:lang w:eastAsia="cs-CZ"/>
        </w:rPr>
        <w:t>e</w:t>
      </w:r>
      <w:r w:rsidR="007717BD">
        <w:rPr>
          <w:rFonts w:eastAsia="Times New Roman"/>
          <w:lang w:eastAsia="cs-CZ"/>
        </w:rPr>
        <w:t> </w:t>
      </w:r>
      <w:r w:rsidR="00983483">
        <w:t xml:space="preserve">stáčení filtrované </w:t>
      </w:r>
      <w:r w:rsidR="007717BD">
        <w:rPr>
          <w:rFonts w:eastAsia="Times New Roman"/>
          <w:lang w:eastAsia="cs-CZ"/>
        </w:rPr>
        <w:t xml:space="preserve">vody </w:t>
      </w:r>
      <w:r w:rsidR="007717BD">
        <w:t xml:space="preserve">do vlastních přinesených </w:t>
      </w:r>
      <w:r w:rsidR="00983483">
        <w:t>lahví</w:t>
      </w:r>
      <w:r w:rsidR="007717BD">
        <w:t>.</w:t>
      </w:r>
      <w:r w:rsidR="007717BD">
        <w:rPr>
          <w:rFonts w:eastAsia="Times New Roman"/>
          <w:lang w:eastAsia="cs-CZ"/>
        </w:rPr>
        <w:t xml:space="preserve">  </w:t>
      </w:r>
    </w:p>
    <w:p w14:paraId="4A0F63AB" w14:textId="070074EE" w:rsidR="004B3F99" w:rsidRDefault="00944FBA" w:rsidP="009931A3">
      <w:pPr>
        <w:pStyle w:val="Normlnodstavec"/>
        <w:ind w:left="567"/>
      </w:pPr>
      <w:bookmarkStart w:id="3" w:name="_Hlk145065635"/>
      <w:r>
        <w:t xml:space="preserve">Předmětem </w:t>
      </w:r>
      <w:r w:rsidR="005A13DC">
        <w:t>koncese</w:t>
      </w:r>
      <w:r>
        <w:t xml:space="preserve"> je</w:t>
      </w:r>
      <w:r w:rsidR="005A13DC">
        <w:t xml:space="preserve"> poskytnutí práva k provozování </w:t>
      </w:r>
      <w:r w:rsidR="00983483">
        <w:t>Zařízení</w:t>
      </w:r>
      <w:r w:rsidR="005A13DC">
        <w:t xml:space="preserve"> </w:t>
      </w:r>
      <w:r w:rsidR="00DE6744">
        <w:t xml:space="preserve">v počtu </w:t>
      </w:r>
      <w:r w:rsidR="00720344">
        <w:t>9</w:t>
      </w:r>
      <w:r w:rsidR="006741B1" w:rsidRPr="00983483">
        <w:t xml:space="preserve"> </w:t>
      </w:r>
      <w:r w:rsidR="00DE6744" w:rsidRPr="00983483">
        <w:t>kusů,</w:t>
      </w:r>
      <w:r w:rsidR="00DE6744">
        <w:t xml:space="preserve"> </w:t>
      </w:r>
      <w:r w:rsidR="005A13DC">
        <w:t xml:space="preserve">v konkrétních </w:t>
      </w:r>
      <w:r w:rsidR="00134ED4">
        <w:t>železničních stanicích</w:t>
      </w:r>
      <w:r w:rsidR="002A5A10">
        <w:t xml:space="preserve"> </w:t>
      </w:r>
      <w:r w:rsidR="004B3F99">
        <w:t>urče</w:t>
      </w:r>
      <w:r w:rsidR="002A5A10">
        <w:t xml:space="preserve">ných </w:t>
      </w:r>
      <w:r w:rsidR="00983483">
        <w:t>v </w:t>
      </w:r>
      <w:r w:rsidR="00983483" w:rsidRPr="00656B26">
        <w:t xml:space="preserve">příloze č. </w:t>
      </w:r>
      <w:r w:rsidR="008447AE" w:rsidRPr="00656B26">
        <w:t>2</w:t>
      </w:r>
      <w:r w:rsidR="008447AE">
        <w:t xml:space="preserve"> </w:t>
      </w:r>
      <w:r w:rsidR="002A5A10">
        <w:t>této Z</w:t>
      </w:r>
      <w:r w:rsidR="008A4E19">
        <w:t>adávací dokumentace</w:t>
      </w:r>
      <w:r w:rsidR="00983483">
        <w:t>, přičemž tato Zařízení</w:t>
      </w:r>
      <w:r w:rsidR="005A13DC">
        <w:t xml:space="preserve"> budou veřejnosti sloužit k</w:t>
      </w:r>
      <w:r w:rsidR="00A65C5B">
        <w:t>e</w:t>
      </w:r>
      <w:r w:rsidR="005A13DC">
        <w:t> </w:t>
      </w:r>
      <w:r w:rsidR="00223EE4">
        <w:t>stáče</w:t>
      </w:r>
      <w:r w:rsidR="005A13DC">
        <w:t xml:space="preserve">ní </w:t>
      </w:r>
      <w:r w:rsidR="00983483">
        <w:t>filtrovan</w:t>
      </w:r>
      <w:r w:rsidR="005A13DC">
        <w:t>é vody</w:t>
      </w:r>
      <w:r w:rsidR="003A2A68">
        <w:t xml:space="preserve"> z vodovodního rozvodu</w:t>
      </w:r>
      <w:r w:rsidR="005A13DC">
        <w:t xml:space="preserve"> do vlastních </w:t>
      </w:r>
      <w:r w:rsidR="00223EE4">
        <w:t>lahví</w:t>
      </w:r>
      <w:r w:rsidR="005A13DC">
        <w:t>, a to za podmínek stanovených dále v této Zadávací dokumentaci</w:t>
      </w:r>
      <w:r w:rsidR="002A5A10">
        <w:t xml:space="preserve"> </w:t>
      </w:r>
      <w:r w:rsidR="00983483">
        <w:t>a v návrhu koncesní s</w:t>
      </w:r>
      <w:r w:rsidR="002A5A10" w:rsidRPr="00D14B3C">
        <w:t>mlouvy</w:t>
      </w:r>
      <w:r w:rsidR="002A5A10">
        <w:t>, kter</w:t>
      </w:r>
      <w:r w:rsidR="00716988">
        <w:t>ý</w:t>
      </w:r>
      <w:r w:rsidR="002A5A10">
        <w:t xml:space="preserve"> je </w:t>
      </w:r>
      <w:r w:rsidR="002A5A10" w:rsidRPr="00656B26">
        <w:t xml:space="preserve">přílohou č. </w:t>
      </w:r>
      <w:r w:rsidR="008447AE" w:rsidRPr="00656B26">
        <w:t>3</w:t>
      </w:r>
      <w:r w:rsidR="008447AE" w:rsidRPr="00754EB5">
        <w:t xml:space="preserve"> </w:t>
      </w:r>
      <w:r w:rsidR="002A5A10" w:rsidRPr="00754EB5">
        <w:t>této Zadávací</w:t>
      </w:r>
      <w:r w:rsidR="002A5A10">
        <w:t xml:space="preserve"> dokumentace</w:t>
      </w:r>
      <w:r w:rsidR="005A13DC">
        <w:t>.</w:t>
      </w:r>
      <w:bookmarkEnd w:id="3"/>
      <w:r w:rsidR="005A13DC">
        <w:t xml:space="preserve"> </w:t>
      </w:r>
    </w:p>
    <w:p w14:paraId="08D8415A" w14:textId="2D2BAE74" w:rsidR="00AD4C84" w:rsidRDefault="00AD4C84" w:rsidP="00832438">
      <w:pPr>
        <w:pStyle w:val="Normlnodstavec"/>
        <w:numPr>
          <w:ilvl w:val="0"/>
          <w:numId w:val="0"/>
        </w:numPr>
        <w:ind w:left="568"/>
      </w:pPr>
      <w:r>
        <w:t>Dodávka pitné vody pro předmětn</w:t>
      </w:r>
      <w:r w:rsidR="00983483">
        <w:t>á Zařízení</w:t>
      </w:r>
      <w:r>
        <w:t>, stejně jako dodávka elektrické energie a připoj</w:t>
      </w:r>
      <w:r w:rsidR="00833EA8">
        <w:t>e</w:t>
      </w:r>
      <w:r>
        <w:t>ní k odpadnímu systému</w:t>
      </w:r>
      <w:r w:rsidR="008A4E19">
        <w:t>,</w:t>
      </w:r>
      <w:r>
        <w:t xml:space="preserve"> bude zajištěno ze strany Zadavatele.</w:t>
      </w:r>
      <w:r w:rsidR="00833EA8">
        <w:t xml:space="preserve"> Vybraný dodavatel dodá </w:t>
      </w:r>
      <w:r w:rsidR="00833EA8" w:rsidRPr="00833EA8">
        <w:t xml:space="preserve">a nainstaluje </w:t>
      </w:r>
      <w:r w:rsidR="00983483">
        <w:t>Zařízení</w:t>
      </w:r>
      <w:r w:rsidR="00833EA8" w:rsidRPr="00833EA8">
        <w:t xml:space="preserve"> (+ nezbytnou technologii) a </w:t>
      </w:r>
      <w:r w:rsidR="00833EA8">
        <w:t>tyto bude následně v rámci koncese a v souladu s koncesní smlouvou provozovat, přičemž tento provoz zahrnuje hrazení</w:t>
      </w:r>
      <w:r w:rsidR="00134ED4">
        <w:t xml:space="preserve"> </w:t>
      </w:r>
      <w:r w:rsidR="00716988">
        <w:t>veškerých výše neuvedených</w:t>
      </w:r>
      <w:r w:rsidR="00833EA8">
        <w:t xml:space="preserve"> provozních nákladů</w:t>
      </w:r>
      <w:r w:rsidR="00833EA8" w:rsidRPr="00833EA8">
        <w:t xml:space="preserve"> (</w:t>
      </w:r>
      <w:r w:rsidR="00833EA8">
        <w:t xml:space="preserve">např. </w:t>
      </w:r>
      <w:r w:rsidR="00833EA8" w:rsidRPr="00833EA8">
        <w:t xml:space="preserve">výměna filtrů, </w:t>
      </w:r>
      <w:r w:rsidR="00134ED4">
        <w:t xml:space="preserve">opravy, </w:t>
      </w:r>
      <w:r w:rsidR="00833EA8" w:rsidRPr="00833EA8">
        <w:t>dodávka a výměna lahví CO2</w:t>
      </w:r>
      <w:r w:rsidR="00833EA8">
        <w:t xml:space="preserve"> atd.</w:t>
      </w:r>
      <w:r w:rsidR="00833EA8" w:rsidRPr="00833EA8">
        <w:t>)</w:t>
      </w:r>
    </w:p>
    <w:p w14:paraId="0911B9EA" w14:textId="54961CAF" w:rsidR="00BE02B1" w:rsidRPr="00716988" w:rsidRDefault="004B3F99" w:rsidP="00832438">
      <w:pPr>
        <w:pStyle w:val="Normlnodstavec"/>
        <w:numPr>
          <w:ilvl w:val="0"/>
          <w:numId w:val="0"/>
        </w:numPr>
        <w:ind w:left="568"/>
        <w:rPr>
          <w:u w:val="single"/>
        </w:rPr>
      </w:pPr>
      <w:r w:rsidRPr="004B3F99">
        <w:t xml:space="preserve">Součástí </w:t>
      </w:r>
      <w:r w:rsidR="00983483">
        <w:t>Zařízení</w:t>
      </w:r>
      <w:r w:rsidRPr="004B3F99">
        <w:t xml:space="preserve"> </w:t>
      </w:r>
      <w:r>
        <w:t>bude</w:t>
      </w:r>
      <w:r w:rsidRPr="004B3F99">
        <w:t xml:space="preserve"> reklamní panel, </w:t>
      </w:r>
      <w:r>
        <w:t xml:space="preserve">na němž bude dodavatel moci </w:t>
      </w:r>
      <w:r w:rsidRPr="004B3F99">
        <w:t>propag</w:t>
      </w:r>
      <w:r>
        <w:t>ovat</w:t>
      </w:r>
      <w:r w:rsidRPr="004B3F99">
        <w:t xml:space="preserve"> produkty a služby svých smluvních partnerů</w:t>
      </w:r>
      <w:r w:rsidR="008A4E19">
        <w:t>, tato propagace bude pro dodavatele představovat zdroj příjmů</w:t>
      </w:r>
      <w:r w:rsidRPr="004B3F99">
        <w:t>.</w:t>
      </w:r>
    </w:p>
    <w:p w14:paraId="28D0B0F2" w14:textId="1B26B775" w:rsidR="0092139C" w:rsidRDefault="0092139C" w:rsidP="0092139C">
      <w:pPr>
        <w:pStyle w:val="Normlnodstavec"/>
      </w:pPr>
      <w:bookmarkStart w:id="4" w:name="_Hlk145065737"/>
      <w:r>
        <w:t xml:space="preserve">Zadavatel určuje 9 </w:t>
      </w:r>
      <w:r w:rsidR="00E34BE6">
        <w:t>žst</w:t>
      </w:r>
      <w:r>
        <w:t xml:space="preserve"> uvedených v </w:t>
      </w:r>
      <w:r w:rsidRPr="00656B26">
        <w:t>příloze č. 2</w:t>
      </w:r>
      <w:r>
        <w:t xml:space="preserve"> této Zadávací dokumentace, které budou</w:t>
      </w:r>
      <w:r w:rsidR="00E34BE6">
        <w:t xml:space="preserve"> neměnnou</w:t>
      </w:r>
      <w:r>
        <w:t xml:space="preserve"> součástí předmětu koncese. Rozšíření předmětu koncese až na 12 </w:t>
      </w:r>
      <w:r w:rsidR="00E34BE6">
        <w:t>žst</w:t>
      </w:r>
      <w:r>
        <w:t xml:space="preserve"> </w:t>
      </w:r>
      <w:r w:rsidR="00E34BE6">
        <w:t xml:space="preserve">je </w:t>
      </w:r>
      <w:r>
        <w:t xml:space="preserve">pak možné na základě vyhrazené změny uvedené níže. </w:t>
      </w:r>
    </w:p>
    <w:p w14:paraId="6921006A" w14:textId="634AD784" w:rsidR="0092139C" w:rsidRDefault="0092139C" w:rsidP="0092139C">
      <w:pPr>
        <w:pStyle w:val="Normlnodstavec"/>
      </w:pPr>
      <w:bookmarkStart w:id="5" w:name="_Hlk145065483"/>
      <w:r>
        <w:t xml:space="preserve">Lokality </w:t>
      </w:r>
      <w:r w:rsidR="004B2269" w:rsidRPr="004B2269">
        <w:t>Hulín</w:t>
      </w:r>
      <w:r w:rsidR="004B2269">
        <w:t xml:space="preserve">, </w:t>
      </w:r>
      <w:r w:rsidR="004B2269" w:rsidRPr="004B2269">
        <w:t>Hranice na Moravě</w:t>
      </w:r>
      <w:r w:rsidR="004B2269">
        <w:t xml:space="preserve">, </w:t>
      </w:r>
      <w:r w:rsidR="004B2269" w:rsidRPr="004B2269">
        <w:t>Staré Město u Uherského Hradiště</w:t>
      </w:r>
      <w:r w:rsidR="004B2269">
        <w:t xml:space="preserve">, </w:t>
      </w:r>
      <w:r w:rsidR="004B2269" w:rsidRPr="004B2269">
        <w:t>Valašské Meziříčí</w:t>
      </w:r>
      <w:r w:rsidR="004B2269">
        <w:t xml:space="preserve">, </w:t>
      </w:r>
      <w:r w:rsidR="004B2269" w:rsidRPr="004B2269">
        <w:t>Zábřeh Na Moravě</w:t>
      </w:r>
      <w:bookmarkEnd w:id="5"/>
      <w:r>
        <w:t xml:space="preserve"> jsou vzájemně alternativní</w:t>
      </w:r>
      <w:r w:rsidR="004C54AD">
        <w:t xml:space="preserve"> a</w:t>
      </w:r>
      <w:r>
        <w:t xml:space="preserve"> v případě naplnění podmínek vyhrazené změny budou určeny dvě z výše uvedených </w:t>
      </w:r>
      <w:r w:rsidR="00E34BE6">
        <w:t>žst</w:t>
      </w:r>
      <w:r>
        <w:t xml:space="preserve">. </w:t>
      </w:r>
    </w:p>
    <w:p w14:paraId="3219CDCE" w14:textId="2BEB7E80" w:rsidR="0092139C" w:rsidRDefault="0092139C" w:rsidP="0092139C">
      <w:pPr>
        <w:pStyle w:val="Normlnodstavec"/>
      </w:pPr>
      <w:r>
        <w:t xml:space="preserve"> Lokality </w:t>
      </w:r>
      <w:r w:rsidRPr="00B95FC7">
        <w:t xml:space="preserve">Pardubice, České Třebová, Ústí nad Orlicí </w:t>
      </w:r>
      <w:r>
        <w:t xml:space="preserve">jsou vzájemně alternativní </w:t>
      </w:r>
      <w:r w:rsidR="004C54AD">
        <w:t xml:space="preserve">a </w:t>
      </w:r>
      <w:r>
        <w:t>v případě naplnění podmínek vyhrazené změny bude určena jedn</w:t>
      </w:r>
      <w:r w:rsidR="00A055D7">
        <w:t>a</w:t>
      </w:r>
      <w:r>
        <w:t xml:space="preserve"> z výše uvedených </w:t>
      </w:r>
      <w:r w:rsidR="00E34BE6">
        <w:t>žst</w:t>
      </w:r>
      <w:r>
        <w:t>.</w:t>
      </w:r>
    </w:p>
    <w:p w14:paraId="22F935DF" w14:textId="5649194F" w:rsidR="0092139C" w:rsidRDefault="0092139C" w:rsidP="0092139C">
      <w:pPr>
        <w:pStyle w:val="Normlnodstavec"/>
      </w:pPr>
      <w:r>
        <w:t xml:space="preserve">Celkový počet </w:t>
      </w:r>
      <w:r w:rsidR="00E34BE6">
        <w:t>žst</w:t>
      </w:r>
      <w:r w:rsidR="004C54AD">
        <w:t>, v nichž bude</w:t>
      </w:r>
      <w:r>
        <w:t xml:space="preserve"> na základě tohoto koncesního řízení</w:t>
      </w:r>
      <w:r w:rsidR="004C54AD">
        <w:t xml:space="preserve"> umístěno Zařízení,</w:t>
      </w:r>
      <w:r>
        <w:t xml:space="preserve"> </w:t>
      </w:r>
      <w:r w:rsidR="004C54AD">
        <w:t xml:space="preserve">nepřesáhne </w:t>
      </w:r>
      <w:r>
        <w:t xml:space="preserve">ani po uplatnění vyhrazených změn </w:t>
      </w:r>
      <w:r w:rsidR="004C54AD">
        <w:t>počet</w:t>
      </w:r>
      <w:r>
        <w:t xml:space="preserve"> 12.</w:t>
      </w:r>
      <w:bookmarkEnd w:id="4"/>
    </w:p>
    <w:p w14:paraId="2CF38C33" w14:textId="335C99BD" w:rsidR="004775EC" w:rsidRDefault="004775EC" w:rsidP="00832438">
      <w:pPr>
        <w:pStyle w:val="Normlnodstavec"/>
      </w:pPr>
      <w:r>
        <w:lastRenderedPageBreak/>
        <w:t>Podrobn</w:t>
      </w:r>
      <w:r w:rsidR="008A4E19">
        <w:t>ější</w:t>
      </w:r>
      <w:r>
        <w:t xml:space="preserve"> vymezení předmětu veřejné zakázky </w:t>
      </w:r>
      <w:r w:rsidR="008A4E19">
        <w:t xml:space="preserve">spolu s požadavky Zadavatele na osobu dodavatele </w:t>
      </w:r>
      <w:r>
        <w:t>je uvedeno v</w:t>
      </w:r>
      <w:r w:rsidR="00FC373A">
        <w:t> koncesní smlouvě, která tvoří </w:t>
      </w:r>
      <w:r w:rsidRPr="00656B26">
        <w:t>přílo</w:t>
      </w:r>
      <w:r w:rsidR="00FC373A" w:rsidRPr="00656B26">
        <w:t xml:space="preserve">hu č. </w:t>
      </w:r>
      <w:r w:rsidR="008447AE" w:rsidRPr="00656B26">
        <w:t>3</w:t>
      </w:r>
      <w:r>
        <w:t xml:space="preserve"> této Zadávací dokumentace.</w:t>
      </w:r>
    </w:p>
    <w:p w14:paraId="175E7621" w14:textId="77777777" w:rsidR="00EE53D5" w:rsidRPr="00C25CE2" w:rsidRDefault="00EE53D5" w:rsidP="00EE53D5">
      <w:pPr>
        <w:pStyle w:val="Normlnodstavec"/>
      </w:pPr>
      <w:bookmarkStart w:id="6" w:name="_Hlk145065982"/>
      <w:r w:rsidRPr="00C25CE2">
        <w:t>Vyhrazená změna závazku</w:t>
      </w:r>
    </w:p>
    <w:p w14:paraId="1DE67CB9" w14:textId="77777777" w:rsidR="00EE53D5" w:rsidRPr="00C25CE2" w:rsidRDefault="00EE53D5" w:rsidP="00C25CE2">
      <w:pPr>
        <w:pStyle w:val="podlnek"/>
        <w:ind w:left="1418"/>
        <w:rPr>
          <w:rFonts w:eastAsia="Verdana"/>
          <w:noProof/>
        </w:rPr>
      </w:pPr>
      <w:r w:rsidRPr="00C25CE2">
        <w:t>Zadavatel si v souladu s § 100 odst. 1 vyhrazuje změnu závazku ze smlouvy na veřejnou zakázku, a to za následujících podmínek realizovanou následujícím způsobem.</w:t>
      </w:r>
    </w:p>
    <w:p w14:paraId="0282B823" w14:textId="08C342AE" w:rsidR="00EE53D5" w:rsidRPr="00C25CE2" w:rsidRDefault="00EE53D5" w:rsidP="00C25CE2">
      <w:pPr>
        <w:pStyle w:val="podlnek"/>
        <w:ind w:left="1418"/>
      </w:pPr>
      <w:bookmarkStart w:id="7" w:name="_Hlk144121600"/>
      <w:r w:rsidRPr="00C25CE2">
        <w:t>Zadavatel</w:t>
      </w:r>
      <w:r w:rsidRPr="00C25CE2">
        <w:rPr>
          <w:rFonts w:eastAsia="Verdana"/>
          <w:noProof/>
        </w:rPr>
        <w:t xml:space="preserve"> je oprávněn rozšířit předmět koncese až o </w:t>
      </w:r>
      <w:r w:rsidR="0092139C" w:rsidRPr="00C25CE2">
        <w:rPr>
          <w:rFonts w:eastAsia="Verdana"/>
          <w:noProof/>
        </w:rPr>
        <w:t>3</w:t>
      </w:r>
      <w:r w:rsidRPr="00C25CE2">
        <w:rPr>
          <w:rFonts w:eastAsia="Verdana"/>
          <w:noProof/>
        </w:rPr>
        <w:t xml:space="preserve"> </w:t>
      </w:r>
      <w:r w:rsidR="00E34BE6" w:rsidRPr="00C25CE2">
        <w:rPr>
          <w:rFonts w:eastAsia="Verdana"/>
          <w:noProof/>
        </w:rPr>
        <w:t>žst</w:t>
      </w:r>
      <w:r w:rsidRPr="00C25CE2">
        <w:rPr>
          <w:rFonts w:eastAsia="Verdana"/>
          <w:noProof/>
        </w:rPr>
        <w:t xml:space="preserve"> uvedené v </w:t>
      </w:r>
      <w:r w:rsidR="00667B9C" w:rsidRPr="00C25CE2">
        <w:rPr>
          <w:rFonts w:eastAsia="Verdana"/>
          <w:noProof/>
        </w:rPr>
        <w:t>p</w:t>
      </w:r>
      <w:r w:rsidRPr="00C25CE2">
        <w:rPr>
          <w:rFonts w:eastAsia="Verdana"/>
          <w:noProof/>
        </w:rPr>
        <w:t xml:space="preserve">říloze č. </w:t>
      </w:r>
      <w:r w:rsidR="00667B9C" w:rsidRPr="00C25CE2">
        <w:rPr>
          <w:rFonts w:eastAsia="Verdana"/>
          <w:noProof/>
        </w:rPr>
        <w:t>2</w:t>
      </w:r>
      <w:r w:rsidRPr="00C25CE2">
        <w:rPr>
          <w:rFonts w:eastAsia="Verdana"/>
          <w:noProof/>
        </w:rPr>
        <w:t xml:space="preserve">, a to za předpokladu, že v daných </w:t>
      </w:r>
      <w:r w:rsidR="00E34BE6" w:rsidRPr="00C25CE2">
        <w:rPr>
          <w:rFonts w:eastAsia="Verdana"/>
          <w:noProof/>
        </w:rPr>
        <w:t>žst</w:t>
      </w:r>
      <w:r w:rsidRPr="00C25CE2">
        <w:rPr>
          <w:rFonts w:eastAsia="Verdana"/>
          <w:noProof/>
        </w:rPr>
        <w:t xml:space="preserve"> budou k dipozici vhodné dlouhodobě volné prostory</w:t>
      </w:r>
      <w:r w:rsidR="00E34BE6" w:rsidRPr="00C25CE2">
        <w:rPr>
          <w:rFonts w:eastAsia="Verdana"/>
          <w:noProof/>
        </w:rPr>
        <w:t>,</w:t>
      </w:r>
      <w:r w:rsidRPr="00C25CE2">
        <w:rPr>
          <w:rFonts w:eastAsia="Verdana"/>
          <w:noProof/>
        </w:rPr>
        <w:t xml:space="preserve"> s přihlédnutí k potřebám, které předmět koncese vyžaduje, a to včetně stavební připravenosti.</w:t>
      </w:r>
      <w:bookmarkEnd w:id="7"/>
      <w:r w:rsidR="0092139C" w:rsidRPr="00C25CE2">
        <w:rPr>
          <w:rFonts w:eastAsia="Verdana"/>
          <w:noProof/>
        </w:rPr>
        <w:t xml:space="preserve"> V případě, že </w:t>
      </w:r>
      <w:r w:rsidR="00E34BE6" w:rsidRPr="00C25CE2">
        <w:rPr>
          <w:rFonts w:eastAsia="Verdana"/>
          <w:noProof/>
        </w:rPr>
        <w:t>dojde k</w:t>
      </w:r>
      <w:r w:rsidR="0092139C" w:rsidRPr="00C25CE2">
        <w:rPr>
          <w:rFonts w:eastAsia="Verdana"/>
          <w:noProof/>
        </w:rPr>
        <w:t xml:space="preserve"> naplnění podmínek u více </w:t>
      </w:r>
      <w:r w:rsidR="00E34BE6" w:rsidRPr="00C25CE2">
        <w:rPr>
          <w:rFonts w:eastAsia="Verdana"/>
          <w:noProof/>
        </w:rPr>
        <w:t>žst</w:t>
      </w:r>
      <w:r w:rsidR="0092139C" w:rsidRPr="00C25CE2">
        <w:rPr>
          <w:rFonts w:eastAsia="Verdana"/>
          <w:noProof/>
        </w:rPr>
        <w:t xml:space="preserve">, které jsou vůči sobě alternativní, </w:t>
      </w:r>
      <w:r w:rsidR="00E34BE6" w:rsidRPr="00C25CE2">
        <w:rPr>
          <w:rFonts w:eastAsia="Verdana"/>
          <w:noProof/>
        </w:rPr>
        <w:t xml:space="preserve">konečnou </w:t>
      </w:r>
      <w:r w:rsidR="0092139C" w:rsidRPr="00C25CE2">
        <w:rPr>
          <w:rFonts w:eastAsia="Verdana"/>
          <w:noProof/>
        </w:rPr>
        <w:t xml:space="preserve">volbu </w:t>
      </w:r>
      <w:r w:rsidR="00E34BE6" w:rsidRPr="00C25CE2">
        <w:rPr>
          <w:rFonts w:eastAsia="Verdana"/>
          <w:noProof/>
        </w:rPr>
        <w:t>žst</w:t>
      </w:r>
      <w:r w:rsidR="0092139C" w:rsidRPr="00C25CE2">
        <w:rPr>
          <w:rFonts w:eastAsia="Verdana"/>
          <w:noProof/>
        </w:rPr>
        <w:t xml:space="preserve"> má Zadavatel.</w:t>
      </w:r>
    </w:p>
    <w:bookmarkEnd w:id="6"/>
    <w:p w14:paraId="237C4FA7" w14:textId="26AE7FAE" w:rsidR="00E016CE" w:rsidRDefault="005D636E" w:rsidP="00832438">
      <w:pPr>
        <w:pStyle w:val="Normlnlnek"/>
        <w:spacing w:line="276" w:lineRule="auto"/>
        <w:jc w:val="both"/>
      </w:pPr>
      <w:r w:rsidRPr="00FE1347">
        <w:t>Předpokládaná hodnota</w:t>
      </w:r>
    </w:p>
    <w:p w14:paraId="2F30C448" w14:textId="5F2EFF8E" w:rsidR="005D636E" w:rsidRPr="00547602" w:rsidRDefault="005D636E" w:rsidP="00832438">
      <w:pPr>
        <w:pStyle w:val="Normlnodstavec"/>
      </w:pPr>
      <w:bookmarkStart w:id="8" w:name="_Ref90283012"/>
      <w:r w:rsidRPr="00547602">
        <w:t xml:space="preserve">Předpokládaná hodnota veřejné zakázky činí </w:t>
      </w:r>
      <w:r w:rsidR="008765C7">
        <w:rPr>
          <w:lang w:val="en-US"/>
        </w:rPr>
        <w:t>11.8</w:t>
      </w:r>
      <w:r w:rsidR="00397760">
        <w:rPr>
          <w:lang w:val="en-US"/>
        </w:rPr>
        <w:t>0</w:t>
      </w:r>
      <w:r w:rsidR="008765C7">
        <w:rPr>
          <w:lang w:val="en-US"/>
        </w:rPr>
        <w:t>0.000</w:t>
      </w:r>
      <w:r w:rsidR="00983483">
        <w:rPr>
          <w:lang w:val="en-US"/>
        </w:rPr>
        <w:t>,-</w:t>
      </w:r>
      <w:r w:rsidRPr="00547602">
        <w:t xml:space="preserve"> Kč bez DPH.</w:t>
      </w:r>
      <w:bookmarkEnd w:id="8"/>
    </w:p>
    <w:p w14:paraId="51347559" w14:textId="1F37445F" w:rsidR="005D636E" w:rsidRPr="005D636E" w:rsidRDefault="005D636E" w:rsidP="00832438">
      <w:pPr>
        <w:pStyle w:val="Normlnlnek"/>
        <w:spacing w:line="276" w:lineRule="auto"/>
        <w:rPr>
          <w:rFonts w:eastAsia="Verdana"/>
          <w:noProof/>
        </w:rPr>
      </w:pPr>
      <w:r w:rsidRPr="005D636E">
        <w:rPr>
          <w:rFonts w:eastAsia="Verdana"/>
          <w:noProof/>
        </w:rPr>
        <w:t>Doba plnění a místo plnění veřejné zakázky</w:t>
      </w:r>
      <w:r w:rsidR="00137A0E">
        <w:rPr>
          <w:rFonts w:eastAsia="Verdana"/>
          <w:noProof/>
        </w:rPr>
        <w:t>, prohlídka místa plnění</w:t>
      </w:r>
      <w:r w:rsidRPr="005D636E">
        <w:rPr>
          <w:rFonts w:eastAsia="Verdana"/>
          <w:noProof/>
        </w:rPr>
        <w:t>:</w:t>
      </w:r>
    </w:p>
    <w:p w14:paraId="6486B823" w14:textId="77777777" w:rsidR="005D636E" w:rsidRPr="00547602" w:rsidRDefault="005D636E" w:rsidP="00832438">
      <w:pPr>
        <w:pStyle w:val="Normlnodstavec"/>
        <w:rPr>
          <w:b/>
        </w:rPr>
      </w:pPr>
      <w:r w:rsidRPr="00547602">
        <w:rPr>
          <w:b/>
        </w:rPr>
        <w:t>Doba plnění veřejné zakázky</w:t>
      </w:r>
    </w:p>
    <w:p w14:paraId="7482EE62" w14:textId="77777777" w:rsidR="00FC373A" w:rsidRDefault="001D5E89" w:rsidP="00832438">
      <w:pPr>
        <w:pStyle w:val="podlnek"/>
        <w:ind w:left="1560"/>
        <w:rPr>
          <w:lang w:eastAsia="cs-CZ"/>
        </w:rPr>
      </w:pPr>
      <w:r>
        <w:rPr>
          <w:noProof/>
        </w:rPr>
        <w:t xml:space="preserve">Termín zahájení plnění: </w:t>
      </w:r>
      <w:r w:rsidR="004A03C3" w:rsidRPr="004A03C3">
        <w:rPr>
          <w:rFonts w:eastAsia="Times New Roman"/>
          <w:lang w:eastAsia="cs-CZ"/>
        </w:rPr>
        <w:t>od nabytí účinnosti Smlouvy.</w:t>
      </w:r>
    </w:p>
    <w:p w14:paraId="70930121" w14:textId="76170F8E" w:rsidR="009D3A3A" w:rsidRPr="00FC373A" w:rsidRDefault="005D636E" w:rsidP="00832438">
      <w:pPr>
        <w:pStyle w:val="podlnek"/>
        <w:ind w:left="1560"/>
        <w:rPr>
          <w:lang w:eastAsia="cs-CZ"/>
        </w:rPr>
      </w:pPr>
      <w:r w:rsidRPr="004A03C3">
        <w:rPr>
          <w:noProof/>
        </w:rPr>
        <w:t>Termín ukončení plnění:</w:t>
      </w:r>
      <w:r w:rsidR="00321543" w:rsidRPr="004A03C3">
        <w:rPr>
          <w:noProof/>
        </w:rPr>
        <w:t xml:space="preserve"> </w:t>
      </w:r>
      <w:r w:rsidR="00A65C5B">
        <w:rPr>
          <w:rFonts w:eastAsia="Times New Roman"/>
          <w:lang w:eastAsia="cs-CZ"/>
        </w:rPr>
        <w:t>5 let</w:t>
      </w:r>
      <w:r w:rsidR="00A65C5B" w:rsidRPr="00FC373A">
        <w:rPr>
          <w:rFonts w:eastAsia="Times New Roman"/>
          <w:lang w:eastAsia="cs-CZ"/>
        </w:rPr>
        <w:t xml:space="preserve"> </w:t>
      </w:r>
      <w:r w:rsidR="00134ED4" w:rsidRPr="00FC373A">
        <w:rPr>
          <w:rStyle w:val="Odkaznakoment"/>
          <w:rFonts w:eastAsiaTheme="minorHAnsi" w:cstheme="minorBidi"/>
          <w:bCs w:val="0"/>
          <w:sz w:val="18"/>
          <w:szCs w:val="18"/>
        </w:rPr>
        <w:t>o</w:t>
      </w:r>
      <w:r w:rsidR="004A03C3" w:rsidRPr="00FC373A">
        <w:rPr>
          <w:rFonts w:eastAsia="Times New Roman"/>
          <w:szCs w:val="18"/>
          <w:lang w:eastAsia="cs-CZ"/>
        </w:rPr>
        <w:t>d</w:t>
      </w:r>
      <w:r w:rsidR="004A03C3" w:rsidRPr="00FC373A">
        <w:rPr>
          <w:rFonts w:eastAsia="Times New Roman"/>
          <w:lang w:eastAsia="cs-CZ"/>
        </w:rPr>
        <w:t xml:space="preserve"> nabytí účinnosti Smlouvy</w:t>
      </w:r>
    </w:p>
    <w:p w14:paraId="4FCB9C40" w14:textId="59C2FD56" w:rsidR="005D636E" w:rsidRPr="005D636E" w:rsidRDefault="005D636E" w:rsidP="00832438">
      <w:pPr>
        <w:keepNext/>
        <w:keepLines/>
        <w:spacing w:before="0" w:after="0"/>
        <w:rPr>
          <w:noProof/>
        </w:rPr>
      </w:pPr>
      <w:r w:rsidRPr="005D636E">
        <w:rPr>
          <w:noProof/>
        </w:rPr>
        <w:tab/>
      </w:r>
    </w:p>
    <w:p w14:paraId="51363451" w14:textId="77777777" w:rsidR="005D636E" w:rsidRPr="00547602" w:rsidRDefault="005D636E" w:rsidP="00832438">
      <w:pPr>
        <w:pStyle w:val="Normlnodstavec"/>
        <w:spacing w:before="0"/>
        <w:rPr>
          <w:b/>
        </w:rPr>
      </w:pPr>
      <w:r w:rsidRPr="00547602">
        <w:rPr>
          <w:b/>
        </w:rPr>
        <w:t>Místo plnění veřejné zakázky</w:t>
      </w:r>
    </w:p>
    <w:p w14:paraId="2781E4F0" w14:textId="5DEA5E7F" w:rsidR="005D636E" w:rsidRDefault="005D636E" w:rsidP="00832438">
      <w:pPr>
        <w:keepNext/>
        <w:keepLines/>
        <w:rPr>
          <w:noProof/>
        </w:rPr>
      </w:pPr>
      <w:r w:rsidRPr="005D636E">
        <w:rPr>
          <w:noProof/>
        </w:rPr>
        <w:t xml:space="preserve">Plnění veřejné zakázky bude </w:t>
      </w:r>
      <w:r w:rsidRPr="001D5E89">
        <w:rPr>
          <w:noProof/>
        </w:rPr>
        <w:t>probíha</w:t>
      </w:r>
      <w:r w:rsidR="001D5E89" w:rsidRPr="001D5E89">
        <w:rPr>
          <w:noProof/>
        </w:rPr>
        <w:t>t</w:t>
      </w:r>
      <w:r w:rsidR="00983483">
        <w:rPr>
          <w:noProof/>
        </w:rPr>
        <w:t xml:space="preserve"> ve </w:t>
      </w:r>
      <w:r w:rsidR="008765C7">
        <w:rPr>
          <w:noProof/>
        </w:rPr>
        <w:t xml:space="preserve">12 </w:t>
      </w:r>
      <w:r w:rsidR="00983483">
        <w:rPr>
          <w:noProof/>
        </w:rPr>
        <w:t>zvolených </w:t>
      </w:r>
      <w:r w:rsidR="00134ED4">
        <w:rPr>
          <w:noProof/>
        </w:rPr>
        <w:t>žst</w:t>
      </w:r>
      <w:r w:rsidR="00983483">
        <w:rPr>
          <w:noProof/>
        </w:rPr>
        <w:t>, jejichž seznam</w:t>
      </w:r>
      <w:r w:rsidR="00134ED4">
        <w:rPr>
          <w:noProof/>
        </w:rPr>
        <w:t xml:space="preserve"> a pů</w:t>
      </w:r>
      <w:r w:rsidR="00FC373A">
        <w:rPr>
          <w:noProof/>
        </w:rPr>
        <w:t>d</w:t>
      </w:r>
      <w:r w:rsidR="00134ED4">
        <w:rPr>
          <w:noProof/>
        </w:rPr>
        <w:t>orys</w:t>
      </w:r>
      <w:r w:rsidR="00FC373A">
        <w:rPr>
          <w:noProof/>
        </w:rPr>
        <w:t xml:space="preserve"> spolu</w:t>
      </w:r>
      <w:r w:rsidR="00134ED4">
        <w:rPr>
          <w:noProof/>
        </w:rPr>
        <w:t xml:space="preserve"> s návrhem umístění </w:t>
      </w:r>
      <w:r w:rsidR="00FC373A">
        <w:rPr>
          <w:noProof/>
        </w:rPr>
        <w:t>Z</w:t>
      </w:r>
      <w:r w:rsidR="00134ED4">
        <w:rPr>
          <w:noProof/>
        </w:rPr>
        <w:t>ařízení</w:t>
      </w:r>
      <w:r w:rsidR="00FC373A">
        <w:rPr>
          <w:noProof/>
        </w:rPr>
        <w:t>,</w:t>
      </w:r>
      <w:r w:rsidR="00983483">
        <w:rPr>
          <w:noProof/>
        </w:rPr>
        <w:t xml:space="preserve"> je </w:t>
      </w:r>
      <w:r w:rsidR="00983483" w:rsidRPr="00656B26">
        <w:rPr>
          <w:noProof/>
        </w:rPr>
        <w:t>přílohou č.</w:t>
      </w:r>
      <w:r w:rsidR="00983483" w:rsidRPr="00754EB5">
        <w:rPr>
          <w:noProof/>
        </w:rPr>
        <w:t xml:space="preserve"> </w:t>
      </w:r>
      <w:r w:rsidR="008447AE">
        <w:rPr>
          <w:noProof/>
        </w:rPr>
        <w:t>2</w:t>
      </w:r>
      <w:r w:rsidR="008447AE" w:rsidRPr="00754EB5">
        <w:rPr>
          <w:noProof/>
        </w:rPr>
        <w:t xml:space="preserve"> </w:t>
      </w:r>
      <w:r w:rsidR="00983483" w:rsidRPr="00754EB5">
        <w:rPr>
          <w:noProof/>
        </w:rPr>
        <w:t>této</w:t>
      </w:r>
      <w:r w:rsidR="00983483">
        <w:rPr>
          <w:noProof/>
        </w:rPr>
        <w:t xml:space="preserve"> Zadávací doku</w:t>
      </w:r>
      <w:r w:rsidR="007106D3">
        <w:rPr>
          <w:noProof/>
        </w:rPr>
        <w:t>me</w:t>
      </w:r>
      <w:r w:rsidR="00983483">
        <w:rPr>
          <w:noProof/>
        </w:rPr>
        <w:t>ntace.</w:t>
      </w:r>
    </w:p>
    <w:p w14:paraId="09459EA8" w14:textId="666D7F27" w:rsidR="00321543" w:rsidRPr="00D479C9" w:rsidRDefault="00321543" w:rsidP="00832438">
      <w:pPr>
        <w:pStyle w:val="Normlnodstavec"/>
      </w:pPr>
      <w:r w:rsidRPr="00547602">
        <w:rPr>
          <w:b/>
        </w:rPr>
        <w:t>Prohlídka místa plnění</w:t>
      </w:r>
    </w:p>
    <w:p w14:paraId="461366CF" w14:textId="3783D0AF" w:rsidR="008447AE" w:rsidRDefault="00367182" w:rsidP="00832438">
      <w:pPr>
        <w:pStyle w:val="podlnek"/>
        <w:ind w:left="1418"/>
      </w:pPr>
      <w:r w:rsidRPr="00422922">
        <w:t xml:space="preserve">Zadavatel umožní všem </w:t>
      </w:r>
      <w:r>
        <w:t>účastníkům, kteří</w:t>
      </w:r>
      <w:r w:rsidRPr="00705214">
        <w:t> pod</w:t>
      </w:r>
      <w:r w:rsidR="00983483">
        <w:t>ají</w:t>
      </w:r>
      <w:r w:rsidRPr="00705214">
        <w:t xml:space="preserve"> předběžn</w:t>
      </w:r>
      <w:r w:rsidR="00983483">
        <w:t>ou</w:t>
      </w:r>
      <w:r w:rsidRPr="00705214">
        <w:t xml:space="preserve"> nabídk</w:t>
      </w:r>
      <w:r w:rsidR="00983483">
        <w:t>u</w:t>
      </w:r>
      <w:r w:rsidRPr="00705214">
        <w:t xml:space="preserve">, prohlídku místa plnění. </w:t>
      </w:r>
      <w:r w:rsidR="00F544E2">
        <w:t xml:space="preserve">V rámci prohlídky místa plnění, která bude, s ohledem na počet </w:t>
      </w:r>
      <w:proofErr w:type="spellStart"/>
      <w:r w:rsidR="00134ED4">
        <w:t>žst</w:t>
      </w:r>
      <w:proofErr w:type="spellEnd"/>
      <w:r w:rsidR="00F544E2">
        <w:t xml:space="preserve">, v nichž budou Zařízení instalována a též s ohledem na jejich rozmístění v rámci celé České republiky, rozdělena do vícero dnů, představí Zadavatel účastníkům zadávacího řízení návrhy na umístění Zařízení v konkrétních </w:t>
      </w:r>
      <w:proofErr w:type="spellStart"/>
      <w:r w:rsidR="00134ED4">
        <w:t>žst</w:t>
      </w:r>
      <w:proofErr w:type="spellEnd"/>
      <w:r w:rsidR="00F544E2">
        <w:t>. Vznesou-li účastníci podložené argumenty, proč Zadavatelem navržené umístění není vhodné, a to zejména z technických důvodů, bude o</w:t>
      </w:r>
      <w:r w:rsidR="003F28A6">
        <w:t> </w:t>
      </w:r>
      <w:r w:rsidR="00F544E2">
        <w:t xml:space="preserve">tomto umístění s účastníky dále jednáno s cílem nalézt nejvhodnější řešení pro umístění jednotlivých Zařízení.  </w:t>
      </w:r>
    </w:p>
    <w:p w14:paraId="7A3E4A4E" w14:textId="31AFE33D" w:rsidR="00522265" w:rsidRDefault="00367182" w:rsidP="00832438">
      <w:pPr>
        <w:pStyle w:val="podlnek"/>
        <w:ind w:left="1418"/>
      </w:pPr>
      <w:r w:rsidRPr="008C0DD8">
        <w:t>Prohlídka místa plnění bude uskutečněna</w:t>
      </w:r>
      <w:r w:rsidR="00A93B00" w:rsidRPr="00A93B00">
        <w:t xml:space="preserve"> </w:t>
      </w:r>
      <w:r w:rsidR="00A93B00">
        <w:t>v rámci fáze jednání</w:t>
      </w:r>
      <w:r w:rsidRPr="008C0DD8">
        <w:t xml:space="preserve">. </w:t>
      </w:r>
      <w:r w:rsidR="00137A0E" w:rsidRPr="008C0DD8">
        <w:t>Termín a místo prohlídky místa plnění</w:t>
      </w:r>
      <w:r w:rsidRPr="008C0DD8">
        <w:t xml:space="preserve">, jakož i další podmínky </w:t>
      </w:r>
      <w:r w:rsidR="00137A0E" w:rsidRPr="008C0DD8">
        <w:t xml:space="preserve">prohlídky místa plnění, budou upřesněny </w:t>
      </w:r>
      <w:r w:rsidR="00A93B00">
        <w:t>v samotné výzvě k účasti na prohlídce místa plnění</w:t>
      </w:r>
      <w:r w:rsidR="00137A0E" w:rsidRPr="008C0DD8">
        <w:t>.</w:t>
      </w:r>
    </w:p>
    <w:p w14:paraId="478E1B08" w14:textId="7C61DF07" w:rsidR="00321543" w:rsidRPr="00522265" w:rsidRDefault="00522265" w:rsidP="00522265">
      <w:pPr>
        <w:spacing w:before="0" w:after="200"/>
        <w:ind w:left="0"/>
        <w:rPr>
          <w:rFonts w:eastAsiaTheme="majorEastAsia" w:cstheme="majorBidi"/>
          <w:bCs/>
        </w:rPr>
      </w:pPr>
      <w:r>
        <w:br w:type="page"/>
      </w:r>
    </w:p>
    <w:p w14:paraId="4BEDD54F" w14:textId="67F7D9EF" w:rsidR="00AD1854" w:rsidRDefault="00AD1854" w:rsidP="00832438">
      <w:pPr>
        <w:pStyle w:val="Normlnlnek"/>
        <w:spacing w:line="276" w:lineRule="auto"/>
      </w:pPr>
      <w:bookmarkStart w:id="9" w:name="_Toc59538672"/>
      <w:r>
        <w:lastRenderedPageBreak/>
        <w:t>S</w:t>
      </w:r>
      <w:r w:rsidR="00F60882">
        <w:t xml:space="preserve">ociálně a environmentálně odpovědné zadávání, inovace </w:t>
      </w:r>
      <w:bookmarkEnd w:id="9"/>
    </w:p>
    <w:p w14:paraId="6F9144FD" w14:textId="7BCF0AFA" w:rsidR="00AD1854" w:rsidRDefault="00AD1854" w:rsidP="00832438">
      <w:pPr>
        <w:pStyle w:val="Normlnodstavec"/>
      </w:pPr>
      <w:r>
        <w:t xml:space="preserve">Zadavatel při vytváření zadávacích podmínek, včetně pravidel pro hodnocení nabídek, a výběru dodavatele, postupoval tak, aby v co nejvyšší možné míře naplnil </w:t>
      </w:r>
      <w:r w:rsidRPr="00036D1F">
        <w:t>zásady sociálně odpovědného zadávání, environmentálně odpovědného zadávání a</w:t>
      </w:r>
      <w:r w:rsidR="003F28A6">
        <w:t> </w:t>
      </w:r>
      <w:r w:rsidRPr="00036D1F">
        <w:t xml:space="preserve">inovací </w:t>
      </w:r>
      <w:r>
        <w:t xml:space="preserve">tak jak jsou definovány v § 28 odst. 1 písm. p) až r) ZZVZ (dále jen </w:t>
      </w:r>
      <w:r w:rsidRPr="00547602">
        <w:rPr>
          <w:b/>
          <w:i/>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w:t>
      </w:r>
      <w:r w:rsidR="003F28A6">
        <w:t> </w:t>
      </w:r>
      <w:r>
        <w:t>vymahatelné, a současně byla u nich vysoká míra jistoty, že zadavatel jejich aplikací neporuší ostatní zásady uvedené v § 6 ZZVZ a také principy 3E vyplývající ze zákona č.</w:t>
      </w:r>
      <w:r w:rsidR="003F28A6">
        <w:t> </w:t>
      </w:r>
      <w:r>
        <w:t>320/2011 Sb.</w:t>
      </w:r>
      <w:r w:rsidR="003A7411">
        <w:t>,</w:t>
      </w:r>
      <w:r>
        <w:t xml:space="preserve"> o finanční kontrole ve veřejné správě. </w:t>
      </w:r>
    </w:p>
    <w:p w14:paraId="7255B03E" w14:textId="77777777" w:rsidR="000D0C44" w:rsidRDefault="00AD1854" w:rsidP="00832438">
      <w:pPr>
        <w:pStyle w:val="Normlnodstavec"/>
      </w:pPr>
      <w:r w:rsidRPr="00547602">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p>
    <w:p w14:paraId="7251A137" w14:textId="08D6D0CA" w:rsidR="00B60068" w:rsidRDefault="006D0D5A" w:rsidP="00832438">
      <w:pPr>
        <w:pStyle w:val="podlnek"/>
        <w:ind w:left="1418"/>
      </w:pPr>
      <w:r w:rsidRPr="003037AF">
        <w:t xml:space="preserve">S ohledem na </w:t>
      </w:r>
      <w:r>
        <w:t>účel</w:t>
      </w:r>
      <w:r w:rsidRPr="003037AF">
        <w:t xml:space="preserve"> veřejné zakázky, kterým je</w:t>
      </w:r>
      <w:r>
        <w:t xml:space="preserve"> uzavření koncesní smlouvy, jejímž předmětem bude provozování </w:t>
      </w:r>
      <w:r w:rsidR="00FC373A">
        <w:t>výdejní</w:t>
      </w:r>
      <w:r>
        <w:t xml:space="preserve">ch automatů </w:t>
      </w:r>
      <w:r w:rsidR="00FC373A">
        <w:t xml:space="preserve">na </w:t>
      </w:r>
      <w:r w:rsidR="00F52134">
        <w:t>filtrovanou</w:t>
      </w:r>
      <w:r w:rsidR="00FC373A">
        <w:t xml:space="preserve"> vodu </w:t>
      </w:r>
      <w:r>
        <w:t>v </w:t>
      </w:r>
      <w:proofErr w:type="spellStart"/>
      <w:r w:rsidR="00134ED4">
        <w:t>žst</w:t>
      </w:r>
      <w:proofErr w:type="spellEnd"/>
      <w:r>
        <w:t xml:space="preserve">, </w:t>
      </w:r>
      <w:r w:rsidR="00AB41C3">
        <w:t>je nezbytné, aby byla koncesní smlouva uzavřena s dodavatelem, jež bude schopen toto specifické plnění zajistit, a který má zároveň smluvně zajištěné partnery, jejichž služby a produkty bude propagovat na reklamních panelech náležejících k </w:t>
      </w:r>
      <w:r w:rsidR="00F52134">
        <w:t>výdejním</w:t>
      </w:r>
      <w:r w:rsidR="00AB41C3">
        <w:t xml:space="preserve"> automatům</w:t>
      </w:r>
      <w:r w:rsidR="00F52134">
        <w:t xml:space="preserve"> na filtrovanou vodu</w:t>
      </w:r>
      <w:r w:rsidR="00AB41C3">
        <w:t xml:space="preserve">, přičemž právě tato propagace bude představovat zdroj příjmu z poskytované služby. </w:t>
      </w:r>
    </w:p>
    <w:p w14:paraId="043326C3" w14:textId="449B544E" w:rsidR="00AB41C3" w:rsidRPr="00B60068" w:rsidRDefault="00AB41C3" w:rsidP="00832438">
      <w:pPr>
        <w:pStyle w:val="podlnek"/>
        <w:ind w:left="1418"/>
      </w:pPr>
      <w:r w:rsidRPr="00B60068">
        <w:rPr>
          <w:rFonts w:cs="Verdana"/>
          <w:szCs w:val="18"/>
        </w:rPr>
        <w:t>Předmětem VZ není plnění původem ze zemí se zvýšeným rizikem k porušování mezinárodních úmluv o lidských právech, sociálních či pracovních právech, zejména úmluv Mezinárodní organizace práce (ILO) uvedených v p</w:t>
      </w:r>
      <w:r w:rsidRPr="00B60068">
        <w:rPr>
          <w:rFonts w:eastAsia="Verdana" w:cs="Verdana"/>
          <w:szCs w:val="18"/>
        </w:rPr>
        <w:t>ř</w:t>
      </w:r>
      <w:r w:rsidRPr="00B60068">
        <w:rPr>
          <w:rFonts w:cs="Verdana"/>
          <w:szCs w:val="18"/>
        </w:rPr>
        <w:t xml:space="preserve">íloze </w:t>
      </w:r>
      <w:r w:rsidRPr="00656B26">
        <w:rPr>
          <w:rFonts w:cs="Verdana"/>
          <w:szCs w:val="18"/>
        </w:rPr>
        <w:t>X</w:t>
      </w:r>
      <w:r w:rsidRPr="00B60068">
        <w:rPr>
          <w:rFonts w:cs="Verdana"/>
          <w:szCs w:val="18"/>
        </w:rPr>
        <w:t xml:space="preserve"> směrnice č. 2014/24/EU, proto Zadavatel neshledává zvýšené riziko, že p</w:t>
      </w:r>
      <w:r w:rsidRPr="00B60068">
        <w:rPr>
          <w:rFonts w:eastAsia="Verdana" w:cs="Verdana"/>
          <w:szCs w:val="18"/>
        </w:rPr>
        <w:t>ř</w:t>
      </w:r>
      <w:r w:rsidRPr="00B60068">
        <w:rPr>
          <w:rFonts w:cs="Verdana"/>
          <w:szCs w:val="18"/>
        </w:rPr>
        <w:t>i plnění ve</w:t>
      </w:r>
      <w:r w:rsidRPr="00B60068">
        <w:rPr>
          <w:rFonts w:eastAsia="Verdana" w:cs="Verdana"/>
          <w:szCs w:val="18"/>
        </w:rPr>
        <w:t>ř</w:t>
      </w:r>
      <w:r w:rsidRPr="00B60068">
        <w:rPr>
          <w:rFonts w:cs="Verdana"/>
          <w:szCs w:val="18"/>
        </w:rPr>
        <w:t>ejné zakázky může docházet k porušování mezinárodních úmluv o</w:t>
      </w:r>
      <w:r w:rsidR="003F28A6">
        <w:rPr>
          <w:rFonts w:cs="Verdana"/>
          <w:szCs w:val="18"/>
        </w:rPr>
        <w:t> </w:t>
      </w:r>
      <w:r w:rsidRPr="00B60068">
        <w:rPr>
          <w:rFonts w:cs="Verdana"/>
          <w:szCs w:val="18"/>
        </w:rPr>
        <w:t>lidských právech, sociálních či pracovních právech, zejména úmluv Mezinárodní organizace práce (ILO) uvedených v p</w:t>
      </w:r>
      <w:r w:rsidRPr="00B60068">
        <w:rPr>
          <w:rFonts w:eastAsia="Verdana" w:cs="Verdana"/>
          <w:szCs w:val="18"/>
        </w:rPr>
        <w:t>ř</w:t>
      </w:r>
      <w:r w:rsidRPr="00B60068">
        <w:rPr>
          <w:rFonts w:cs="Verdana"/>
          <w:szCs w:val="18"/>
        </w:rPr>
        <w:t xml:space="preserve">íloze </w:t>
      </w:r>
      <w:r w:rsidRPr="00656B26">
        <w:rPr>
          <w:rFonts w:cs="Verdana"/>
          <w:szCs w:val="18"/>
        </w:rPr>
        <w:t>X</w:t>
      </w:r>
      <w:r w:rsidRPr="00B60068">
        <w:rPr>
          <w:rFonts w:cs="Verdana"/>
          <w:szCs w:val="18"/>
        </w:rPr>
        <w:t xml:space="preserve"> směrnice č.</w:t>
      </w:r>
      <w:r w:rsidR="003F28A6">
        <w:rPr>
          <w:rFonts w:cs="Verdana"/>
          <w:szCs w:val="18"/>
        </w:rPr>
        <w:t> </w:t>
      </w:r>
      <w:r w:rsidRPr="00B60068">
        <w:rPr>
          <w:rFonts w:cs="Verdana"/>
          <w:szCs w:val="18"/>
        </w:rPr>
        <w:t>2014/24/EU.</w:t>
      </w:r>
    </w:p>
    <w:p w14:paraId="7FD5430A" w14:textId="624E0342" w:rsidR="00AB41C3" w:rsidRPr="004F58AE" w:rsidRDefault="00AB41C3" w:rsidP="00832438">
      <w:pPr>
        <w:pStyle w:val="Normlnodstavec"/>
      </w:pPr>
      <w:r w:rsidRPr="004F58AE">
        <w:t>Zadavatel aplikuje v zadávacím řízení níže uvedené prvky odpovědného zadávání:</w:t>
      </w:r>
    </w:p>
    <w:p w14:paraId="7AB975FC" w14:textId="72CDBBB8" w:rsidR="00AB41C3" w:rsidRPr="008447AE" w:rsidRDefault="00AB41C3" w:rsidP="00832438">
      <w:pPr>
        <w:pStyle w:val="Normlnodstavec"/>
        <w:rPr>
          <w:u w:val="single"/>
        </w:rPr>
      </w:pPr>
      <w:r w:rsidRPr="008447AE">
        <w:rPr>
          <w:u w:val="single"/>
        </w:rPr>
        <w:t xml:space="preserve">Environmentálně odpovědné zadávání </w:t>
      </w:r>
    </w:p>
    <w:p w14:paraId="59A78857" w14:textId="500DB386" w:rsidR="00AB41C3" w:rsidRPr="00AD4C84" w:rsidRDefault="00AB41C3" w:rsidP="00832438">
      <w:pPr>
        <w:pStyle w:val="podlnek"/>
        <w:ind w:left="1418"/>
      </w:pPr>
      <w:r w:rsidRPr="00AD4C84">
        <w:t>Cílem Veřejné zakázky je</w:t>
      </w:r>
      <w:r w:rsidR="004F58AE" w:rsidRPr="00AD4C84">
        <w:t>,</w:t>
      </w:r>
      <w:r w:rsidRPr="00AD4C84">
        <w:t xml:space="preserve"> vedle samotné sl</w:t>
      </w:r>
      <w:r w:rsidR="004F58AE" w:rsidRPr="00AD4C84">
        <w:t xml:space="preserve">užby veřejnosti, </w:t>
      </w:r>
      <w:r w:rsidRPr="00AD4C84">
        <w:t>snaha Zadavatel o</w:t>
      </w:r>
      <w:r w:rsidR="003F28A6">
        <w:t> </w:t>
      </w:r>
      <w:r w:rsidRPr="00AD4C84">
        <w:t>snížení ekologické zátěže</w:t>
      </w:r>
      <w:r w:rsidR="004F58AE" w:rsidRPr="00AD4C84">
        <w:t xml:space="preserve">, když v rámci plnění bude veřejnosti nabízena služba čepování pitné vody do opakovaně použitelných nádob a obalů. Uživatelé předmětných </w:t>
      </w:r>
      <w:r w:rsidR="00797CD0">
        <w:t>Zařízení</w:t>
      </w:r>
      <w:r w:rsidR="00797CD0" w:rsidRPr="00AD4C84">
        <w:t xml:space="preserve"> </w:t>
      </w:r>
      <w:r w:rsidR="004F58AE" w:rsidRPr="00AD4C84">
        <w:t xml:space="preserve">tak budou mít možnost zdarma si </w:t>
      </w:r>
      <w:r w:rsidR="00A65C5B">
        <w:t>natočit</w:t>
      </w:r>
      <w:r w:rsidR="00A65C5B" w:rsidRPr="00AD4C84">
        <w:t xml:space="preserve"> </w:t>
      </w:r>
      <w:r w:rsidR="004F58AE" w:rsidRPr="00AD4C84">
        <w:t xml:space="preserve">pitnou vodu, namísto zakoupení balené pitné vody v maloobchodě v jednorázově použitelné PET lahvi. </w:t>
      </w:r>
    </w:p>
    <w:p w14:paraId="63D33885" w14:textId="76FFCF58" w:rsidR="00AB41C3" w:rsidRPr="008447AE" w:rsidRDefault="004F58AE" w:rsidP="00832438">
      <w:pPr>
        <w:pStyle w:val="Normlnodstavec"/>
        <w:rPr>
          <w:u w:val="single"/>
        </w:rPr>
      </w:pPr>
      <w:r w:rsidRPr="008447AE">
        <w:rPr>
          <w:u w:val="single"/>
        </w:rPr>
        <w:t>I</w:t>
      </w:r>
      <w:r w:rsidR="00AB3474" w:rsidRPr="008447AE">
        <w:rPr>
          <w:u w:val="single"/>
        </w:rPr>
        <w:t>novace, implementace nové služby</w:t>
      </w:r>
    </w:p>
    <w:p w14:paraId="29092856" w14:textId="61EE7779" w:rsidR="004F58AE" w:rsidRPr="00AD4C84" w:rsidRDefault="004F58AE" w:rsidP="00832438">
      <w:pPr>
        <w:pStyle w:val="podlnek"/>
        <w:ind w:left="1418"/>
      </w:pPr>
      <w:r w:rsidRPr="00AD4C84">
        <w:t xml:space="preserve">Zajištění </w:t>
      </w:r>
      <w:r w:rsidR="00797CD0">
        <w:t>Zařízení</w:t>
      </w:r>
      <w:r w:rsidRPr="00AD4C84">
        <w:t xml:space="preserve"> na </w:t>
      </w:r>
      <w:r w:rsidR="00F52134">
        <w:t>filtrovanou</w:t>
      </w:r>
      <w:r w:rsidRPr="00AD4C84">
        <w:t xml:space="preserve"> vodu </w:t>
      </w:r>
      <w:r w:rsidR="00AB3474" w:rsidRPr="00AD4C84">
        <w:t>je</w:t>
      </w:r>
      <w:r w:rsidRPr="00AD4C84">
        <w:t xml:space="preserve"> v podmínkách </w:t>
      </w:r>
      <w:r w:rsidR="00E604AE">
        <w:t>Z</w:t>
      </w:r>
      <w:r w:rsidRPr="00AD4C84">
        <w:t xml:space="preserve">adavatele samo </w:t>
      </w:r>
      <w:r w:rsidR="00AB3474" w:rsidRPr="00AD4C84">
        <w:t>o sobě inovativním řešením, když obdobná služba dosud není veřejnosti poskytována a</w:t>
      </w:r>
      <w:r w:rsidR="003F28A6">
        <w:t> </w:t>
      </w:r>
      <w:r w:rsidR="00AB3474" w:rsidRPr="00AD4C84">
        <w:t>klade si za cíl zvýšení komfortu cestujícím a zároveň přispívá ke snížení ekonomických nákladů, když je poskytována</w:t>
      </w:r>
      <w:r w:rsidR="008F7F22">
        <w:t xml:space="preserve"> možnost natočit si vodu</w:t>
      </w:r>
      <w:r w:rsidR="00AB3474" w:rsidRPr="00AD4C84">
        <w:t xml:space="preserve"> bezplatně.  </w:t>
      </w:r>
    </w:p>
    <w:p w14:paraId="682A33A9" w14:textId="77777777" w:rsidR="00AD4C84" w:rsidRPr="008447AE" w:rsidRDefault="004F58AE" w:rsidP="00832438">
      <w:pPr>
        <w:pStyle w:val="Normlnodstavec"/>
        <w:rPr>
          <w:u w:val="single"/>
        </w:rPr>
      </w:pPr>
      <w:r w:rsidRPr="008447AE">
        <w:rPr>
          <w:u w:val="single"/>
        </w:rPr>
        <w:lastRenderedPageBreak/>
        <w:t>Snížení administrativní náročnosti při zapracování nabídky</w:t>
      </w:r>
    </w:p>
    <w:p w14:paraId="233712D4" w14:textId="18935B81" w:rsidR="00800A7B" w:rsidRPr="00AD4C84" w:rsidRDefault="004F58AE" w:rsidP="00832438">
      <w:pPr>
        <w:pStyle w:val="podlnek"/>
        <w:ind w:left="1418"/>
        <w:rPr>
          <w:b/>
        </w:rPr>
      </w:pPr>
      <w:r w:rsidRPr="00AD4C84">
        <w:rPr>
          <w:rFonts w:eastAsia="Times New Roman"/>
          <w:lang w:eastAsia="cs-CZ"/>
        </w:rPr>
        <w:t>Zadavatel pro snížení administrativní náročnosti při zpracování nabídek připravil pro dodavatele vzorové dokumenty (zejména čestná prohlášení), která mohou dodavatelé využít. Vzorové dokumenty jsou přílohami této Zadávací dokumentace</w:t>
      </w:r>
      <w:r w:rsidR="00AB41C3">
        <w:t>.</w:t>
      </w:r>
    </w:p>
    <w:p w14:paraId="1718A6E6" w14:textId="050AF7F7" w:rsidR="00E94734" w:rsidRPr="00547602" w:rsidRDefault="00E94734" w:rsidP="00832438">
      <w:pPr>
        <w:pStyle w:val="Normlnlnek"/>
        <w:spacing w:line="276" w:lineRule="auto"/>
      </w:pPr>
      <w:r w:rsidRPr="00547602">
        <w:t xml:space="preserve">Informace k průběhu </w:t>
      </w:r>
      <w:r w:rsidR="000D0C44">
        <w:t xml:space="preserve">koncesního </w:t>
      </w:r>
      <w:r w:rsidRPr="00547602">
        <w:t xml:space="preserve">řízení </w:t>
      </w:r>
    </w:p>
    <w:p w14:paraId="7A62FA9F" w14:textId="59BC2586" w:rsidR="00942943" w:rsidRDefault="00942943" w:rsidP="00832438">
      <w:pPr>
        <w:pStyle w:val="Normlnodstavec"/>
      </w:pPr>
      <w:r>
        <w:t>Dodavatelé nejprve p</w:t>
      </w:r>
      <w:r w:rsidR="00800A7B" w:rsidRPr="00547602">
        <w:t>odá</w:t>
      </w:r>
      <w:r>
        <w:t>vaj</w:t>
      </w:r>
      <w:r w:rsidR="00800A7B" w:rsidRPr="00547602">
        <w:t>í předběžn</w:t>
      </w:r>
      <w:r>
        <w:t>é nabíd</w:t>
      </w:r>
      <w:r w:rsidR="00800A7B" w:rsidRPr="00547602">
        <w:t>k</w:t>
      </w:r>
      <w:r>
        <w:t xml:space="preserve">y, které musí splňovat níže uvedené požadavky. </w:t>
      </w:r>
    </w:p>
    <w:p w14:paraId="7FCE5D83" w14:textId="6D906287" w:rsidR="00807463" w:rsidRPr="00547602" w:rsidRDefault="000D0C44" w:rsidP="00832438">
      <w:pPr>
        <w:pStyle w:val="podlnek"/>
        <w:ind w:left="1418"/>
        <w:rPr>
          <w:b/>
        </w:rPr>
      </w:pPr>
      <w:r>
        <w:t>Předběžná</w:t>
      </w:r>
      <w:r w:rsidR="00800A7B" w:rsidRPr="00547602">
        <w:t xml:space="preserve"> nabídk</w:t>
      </w:r>
      <w:r>
        <w:t>a</w:t>
      </w:r>
      <w:r w:rsidR="00800A7B" w:rsidRPr="00547602">
        <w:t xml:space="preserve"> </w:t>
      </w:r>
      <w:r>
        <w:t xml:space="preserve">musí být podána v elektronické podobě, prostřednictvím </w:t>
      </w:r>
      <w:r w:rsidRPr="00477261">
        <w:t>elektronického nástroje E-ZAK</w:t>
      </w:r>
      <w:r w:rsidR="00800A7B" w:rsidRPr="00547602">
        <w:t xml:space="preserve">. </w:t>
      </w:r>
    </w:p>
    <w:p w14:paraId="6F3F3F14" w14:textId="7B243DF2" w:rsidR="000D0C44" w:rsidRPr="00942943" w:rsidRDefault="000D0C44" w:rsidP="00832438">
      <w:pPr>
        <w:pStyle w:val="podlnek"/>
        <w:ind w:left="2694" w:hanging="1276"/>
        <w:rPr>
          <w:b/>
        </w:rPr>
      </w:pPr>
      <w:r w:rsidRPr="00942943">
        <w:rPr>
          <w:b/>
        </w:rPr>
        <w:t xml:space="preserve">Obsah předběžné nabídky: </w:t>
      </w:r>
    </w:p>
    <w:p w14:paraId="23788B41" w14:textId="20BDC922" w:rsidR="008447AE" w:rsidRPr="000D0C44" w:rsidRDefault="008447AE" w:rsidP="00832438">
      <w:pPr>
        <w:pStyle w:val="Normlnlnek"/>
        <w:numPr>
          <w:ilvl w:val="0"/>
          <w:numId w:val="6"/>
        </w:numPr>
        <w:spacing w:before="120" w:line="276" w:lineRule="auto"/>
        <w:ind w:firstLine="916"/>
        <w:rPr>
          <w:b w:val="0"/>
        </w:rPr>
      </w:pPr>
      <w:r>
        <w:rPr>
          <w:b w:val="0"/>
        </w:rPr>
        <w:t>krycí list nabídky</w:t>
      </w:r>
    </w:p>
    <w:p w14:paraId="44EEE192" w14:textId="67531C79" w:rsidR="00D45410" w:rsidRPr="008447AE" w:rsidRDefault="008C7B0E" w:rsidP="00832438">
      <w:pPr>
        <w:pStyle w:val="Normlnlnek"/>
        <w:numPr>
          <w:ilvl w:val="0"/>
          <w:numId w:val="6"/>
        </w:numPr>
        <w:spacing w:before="120" w:line="276" w:lineRule="auto"/>
        <w:ind w:firstLine="916"/>
        <w:rPr>
          <w:b w:val="0"/>
        </w:rPr>
      </w:pPr>
      <w:r w:rsidRPr="008447AE">
        <w:rPr>
          <w:b w:val="0"/>
        </w:rPr>
        <w:t>výše koncesního poplatku</w:t>
      </w:r>
      <w:r w:rsidR="00941EF9" w:rsidRPr="008447AE">
        <w:rPr>
          <w:b w:val="0"/>
        </w:rPr>
        <w:t>,</w:t>
      </w:r>
      <w:r w:rsidR="000D0C44" w:rsidRPr="008447AE">
        <w:rPr>
          <w:b w:val="0"/>
        </w:rPr>
        <w:t xml:space="preserve"> </w:t>
      </w:r>
    </w:p>
    <w:p w14:paraId="6314CF0F" w14:textId="4B034456" w:rsidR="00941EF9" w:rsidRDefault="000D0C44" w:rsidP="00832438">
      <w:pPr>
        <w:pStyle w:val="Normlnlnek"/>
        <w:numPr>
          <w:ilvl w:val="0"/>
          <w:numId w:val="6"/>
        </w:numPr>
        <w:spacing w:before="120" w:line="276" w:lineRule="auto"/>
        <w:ind w:firstLine="916"/>
        <w:rPr>
          <w:b w:val="0"/>
        </w:rPr>
      </w:pPr>
      <w:r w:rsidRPr="000D0C44">
        <w:rPr>
          <w:b w:val="0"/>
        </w:rPr>
        <w:t xml:space="preserve">návrh Smlouvy, tj. doplněná </w:t>
      </w:r>
      <w:r w:rsidRPr="00656B26">
        <w:rPr>
          <w:b w:val="0"/>
        </w:rPr>
        <w:t>příloha</w:t>
      </w:r>
      <w:r w:rsidRPr="000D0C44">
        <w:rPr>
          <w:b w:val="0"/>
        </w:rPr>
        <w:t xml:space="preserve"> </w:t>
      </w:r>
      <w:r w:rsidR="00754773">
        <w:rPr>
          <w:b w:val="0"/>
        </w:rPr>
        <w:t xml:space="preserve">č. </w:t>
      </w:r>
      <w:r w:rsidR="008447AE">
        <w:rPr>
          <w:b w:val="0"/>
        </w:rPr>
        <w:t xml:space="preserve">3 </w:t>
      </w:r>
      <w:r w:rsidR="00941EF9">
        <w:rPr>
          <w:b w:val="0"/>
        </w:rPr>
        <w:t>této ZD,</w:t>
      </w:r>
    </w:p>
    <w:p w14:paraId="1AB84737" w14:textId="4079A83C" w:rsidR="007C6B25" w:rsidRPr="007C6B25" w:rsidRDefault="00B60068" w:rsidP="00832438">
      <w:pPr>
        <w:pStyle w:val="Normlnlnek"/>
        <w:numPr>
          <w:ilvl w:val="0"/>
          <w:numId w:val="6"/>
        </w:numPr>
        <w:spacing w:before="120" w:line="276" w:lineRule="auto"/>
        <w:ind w:left="2127" w:hanging="567"/>
      </w:pPr>
      <w:r>
        <w:rPr>
          <w:b w:val="0"/>
        </w:rPr>
        <w:t>vizualizaci</w:t>
      </w:r>
      <w:r w:rsidR="007C6B25">
        <w:rPr>
          <w:b w:val="0"/>
        </w:rPr>
        <w:t xml:space="preserve"> </w:t>
      </w:r>
      <w:r>
        <w:rPr>
          <w:b w:val="0"/>
        </w:rPr>
        <w:t xml:space="preserve">Zařízení </w:t>
      </w:r>
      <w:r w:rsidR="007C6B25">
        <w:rPr>
          <w:b w:val="0"/>
        </w:rPr>
        <w:t xml:space="preserve">za účelem představení návrhu designu, případně vícero variant možného designu, přičemž Zadavatel požaduje, aby součástí designu byla též propagace Zadavatele, např. aby na </w:t>
      </w:r>
      <w:r>
        <w:rPr>
          <w:b w:val="0"/>
        </w:rPr>
        <w:t>Zařízení</w:t>
      </w:r>
      <w:r w:rsidR="007C6B25">
        <w:rPr>
          <w:b w:val="0"/>
        </w:rPr>
        <w:t xml:space="preserve"> bylo umístěno logo Správy železnic, státní organizace,</w:t>
      </w:r>
      <w:r>
        <w:rPr>
          <w:b w:val="0"/>
        </w:rPr>
        <w:t xml:space="preserve"> popis způsobu použití a technický popis</w:t>
      </w:r>
    </w:p>
    <w:p w14:paraId="24ECE0D4" w14:textId="0E92745D" w:rsidR="008C7B0E" w:rsidRPr="008C7B0E" w:rsidRDefault="008C7B0E" w:rsidP="00832438">
      <w:pPr>
        <w:pStyle w:val="Normlnlnek"/>
        <w:numPr>
          <w:ilvl w:val="0"/>
          <w:numId w:val="6"/>
        </w:numPr>
        <w:spacing w:before="120" w:line="276" w:lineRule="auto"/>
        <w:ind w:left="2127" w:hanging="567"/>
      </w:pPr>
      <w:bookmarkStart w:id="10" w:name="_Hlk145066141"/>
      <w:r>
        <w:rPr>
          <w:b w:val="0"/>
        </w:rPr>
        <w:t xml:space="preserve">zpracovaný </w:t>
      </w:r>
      <w:r w:rsidR="005F2824">
        <w:rPr>
          <w:b w:val="0"/>
        </w:rPr>
        <w:t>návrh řešení</w:t>
      </w:r>
      <w:r w:rsidR="007C6B25">
        <w:rPr>
          <w:b w:val="0"/>
        </w:rPr>
        <w:t>, jak vybraný dodavatel zaji</w:t>
      </w:r>
      <w:r w:rsidR="007106D3">
        <w:rPr>
          <w:b w:val="0"/>
        </w:rPr>
        <w:t>s</w:t>
      </w:r>
      <w:r w:rsidR="007C6B25">
        <w:rPr>
          <w:b w:val="0"/>
        </w:rPr>
        <w:t>tí limitaci vý</w:t>
      </w:r>
      <w:r w:rsidR="00754EB5">
        <w:rPr>
          <w:b w:val="0"/>
        </w:rPr>
        <w:t>deje pitné vody pro jednu osobu, přičemž Zadavatel požaduje, aby maximální limit odběru činil 5 l/ 1 os/1 den</w:t>
      </w:r>
      <w:r w:rsidR="008D7CF5">
        <w:rPr>
          <w:b w:val="0"/>
        </w:rPr>
        <w:t xml:space="preserve"> a</w:t>
      </w:r>
      <w:r w:rsidR="00A055D7">
        <w:rPr>
          <w:b w:val="0"/>
        </w:rPr>
        <w:t xml:space="preserve"> </w:t>
      </w:r>
      <w:proofErr w:type="gramStart"/>
      <w:r w:rsidR="00F2657B">
        <w:rPr>
          <w:b w:val="0"/>
        </w:rPr>
        <w:t>3</w:t>
      </w:r>
      <w:r w:rsidR="008D7CF5">
        <w:rPr>
          <w:b w:val="0"/>
        </w:rPr>
        <w:t>l</w:t>
      </w:r>
      <w:proofErr w:type="gramEnd"/>
      <w:r w:rsidR="008D7CF5">
        <w:rPr>
          <w:b w:val="0"/>
        </w:rPr>
        <w:t>/ 1 odběr</w:t>
      </w:r>
      <w:r>
        <w:rPr>
          <w:b w:val="0"/>
        </w:rPr>
        <w:t>,</w:t>
      </w:r>
      <w:bookmarkEnd w:id="10"/>
    </w:p>
    <w:p w14:paraId="5FE0A6A7" w14:textId="35C3E20C" w:rsidR="00941EF9" w:rsidRPr="008C7B0E" w:rsidRDefault="008C7B0E" w:rsidP="00832438">
      <w:pPr>
        <w:pStyle w:val="Normlnlnek"/>
        <w:numPr>
          <w:ilvl w:val="0"/>
          <w:numId w:val="6"/>
        </w:numPr>
        <w:spacing w:before="120" w:line="276" w:lineRule="auto"/>
        <w:ind w:left="2127" w:hanging="567"/>
      </w:pPr>
      <w:r w:rsidRPr="008C7B0E">
        <w:rPr>
          <w:b w:val="0"/>
        </w:rPr>
        <w:t>další povinné součásti předběžné nabídky</w:t>
      </w:r>
      <w:r>
        <w:rPr>
          <w:b w:val="0"/>
        </w:rPr>
        <w:t>.</w:t>
      </w:r>
    </w:p>
    <w:p w14:paraId="2B2D8F66" w14:textId="77777777" w:rsidR="008447AE" w:rsidRDefault="00D45410" w:rsidP="00832438">
      <w:pPr>
        <w:pStyle w:val="Normlnodstavec"/>
        <w:rPr>
          <w:b/>
        </w:rPr>
      </w:pPr>
      <w:r w:rsidRPr="008447AE">
        <w:rPr>
          <w:b/>
        </w:rPr>
        <w:t xml:space="preserve">Lhůta pro podání předběžných nabídek </w:t>
      </w:r>
    </w:p>
    <w:p w14:paraId="42E459ED" w14:textId="4026CA59" w:rsidR="00D45410" w:rsidRPr="008447AE" w:rsidRDefault="00D45410" w:rsidP="001A0B0C">
      <w:pPr>
        <w:pStyle w:val="podlnek"/>
        <w:ind w:left="1418"/>
        <w:rPr>
          <w:b/>
        </w:rPr>
      </w:pPr>
      <w:r>
        <w:t>Lhůta pro podání předběžné nabídky je uvedena v elektronickém nástroji E-ZAK u předmětné Veřejné zakázky.</w:t>
      </w:r>
    </w:p>
    <w:p w14:paraId="6FEDEF42" w14:textId="77777777" w:rsidR="00B60068" w:rsidRDefault="00942943" w:rsidP="001A0B0C">
      <w:pPr>
        <w:pStyle w:val="podlnek"/>
        <w:ind w:left="1418"/>
      </w:pPr>
      <w:r w:rsidRPr="00942943">
        <w:t>Po uplynutí lhůty pro podání předběžných nabídek posoudí Zadavatel soulad kvalifikace účastníků zadávacího řízení</w:t>
      </w:r>
      <w:r>
        <w:t xml:space="preserve"> a též splnění dalších požadavků stanovených v Zadávací dokumentaci. </w:t>
      </w:r>
    </w:p>
    <w:p w14:paraId="2A8B16ED" w14:textId="20C2253C" w:rsidR="00B60068" w:rsidRDefault="00DA0FE1" w:rsidP="001A0B0C">
      <w:pPr>
        <w:pStyle w:val="podlnek"/>
        <w:ind w:left="1418"/>
      </w:pPr>
      <w:r w:rsidRPr="00994E88">
        <w:t>Zadavatel vyzve účastníky k jednání o předběžných nabídkách s cílem zlepšit předběžné</w:t>
      </w:r>
      <w:r w:rsidR="00B60068">
        <w:t xml:space="preserve"> nabídky ve prospěch Zadavatele.</w:t>
      </w:r>
    </w:p>
    <w:p w14:paraId="22A52F9B" w14:textId="4CAD8049" w:rsidR="00B60068" w:rsidRDefault="00800A7B" w:rsidP="001A0B0C">
      <w:pPr>
        <w:pStyle w:val="podlnek"/>
        <w:ind w:left="1418"/>
      </w:pPr>
      <w:r w:rsidRPr="00547602">
        <w:t>Předmětem jednání mohou být všechny podmínky plnění obsažené v</w:t>
      </w:r>
      <w:r w:rsidR="003F28A6">
        <w:t> </w:t>
      </w:r>
      <w:r w:rsidRPr="00547602">
        <w:t>předběžných nabídkách účastníků</w:t>
      </w:r>
      <w:r w:rsidR="00AE5AC6">
        <w:t>, vyjma minimálních technických podmínek vymezených Zadavatelem (dále</w:t>
      </w:r>
      <w:r w:rsidR="00DA0FE1">
        <w:t xml:space="preserve"> a výše</w:t>
      </w:r>
      <w:r w:rsidR="00AE5AC6">
        <w:t xml:space="preserve"> jen </w:t>
      </w:r>
      <w:r w:rsidR="00AE5AC6" w:rsidRPr="00B60068">
        <w:rPr>
          <w:b/>
          <w:i/>
        </w:rPr>
        <w:t>„Minimální technické podmínky“</w:t>
      </w:r>
      <w:r w:rsidR="00AE5AC6">
        <w:t>).</w:t>
      </w:r>
    </w:p>
    <w:p w14:paraId="44902EAD" w14:textId="09F8A381" w:rsidR="00D42C1C" w:rsidRPr="00B60068" w:rsidRDefault="00AE5AC6" w:rsidP="001A0B0C">
      <w:pPr>
        <w:pStyle w:val="podlnek"/>
        <w:ind w:left="1418"/>
      </w:pPr>
      <w:r>
        <w:t xml:space="preserve">Zadavatel vymezil Minimální technické podmínky </w:t>
      </w:r>
      <w:r w:rsidR="00D42C1C">
        <w:t xml:space="preserve">následovně: </w:t>
      </w:r>
    </w:p>
    <w:p w14:paraId="10F109F0" w14:textId="4768D21A" w:rsidR="00D42C1C" w:rsidRPr="00B60068" w:rsidRDefault="00D42C1C" w:rsidP="00832438">
      <w:pPr>
        <w:pStyle w:val="podlnek"/>
        <w:numPr>
          <w:ilvl w:val="0"/>
          <w:numId w:val="7"/>
        </w:numPr>
        <w:rPr>
          <w:b/>
        </w:rPr>
      </w:pPr>
      <w:r w:rsidRPr="00B60068">
        <w:t xml:space="preserve">Na základě uzavřené koncesní smlouvy bude vybraný dodavatel zajišťovat službu spočívající </w:t>
      </w:r>
      <w:r w:rsidR="002248FC" w:rsidRPr="00B60068">
        <w:t xml:space="preserve">v provozování </w:t>
      </w:r>
      <w:r w:rsidR="008447AE">
        <w:t>automatických zařízení</w:t>
      </w:r>
      <w:r w:rsidR="00F65527" w:rsidRPr="00B60068">
        <w:t xml:space="preserve"> na filtrovanou vodu</w:t>
      </w:r>
      <w:r w:rsidRPr="00B60068">
        <w:t>, přičemž t</w:t>
      </w:r>
      <w:r w:rsidR="00E857F5">
        <w:t>a</w:t>
      </w:r>
      <w:r w:rsidRPr="00B60068">
        <w:t xml:space="preserve">to </w:t>
      </w:r>
      <w:r w:rsidR="00E857F5">
        <w:t>zařízení</w:t>
      </w:r>
      <w:r w:rsidRPr="00B60068">
        <w:t xml:space="preserve"> budou veřejnosti sloužit </w:t>
      </w:r>
      <w:r w:rsidR="00754EB5">
        <w:t>k</w:t>
      </w:r>
      <w:r w:rsidR="003F28A6">
        <w:t> </w:t>
      </w:r>
      <w:r w:rsidR="00754EB5">
        <w:t>omezenému</w:t>
      </w:r>
      <w:r w:rsidR="00B60068" w:rsidRPr="00B60068">
        <w:t xml:space="preserve"> stáčení filtrovan</w:t>
      </w:r>
      <w:r w:rsidRPr="00B60068">
        <w:t xml:space="preserve">é vody do vlastních </w:t>
      </w:r>
      <w:r w:rsidR="00B60068" w:rsidRPr="00B60068">
        <w:t xml:space="preserve">lahví. </w:t>
      </w:r>
      <w:r w:rsidR="00885C04" w:rsidRPr="00B60068">
        <w:t xml:space="preserve"> </w:t>
      </w:r>
    </w:p>
    <w:p w14:paraId="3B8D547E" w14:textId="506B9339" w:rsidR="00B60068" w:rsidRDefault="00800A7B" w:rsidP="001A0B0C">
      <w:pPr>
        <w:pStyle w:val="podlnek"/>
        <w:ind w:left="1418"/>
        <w:rPr>
          <w:b/>
        </w:rPr>
      </w:pPr>
      <w:r w:rsidRPr="00547602">
        <w:lastRenderedPageBreak/>
        <w:t>Předmět</w:t>
      </w:r>
      <w:r w:rsidR="00AE5AC6">
        <w:t xml:space="preserve"> jednání, místo a čas jednání, jakož i další podmínky jednání o</w:t>
      </w:r>
      <w:r w:rsidR="003F28A6">
        <w:t> </w:t>
      </w:r>
      <w:r w:rsidR="00AE5AC6">
        <w:t>předběžných nabídkách, budou</w:t>
      </w:r>
      <w:r w:rsidR="00A441FC">
        <w:t xml:space="preserve"> podrobně</w:t>
      </w:r>
      <w:r w:rsidR="00AE5AC6">
        <w:t xml:space="preserve"> specifikovány v pozvánce k jednání o</w:t>
      </w:r>
      <w:r w:rsidR="003F28A6">
        <w:t> </w:t>
      </w:r>
      <w:r w:rsidR="00AE5AC6">
        <w:t>předběžné nabídce.</w:t>
      </w:r>
      <w:r w:rsidRPr="00547602">
        <w:t xml:space="preserve"> </w:t>
      </w:r>
    </w:p>
    <w:p w14:paraId="461DF674" w14:textId="77777777" w:rsidR="00B60068" w:rsidRPr="00B60068" w:rsidRDefault="00800A7B" w:rsidP="001A0B0C">
      <w:pPr>
        <w:pStyle w:val="podlnek"/>
        <w:ind w:left="1418"/>
        <w:rPr>
          <w:b/>
        </w:rPr>
      </w:pPr>
      <w:r w:rsidRPr="00547602">
        <w:t>Účastník zadávacího řízení může po dobu jednání se Zadavatelem upravovat svou předběžnou nabídku</w:t>
      </w:r>
      <w:r w:rsidR="00DE502A" w:rsidRPr="00547602">
        <w:t xml:space="preserve">, může k tomu být Zadavatelem i vyzván. </w:t>
      </w:r>
    </w:p>
    <w:p w14:paraId="2F9F5835" w14:textId="652E8E82" w:rsidR="00800A7B" w:rsidRPr="00B60068" w:rsidRDefault="00800A7B" w:rsidP="001A0B0C">
      <w:pPr>
        <w:pStyle w:val="podlnek"/>
        <w:ind w:left="1418"/>
        <w:rPr>
          <w:b/>
        </w:rPr>
      </w:pPr>
      <w:r w:rsidRPr="00547602">
        <w:t xml:space="preserve">Zadavatel může v průběhu jednání změnit nebo doplnit zadávací podmínky, vyjma </w:t>
      </w:r>
      <w:r w:rsidR="00DA0FE1">
        <w:t>M</w:t>
      </w:r>
      <w:r w:rsidRPr="00547602">
        <w:t>inimálních technických podmínek.</w:t>
      </w:r>
    </w:p>
    <w:p w14:paraId="3381932F" w14:textId="0F34D554" w:rsidR="00800A7B" w:rsidRPr="00547602" w:rsidRDefault="00800A7B" w:rsidP="00832438">
      <w:pPr>
        <w:pStyle w:val="Normlnodstavec"/>
      </w:pPr>
      <w:r w:rsidRPr="00547602">
        <w:t>Podání nabídek</w:t>
      </w:r>
    </w:p>
    <w:p w14:paraId="40D9C12D" w14:textId="447E65CD" w:rsidR="00E857F5" w:rsidRDefault="00DE502A" w:rsidP="001A0B0C">
      <w:pPr>
        <w:pStyle w:val="podlnek"/>
        <w:ind w:left="1418"/>
      </w:pPr>
      <w:bookmarkStart w:id="11" w:name="_Hlk145066224"/>
      <w:r w:rsidRPr="00547602">
        <w:t xml:space="preserve">K </w:t>
      </w:r>
      <w:r w:rsidR="00800A7B" w:rsidRPr="00547602">
        <w:t>ukončení jednání o předběžných nabídkách</w:t>
      </w:r>
      <w:r w:rsidRPr="00547602">
        <w:t xml:space="preserve"> dochází</w:t>
      </w:r>
      <w:r w:rsidR="00A441FC">
        <w:t xml:space="preserve"> nejp</w:t>
      </w:r>
      <w:r w:rsidR="008433A4">
        <w:t>o</w:t>
      </w:r>
      <w:r w:rsidR="00A441FC">
        <w:t>zději</w:t>
      </w:r>
      <w:r w:rsidRPr="00547602">
        <w:t xml:space="preserve"> v okamžiku zaslání výzvy k podání nabídek účastníkům. </w:t>
      </w:r>
      <w:r w:rsidR="00800A7B" w:rsidRPr="00547602">
        <w:t xml:space="preserve">Zadavatel </w:t>
      </w:r>
      <w:r w:rsidRPr="00547602">
        <w:t xml:space="preserve">v této výzvě určí </w:t>
      </w:r>
      <w:r w:rsidR="00800A7B" w:rsidRPr="00547602">
        <w:t>lhůtu pro podání nabídek</w:t>
      </w:r>
      <w:r w:rsidRPr="00547602">
        <w:t>.</w:t>
      </w:r>
      <w:r w:rsidR="00800A7B" w:rsidRPr="00547602">
        <w:t xml:space="preserve"> Zadavatel </w:t>
      </w:r>
      <w:r w:rsidRPr="00547602">
        <w:t xml:space="preserve">vyzývá takové </w:t>
      </w:r>
      <w:r w:rsidR="00800A7B" w:rsidRPr="00547602">
        <w:t>účastníky, kteří podali</w:t>
      </w:r>
      <w:r w:rsidRPr="00547602">
        <w:t xml:space="preserve"> </w:t>
      </w:r>
      <w:r w:rsidR="00800A7B" w:rsidRPr="00547602">
        <w:t>předběžnou nabídku</w:t>
      </w:r>
      <w:r w:rsidRPr="00547602">
        <w:t xml:space="preserve"> a nebyli v zadávacím řízení vyloučeni</w:t>
      </w:r>
      <w:r w:rsidR="00800A7B" w:rsidRPr="00547602">
        <w:t>.</w:t>
      </w:r>
      <w:r w:rsidR="00B24490">
        <w:t xml:space="preserve"> Podaná nabíd</w:t>
      </w:r>
      <w:r w:rsidR="0096372B">
        <w:t>ka</w:t>
      </w:r>
      <w:r w:rsidR="00B24490">
        <w:t xml:space="preserve"> musí splňovat i požadavky</w:t>
      </w:r>
      <w:bookmarkEnd w:id="11"/>
      <w:r w:rsidR="00B24490">
        <w:t xml:space="preserve"> kladené na předběžnou nabídku. </w:t>
      </w:r>
    </w:p>
    <w:p w14:paraId="337F817D" w14:textId="77777777" w:rsidR="00064956" w:rsidRPr="00064956" w:rsidRDefault="00064956" w:rsidP="00832438">
      <w:pPr>
        <w:pStyle w:val="Normlnlnek"/>
        <w:spacing w:line="276" w:lineRule="auto"/>
        <w:rPr>
          <w:spacing w:val="-6"/>
          <w:u w:val="single"/>
        </w:rPr>
      </w:pPr>
      <w:r w:rsidRPr="00064956">
        <w:rPr>
          <w:spacing w:val="-6"/>
          <w:u w:val="single"/>
        </w:rPr>
        <w:t xml:space="preserve">Požadavky </w:t>
      </w:r>
      <w:r w:rsidRPr="00064956">
        <w:rPr>
          <w:u w:val="single"/>
        </w:rPr>
        <w:t>na</w:t>
      </w:r>
      <w:r w:rsidRPr="00064956">
        <w:rPr>
          <w:spacing w:val="-6"/>
          <w:u w:val="single"/>
        </w:rPr>
        <w:t xml:space="preserve"> prokázání splnění podmínek způsobilosti a kvalifikace dodavatele</w:t>
      </w:r>
    </w:p>
    <w:p w14:paraId="3D975E78" w14:textId="077B2803" w:rsidR="00064956" w:rsidRPr="00064956" w:rsidRDefault="00064956" w:rsidP="00832438">
      <w:pPr>
        <w:keepNext/>
        <w:keepLines/>
        <w:rPr>
          <w:rFonts w:eastAsia="Verdana" w:cs="Times New Roman"/>
          <w:szCs w:val="18"/>
        </w:rPr>
      </w:pPr>
      <w:r w:rsidRPr="00064956">
        <w:rPr>
          <w:rFonts w:eastAsia="Verdana" w:cs="Times New Roman"/>
          <w:szCs w:val="18"/>
        </w:rPr>
        <w:t xml:space="preserve">Dodavatelé jsou povinni prokázat splnění základní a profesní způsobilosti a požadavků zadavatele obsažených v této </w:t>
      </w:r>
      <w:r w:rsidR="00E857F5">
        <w:rPr>
          <w:rFonts w:eastAsia="Verdana" w:cs="Times New Roman"/>
          <w:szCs w:val="18"/>
        </w:rPr>
        <w:t>Zadávací dokumentaci</w:t>
      </w:r>
      <w:r w:rsidRPr="00064956">
        <w:rPr>
          <w:rFonts w:eastAsia="Verdana" w:cs="Times New Roman"/>
          <w:szCs w:val="18"/>
        </w:rPr>
        <w:t xml:space="preserve">. V případě společné účasti dodavatelů prokazuje základní způsobilost dle </w:t>
      </w:r>
      <w:r w:rsidRPr="00656B26">
        <w:rPr>
          <w:rFonts w:eastAsia="Verdana" w:cs="Times New Roman"/>
          <w:szCs w:val="18"/>
        </w:rPr>
        <w:t>čl. 9.1</w:t>
      </w:r>
      <w:r w:rsidRPr="00064956">
        <w:rPr>
          <w:rFonts w:eastAsia="Verdana" w:cs="Times New Roman"/>
          <w:szCs w:val="18"/>
        </w:rPr>
        <w:t xml:space="preserve"> této </w:t>
      </w:r>
      <w:r w:rsidR="00B25453">
        <w:rPr>
          <w:rFonts w:eastAsia="Verdana" w:cs="Times New Roman"/>
          <w:szCs w:val="18"/>
        </w:rPr>
        <w:t>Zadávací dokumentace</w:t>
      </w:r>
      <w:r w:rsidRPr="00064956">
        <w:rPr>
          <w:rFonts w:eastAsia="Verdana" w:cs="Times New Roman"/>
          <w:szCs w:val="18"/>
        </w:rPr>
        <w:t xml:space="preserve"> a</w:t>
      </w:r>
      <w:r w:rsidR="003F28A6">
        <w:rPr>
          <w:rFonts w:eastAsia="Verdana" w:cs="Times New Roman"/>
          <w:szCs w:val="18"/>
        </w:rPr>
        <w:t> </w:t>
      </w:r>
      <w:r w:rsidRPr="00064956">
        <w:rPr>
          <w:rFonts w:eastAsia="Verdana" w:cs="Times New Roman"/>
          <w:szCs w:val="18"/>
        </w:rPr>
        <w:t xml:space="preserve">profesní způsobilost dle čl. </w:t>
      </w:r>
      <w:r w:rsidR="00E857F5" w:rsidRPr="00656B26">
        <w:rPr>
          <w:rFonts w:eastAsia="Verdana" w:cs="Times New Roman"/>
          <w:szCs w:val="18"/>
        </w:rPr>
        <w:t>9.2</w:t>
      </w:r>
      <w:r w:rsidRPr="00064956">
        <w:rPr>
          <w:rFonts w:eastAsia="Verdana" w:cs="Times New Roman"/>
          <w:szCs w:val="18"/>
        </w:rPr>
        <w:t xml:space="preserve"> této </w:t>
      </w:r>
      <w:r w:rsidR="00B25453">
        <w:rPr>
          <w:rFonts w:eastAsia="Verdana" w:cs="Times New Roman"/>
          <w:szCs w:val="18"/>
        </w:rPr>
        <w:t>Zadávací dokumentace</w:t>
      </w:r>
      <w:r w:rsidRPr="00064956">
        <w:rPr>
          <w:rFonts w:eastAsia="Verdana" w:cs="Times New Roman"/>
          <w:szCs w:val="18"/>
        </w:rPr>
        <w:t xml:space="preserve"> každý dodavatel samostatně. K prokázání základní a profesní způsobilosti postačí předložení dokladu ve</w:t>
      </w:r>
      <w:r w:rsidR="003F28A6">
        <w:rPr>
          <w:rFonts w:eastAsia="Verdana" w:cs="Times New Roman"/>
          <w:szCs w:val="18"/>
        </w:rPr>
        <w:t> </w:t>
      </w:r>
      <w:r w:rsidRPr="00064956">
        <w:rPr>
          <w:rFonts w:eastAsia="Verdana" w:cs="Times New Roman"/>
          <w:szCs w:val="18"/>
        </w:rPr>
        <w:t>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730FF510" w14:textId="21FFEC93" w:rsidR="00064956" w:rsidRPr="00064956" w:rsidRDefault="00064956" w:rsidP="00832438">
      <w:pPr>
        <w:keepNext/>
        <w:keepLines/>
        <w:rPr>
          <w:rFonts w:eastAsia="Verdana" w:cs="Times New Roman"/>
          <w:szCs w:val="18"/>
        </w:rPr>
      </w:pPr>
      <w:r w:rsidRPr="00064956">
        <w:rPr>
          <w:rFonts w:eastAsia="Verdana" w:cs="Times New Roman"/>
          <w:szCs w:val="18"/>
        </w:rPr>
        <w:t xml:space="preserve">Dodavatel prokáže splnění základní a profesní způsobilosti tak, že ke své </w:t>
      </w:r>
      <w:r w:rsidR="00E857F5">
        <w:rPr>
          <w:rFonts w:eastAsia="Verdana" w:cs="Times New Roman"/>
          <w:szCs w:val="18"/>
        </w:rPr>
        <w:t xml:space="preserve">předběžné </w:t>
      </w:r>
      <w:r w:rsidRPr="00064956">
        <w:rPr>
          <w:rFonts w:eastAsia="Verdana" w:cs="Times New Roman"/>
          <w:szCs w:val="18"/>
        </w:rPr>
        <w:t>nabídce přiloží níže uvedené doklady, jimiž doloží:</w:t>
      </w:r>
    </w:p>
    <w:p w14:paraId="46394DFD" w14:textId="0738CEFD" w:rsidR="00064956" w:rsidRPr="00064956" w:rsidRDefault="00064956" w:rsidP="00832438">
      <w:pPr>
        <w:pStyle w:val="Normlnodstavec"/>
        <w:rPr>
          <w:rFonts w:cs="Times New Roman"/>
          <w:szCs w:val="18"/>
        </w:rPr>
      </w:pPr>
      <w:bookmarkStart w:id="12" w:name="_Ref44326533"/>
      <w:r w:rsidRPr="00064956">
        <w:rPr>
          <w:b/>
        </w:rPr>
        <w:t>Základní</w:t>
      </w:r>
      <w:r w:rsidRPr="00064956">
        <w:rPr>
          <w:rFonts w:cs="Times New Roman"/>
          <w:b/>
          <w:szCs w:val="18"/>
        </w:rPr>
        <w:t xml:space="preserve"> způsobilost</w:t>
      </w:r>
      <w:r w:rsidRPr="00064956">
        <w:rPr>
          <w:rFonts w:cs="Times New Roman"/>
          <w:szCs w:val="18"/>
        </w:rPr>
        <w:t xml:space="preserve"> dodavatel v </w:t>
      </w:r>
      <w:r w:rsidR="00E857F5">
        <w:rPr>
          <w:rFonts w:cs="Times New Roman"/>
          <w:szCs w:val="18"/>
        </w:rPr>
        <w:t>předběžné</w:t>
      </w:r>
      <w:r w:rsidR="00E857F5" w:rsidRPr="00064956">
        <w:rPr>
          <w:rFonts w:cs="Times New Roman"/>
          <w:szCs w:val="18"/>
        </w:rPr>
        <w:t xml:space="preserve"> </w:t>
      </w:r>
      <w:r w:rsidRPr="00064956">
        <w:rPr>
          <w:rFonts w:cs="Times New Roman"/>
          <w:szCs w:val="18"/>
        </w:rPr>
        <w:t xml:space="preserve">nabídce prokáže ve vztahu k České republice předložením čestného prohlášení zpracovaného v souladu s přílohou </w:t>
      </w:r>
      <w:r w:rsidRPr="00656B26">
        <w:rPr>
          <w:rFonts w:cs="Times New Roman"/>
          <w:szCs w:val="18"/>
        </w:rPr>
        <w:t>č. 1 Kapitolou 2</w:t>
      </w:r>
      <w:r w:rsidRPr="00064956">
        <w:rPr>
          <w:rFonts w:cs="Times New Roman"/>
          <w:szCs w:val="18"/>
        </w:rPr>
        <w:t xml:space="preserve"> přílohy této </w:t>
      </w:r>
      <w:r w:rsidR="00B25453">
        <w:rPr>
          <w:rFonts w:cs="Times New Roman"/>
          <w:szCs w:val="18"/>
        </w:rPr>
        <w:t>Zadávací dokumentace</w:t>
      </w:r>
      <w:r w:rsidRPr="00064956">
        <w:rPr>
          <w:rFonts w:cs="Times New Roman"/>
          <w:szCs w:val="18"/>
        </w:rPr>
        <w:t>:</w:t>
      </w:r>
      <w:bookmarkEnd w:id="12"/>
      <w:r w:rsidRPr="00064956">
        <w:rPr>
          <w:rFonts w:cs="Times New Roman"/>
          <w:szCs w:val="18"/>
        </w:rPr>
        <w:t xml:space="preserve"> </w:t>
      </w:r>
    </w:p>
    <w:p w14:paraId="1F71C166" w14:textId="77777777" w:rsidR="00064956" w:rsidRPr="00064956" w:rsidRDefault="00064956" w:rsidP="00832438">
      <w:pPr>
        <w:keepNext/>
        <w:keepLines/>
        <w:numPr>
          <w:ilvl w:val="0"/>
          <w:numId w:val="11"/>
        </w:numPr>
        <w:rPr>
          <w:rFonts w:eastAsia="Verdana" w:cs="Times New Roman"/>
          <w:szCs w:val="18"/>
        </w:rPr>
      </w:pPr>
      <w:r w:rsidRPr="00064956">
        <w:rPr>
          <w:rFonts w:eastAsia="Verdana" w:cs="Times New Roman"/>
          <w:szCs w:val="18"/>
        </w:rPr>
        <w:t>Způsobilý není dodavatel, který</w:t>
      </w:r>
    </w:p>
    <w:p w14:paraId="6A151B67" w14:textId="5175FDCF" w:rsidR="00064956" w:rsidRPr="00064956" w:rsidRDefault="00064956" w:rsidP="00832438">
      <w:pPr>
        <w:keepNext/>
        <w:keepLines/>
        <w:numPr>
          <w:ilvl w:val="0"/>
          <w:numId w:val="9"/>
        </w:numPr>
        <w:rPr>
          <w:rFonts w:eastAsia="Verdana" w:cs="Times New Roman"/>
          <w:szCs w:val="18"/>
        </w:rPr>
      </w:pPr>
      <w:r w:rsidRPr="00064956">
        <w:rPr>
          <w:rFonts w:eastAsia="Verdana" w:cs="Times New Roman"/>
          <w:szCs w:val="18"/>
        </w:rPr>
        <w:t xml:space="preserve">byl v zemi svého sídla v posledních 5 letech před zahájením </w:t>
      </w:r>
      <w:r w:rsidR="00FE7691">
        <w:rPr>
          <w:rFonts w:eastAsia="Verdana" w:cs="Times New Roman"/>
          <w:szCs w:val="18"/>
        </w:rPr>
        <w:t>zadávací</w:t>
      </w:r>
      <w:r w:rsidRPr="00064956">
        <w:rPr>
          <w:rFonts w:eastAsia="Verdana" w:cs="Times New Roman"/>
          <w:szCs w:val="18"/>
        </w:rPr>
        <w:t>ho řízení pravomocně odsouzen pro trestný čin uvedený v příloze č. 3 ZZVZ nebo obdobný trestný čin podle právního řádu země sídla dodavatele; k zahlazeným odsouzením se nepřihlíží,</w:t>
      </w:r>
    </w:p>
    <w:p w14:paraId="46C924D8" w14:textId="77777777" w:rsidR="00064956" w:rsidRPr="00064956" w:rsidRDefault="00064956" w:rsidP="00832438">
      <w:pPr>
        <w:keepNext/>
        <w:keepLines/>
        <w:numPr>
          <w:ilvl w:val="0"/>
          <w:numId w:val="9"/>
        </w:numPr>
        <w:rPr>
          <w:rFonts w:eastAsia="Verdana" w:cs="Times New Roman"/>
          <w:szCs w:val="18"/>
        </w:rPr>
      </w:pPr>
      <w:r w:rsidRPr="00064956">
        <w:rPr>
          <w:rFonts w:eastAsia="Verdana" w:cs="Times New Roman"/>
          <w:szCs w:val="18"/>
        </w:rPr>
        <w:t>má v České republice nebo v zemi svého sídla v evidenci daní zachycen splatný daňový nedoplatek,</w:t>
      </w:r>
    </w:p>
    <w:p w14:paraId="2D9757EC" w14:textId="77777777" w:rsidR="00064956" w:rsidRPr="00064956" w:rsidRDefault="00064956" w:rsidP="00832438">
      <w:pPr>
        <w:keepNext/>
        <w:keepLines/>
        <w:numPr>
          <w:ilvl w:val="0"/>
          <w:numId w:val="9"/>
        </w:numPr>
        <w:rPr>
          <w:rFonts w:eastAsia="Verdana" w:cs="Times New Roman"/>
          <w:szCs w:val="18"/>
        </w:rPr>
      </w:pPr>
      <w:r w:rsidRPr="00064956">
        <w:rPr>
          <w:rFonts w:eastAsia="Verdana" w:cs="Times New Roman"/>
          <w:szCs w:val="18"/>
        </w:rPr>
        <w:t>má v České republice nebo v zemi svého sídla splatný nedoplatek na pojistném nebo na penále na veřejné zdravotní pojištění,</w:t>
      </w:r>
    </w:p>
    <w:p w14:paraId="2214D054" w14:textId="77777777" w:rsidR="00064956" w:rsidRPr="00064956" w:rsidRDefault="00064956" w:rsidP="00832438">
      <w:pPr>
        <w:keepNext/>
        <w:keepLines/>
        <w:numPr>
          <w:ilvl w:val="0"/>
          <w:numId w:val="9"/>
        </w:numPr>
        <w:rPr>
          <w:rFonts w:eastAsia="Verdana" w:cs="Times New Roman"/>
          <w:szCs w:val="18"/>
        </w:rPr>
      </w:pPr>
      <w:r w:rsidRPr="00064956">
        <w:rPr>
          <w:rFonts w:eastAsia="Verdana" w:cs="Times New Roman"/>
          <w:szCs w:val="18"/>
        </w:rPr>
        <w:t>má v České republice nebo v zemi svého sídla splatný nedoplatek na pojistném nebo na penále na sociální zabezpečení a příspěvku na státní politiku zaměstnanosti,</w:t>
      </w:r>
    </w:p>
    <w:p w14:paraId="1388E6F5" w14:textId="77777777" w:rsidR="00064956" w:rsidRPr="00064956" w:rsidRDefault="00064956" w:rsidP="00832438">
      <w:pPr>
        <w:keepNext/>
        <w:keepLines/>
        <w:numPr>
          <w:ilvl w:val="0"/>
          <w:numId w:val="9"/>
        </w:numPr>
        <w:rPr>
          <w:rFonts w:eastAsia="Verdana" w:cs="Times New Roman"/>
          <w:szCs w:val="18"/>
        </w:rPr>
      </w:pPr>
      <w:r w:rsidRPr="00064956">
        <w:rPr>
          <w:rFonts w:eastAsia="Verdana" w:cs="Times New Roman"/>
          <w:szCs w:val="18"/>
        </w:rPr>
        <w:lastRenderedPageBreak/>
        <w:t>je v likvidaci, proti němuž bylo vydáno rozhodnutí o úpadku, vůči němuž byla nařízena nucená správa podle jiného právního předpisu nebo v obdobné situaci podle právního řádu země sídla dodavatele.</w:t>
      </w:r>
    </w:p>
    <w:p w14:paraId="06110093" w14:textId="77777777" w:rsidR="00064956" w:rsidRPr="00064956" w:rsidRDefault="00064956" w:rsidP="00832438">
      <w:pPr>
        <w:keepNext/>
        <w:keepLines/>
        <w:rPr>
          <w:rFonts w:eastAsia="Verdana" w:cs="Times New Roman"/>
          <w:szCs w:val="18"/>
        </w:rPr>
      </w:pPr>
      <w:r w:rsidRPr="00064956">
        <w:rPr>
          <w:rFonts w:eastAsia="Verdana" w:cs="Times New Roman"/>
          <w:szCs w:val="18"/>
        </w:rP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54FCA63" w14:textId="77777777" w:rsidR="00064956" w:rsidRPr="00064956" w:rsidRDefault="00064956" w:rsidP="00832438">
      <w:pPr>
        <w:keepNext/>
        <w:keepLines/>
        <w:numPr>
          <w:ilvl w:val="0"/>
          <w:numId w:val="10"/>
        </w:numPr>
        <w:rPr>
          <w:rFonts w:eastAsia="Verdana" w:cs="Times New Roman"/>
          <w:szCs w:val="18"/>
        </w:rPr>
      </w:pPr>
      <w:r w:rsidRPr="00064956">
        <w:rPr>
          <w:rFonts w:eastAsia="Verdana" w:cs="Times New Roman"/>
          <w:szCs w:val="18"/>
        </w:rPr>
        <w:t>tato právnická osoba,</w:t>
      </w:r>
    </w:p>
    <w:p w14:paraId="711420A3" w14:textId="77777777" w:rsidR="00064956" w:rsidRPr="00064956" w:rsidRDefault="00064956" w:rsidP="00832438">
      <w:pPr>
        <w:keepNext/>
        <w:keepLines/>
        <w:numPr>
          <w:ilvl w:val="0"/>
          <w:numId w:val="10"/>
        </w:numPr>
        <w:rPr>
          <w:rFonts w:eastAsia="Verdana" w:cs="Times New Roman"/>
          <w:szCs w:val="18"/>
        </w:rPr>
      </w:pPr>
      <w:r w:rsidRPr="00064956">
        <w:rPr>
          <w:rFonts w:eastAsia="Verdana" w:cs="Times New Roman"/>
          <w:szCs w:val="18"/>
        </w:rPr>
        <w:t>každý člen statutárního orgánu této právnické osoby a</w:t>
      </w:r>
    </w:p>
    <w:p w14:paraId="2C3503E7" w14:textId="77777777" w:rsidR="00064956" w:rsidRPr="00064956" w:rsidRDefault="00064956" w:rsidP="00832438">
      <w:pPr>
        <w:keepNext/>
        <w:keepLines/>
        <w:numPr>
          <w:ilvl w:val="0"/>
          <w:numId w:val="10"/>
        </w:numPr>
        <w:rPr>
          <w:rFonts w:eastAsia="Verdana" w:cs="Times New Roman"/>
          <w:szCs w:val="18"/>
        </w:rPr>
      </w:pPr>
      <w:r w:rsidRPr="00064956">
        <w:rPr>
          <w:rFonts w:eastAsia="Verdana" w:cs="Times New Roman"/>
          <w:szCs w:val="18"/>
        </w:rPr>
        <w:t xml:space="preserve">osoba zastupující tuto právnickou osobu v statutárním orgánu dodavatele. </w:t>
      </w:r>
    </w:p>
    <w:p w14:paraId="08E383F9" w14:textId="141CFF3F" w:rsidR="00064956" w:rsidRPr="00064956" w:rsidRDefault="00064956" w:rsidP="00832438">
      <w:pPr>
        <w:keepNext/>
        <w:keepLines/>
        <w:rPr>
          <w:rFonts w:eastAsia="Verdana" w:cs="Times New Roman"/>
          <w:szCs w:val="18"/>
        </w:rPr>
      </w:pPr>
      <w:r w:rsidRPr="00064956">
        <w:rPr>
          <w:rFonts w:eastAsia="Verdana" w:cs="Times New Roman"/>
          <w:szCs w:val="18"/>
        </w:rPr>
        <w:t xml:space="preserve">(3) Účastní-li se </w:t>
      </w:r>
      <w:r w:rsidR="00FE7691">
        <w:rPr>
          <w:rFonts w:eastAsia="Verdana" w:cs="Times New Roman"/>
          <w:szCs w:val="18"/>
        </w:rPr>
        <w:t>zadávací</w:t>
      </w:r>
      <w:r w:rsidR="00FE7691" w:rsidRPr="00064956">
        <w:rPr>
          <w:rFonts w:eastAsia="Verdana" w:cs="Times New Roman"/>
          <w:szCs w:val="18"/>
        </w:rPr>
        <w:t xml:space="preserve">ho </w:t>
      </w:r>
      <w:r w:rsidRPr="00064956">
        <w:rPr>
          <w:rFonts w:eastAsia="Verdana" w:cs="Times New Roman"/>
          <w:szCs w:val="18"/>
        </w:rPr>
        <w:t>řízení pobočka závodu</w:t>
      </w:r>
    </w:p>
    <w:p w14:paraId="1B4A8CC6" w14:textId="77777777" w:rsidR="00064956" w:rsidRPr="00064956" w:rsidRDefault="00064956" w:rsidP="00832438">
      <w:pPr>
        <w:keepNext/>
        <w:keepLines/>
        <w:numPr>
          <w:ilvl w:val="0"/>
          <w:numId w:val="12"/>
        </w:numPr>
        <w:rPr>
          <w:rFonts w:eastAsia="Verdana" w:cs="Times New Roman"/>
          <w:szCs w:val="18"/>
        </w:rPr>
      </w:pPr>
      <w:r w:rsidRPr="00064956">
        <w:rPr>
          <w:rFonts w:eastAsia="Verdana" w:cs="Times New Roman"/>
          <w:szCs w:val="18"/>
        </w:rPr>
        <w:t>zahraniční právnické osoby, musí podmínku podle odstavce 1 písm. a) splňovat tato právnická osoba a vedoucí pobočky závodu,</w:t>
      </w:r>
    </w:p>
    <w:p w14:paraId="16074CF1" w14:textId="77777777" w:rsidR="00064956" w:rsidRPr="00064956" w:rsidRDefault="00064956" w:rsidP="00832438">
      <w:pPr>
        <w:keepNext/>
        <w:keepLines/>
        <w:numPr>
          <w:ilvl w:val="0"/>
          <w:numId w:val="12"/>
        </w:numPr>
        <w:rPr>
          <w:rFonts w:eastAsia="Verdana" w:cs="Times New Roman"/>
          <w:szCs w:val="18"/>
        </w:rPr>
      </w:pPr>
      <w:r w:rsidRPr="00064956">
        <w:rPr>
          <w:rFonts w:eastAsia="Verdana" w:cs="Times New Roman"/>
          <w:szCs w:val="18"/>
        </w:rPr>
        <w:t>české právnické osoby, musí podmínku podle odstavce 1 písm. a) splňovat osoby uvedené v odstavci 2 a vedoucí pobočky závodu.</w:t>
      </w:r>
    </w:p>
    <w:p w14:paraId="311F7831" w14:textId="10BCA0C8" w:rsidR="00064956" w:rsidRPr="00064956" w:rsidRDefault="00064956" w:rsidP="00734B23">
      <w:pPr>
        <w:pStyle w:val="podlnek"/>
        <w:ind w:left="1418"/>
        <w:rPr>
          <w:rFonts w:eastAsia="Verdana" w:cs="Times New Roman"/>
          <w:szCs w:val="18"/>
        </w:rPr>
      </w:pPr>
      <w:r w:rsidRPr="00064956">
        <w:t>Účastník</w:t>
      </w:r>
      <w:r w:rsidRPr="00064956">
        <w:rPr>
          <w:rFonts w:eastAsia="Verdana" w:cs="Times New Roman"/>
          <w:szCs w:val="18"/>
        </w:rPr>
        <w:t xml:space="preserve"> </w:t>
      </w:r>
      <w:r w:rsidR="00FE7691">
        <w:rPr>
          <w:rFonts w:eastAsia="Verdana" w:cs="Times New Roman"/>
          <w:szCs w:val="18"/>
        </w:rPr>
        <w:t>zadávací</w:t>
      </w:r>
      <w:r w:rsidR="00FE7691" w:rsidRPr="00064956">
        <w:rPr>
          <w:rFonts w:eastAsia="Verdana" w:cs="Times New Roman"/>
          <w:szCs w:val="18"/>
        </w:rPr>
        <w:t>ho</w:t>
      </w:r>
      <w:r w:rsidRPr="00064956">
        <w:rPr>
          <w:rFonts w:eastAsia="Verdana" w:cs="Times New Roman"/>
          <w:szCs w:val="18"/>
        </w:rPr>
        <w:t xml:space="preserve"> řízení může prokázat obnovení základní způsobilosti analogicky dle § 76 ZZVZ.</w:t>
      </w:r>
    </w:p>
    <w:p w14:paraId="1F52C3F3" w14:textId="77777777" w:rsidR="00064956" w:rsidRPr="00064956" w:rsidRDefault="00064956" w:rsidP="00832438">
      <w:pPr>
        <w:pStyle w:val="Normlnodstavec"/>
        <w:rPr>
          <w:rFonts w:cs="Times New Roman"/>
          <w:szCs w:val="18"/>
        </w:rPr>
      </w:pPr>
      <w:bookmarkStart w:id="13" w:name="_Ref44326473"/>
      <w:r w:rsidRPr="00064956">
        <w:rPr>
          <w:b/>
        </w:rPr>
        <w:t>Splnění</w:t>
      </w:r>
      <w:r w:rsidRPr="00064956">
        <w:rPr>
          <w:rFonts w:cs="Times New Roman"/>
          <w:b/>
          <w:szCs w:val="18"/>
        </w:rPr>
        <w:t xml:space="preserve"> profesní způsobilosti</w:t>
      </w:r>
      <w:r w:rsidRPr="00064956">
        <w:rPr>
          <w:rFonts w:cs="Times New Roman"/>
          <w:szCs w:val="18"/>
        </w:rPr>
        <w:t xml:space="preserve"> prokáže dodavatel ve vztahu k České republice:</w:t>
      </w:r>
      <w:bookmarkEnd w:id="13"/>
    </w:p>
    <w:p w14:paraId="656734B0" w14:textId="77777777" w:rsidR="00064956" w:rsidRDefault="00064956" w:rsidP="00734B23">
      <w:pPr>
        <w:pStyle w:val="podlnek"/>
        <w:ind w:left="1418"/>
        <w:rPr>
          <w:rFonts w:eastAsia="Verdana" w:cs="Times New Roman"/>
          <w:szCs w:val="18"/>
        </w:rPr>
      </w:pPr>
      <w:bookmarkStart w:id="14" w:name="_Ref44326450"/>
      <w:r w:rsidRPr="00064956">
        <w:t>předložením</w:t>
      </w:r>
      <w:r w:rsidRPr="00064956">
        <w:rPr>
          <w:rFonts w:eastAsia="Verdana" w:cs="Times New Roman"/>
          <w:szCs w:val="18"/>
        </w:rPr>
        <w:t xml:space="preserve"> výpisu z obchodního rejstříku nebo jiné obdobné evidence, pokud jiný právní předpis zápis do takové evidence vyžaduje.</w:t>
      </w:r>
      <w:bookmarkEnd w:id="14"/>
      <w:r w:rsidRPr="00064956">
        <w:rPr>
          <w:rFonts w:eastAsia="Verdana" w:cs="Times New Roman"/>
          <w:szCs w:val="18"/>
        </w:rPr>
        <w:t xml:space="preserve"> </w:t>
      </w:r>
      <w:bookmarkStart w:id="15" w:name="_Ref124405944"/>
    </w:p>
    <w:p w14:paraId="07D77C66" w14:textId="4D5C2BD1" w:rsidR="00064956" w:rsidRPr="00064956" w:rsidRDefault="00064956" w:rsidP="00734B23">
      <w:pPr>
        <w:pStyle w:val="podlnek"/>
        <w:ind w:left="1418"/>
        <w:rPr>
          <w:rFonts w:eastAsia="Verdana" w:cs="Times New Roman"/>
          <w:szCs w:val="18"/>
        </w:rPr>
      </w:pPr>
      <w:r w:rsidRPr="00064956">
        <w:rPr>
          <w:rFonts w:eastAsia="Verdana" w:cs="Times New Roman"/>
          <w:szCs w:val="18"/>
        </w:rPr>
        <w:t xml:space="preserve">Doklady podle čl. </w:t>
      </w:r>
      <w:r>
        <w:rPr>
          <w:rFonts w:eastAsia="Verdana" w:cs="Times New Roman"/>
          <w:szCs w:val="18"/>
        </w:rPr>
        <w:t>9</w:t>
      </w:r>
      <w:r w:rsidRPr="00064956">
        <w:rPr>
          <w:rFonts w:eastAsia="Verdana" w:cs="Times New Roman"/>
          <w:szCs w:val="18"/>
        </w:rPr>
        <w:t xml:space="preserve">.2.1 této </w:t>
      </w:r>
      <w:r w:rsidR="00B25453">
        <w:rPr>
          <w:rFonts w:eastAsia="Verdana" w:cs="Times New Roman"/>
          <w:szCs w:val="18"/>
        </w:rPr>
        <w:t>Zadávací dokumentace</w:t>
      </w:r>
      <w:r w:rsidRPr="00064956">
        <w:rPr>
          <w:rFonts w:eastAsia="Verdana" w:cs="Times New Roman"/>
          <w:szCs w:val="18"/>
        </w:rPr>
        <w:t xml:space="preserve"> dodavatel nemusí předložit, pokud právní předpisy v zemi jeho sídla obdobnou profesní způsobilost nevyžadují.</w:t>
      </w:r>
      <w:bookmarkEnd w:id="15"/>
    </w:p>
    <w:p w14:paraId="70CBF98B" w14:textId="77777777" w:rsidR="00064956" w:rsidRPr="00064956" w:rsidRDefault="00064956" w:rsidP="00832438">
      <w:pPr>
        <w:pStyle w:val="Normlnodstavec"/>
        <w:rPr>
          <w:rFonts w:cs="Times New Roman"/>
          <w:szCs w:val="18"/>
        </w:rPr>
      </w:pPr>
      <w:r w:rsidRPr="00064956">
        <w:rPr>
          <w:rFonts w:cs="Times New Roman"/>
          <w:szCs w:val="18"/>
        </w:rPr>
        <w:t>Stáří dokladů</w:t>
      </w:r>
    </w:p>
    <w:p w14:paraId="5C3134F1" w14:textId="0668E69F" w:rsidR="00064956" w:rsidRPr="00064956" w:rsidRDefault="00064956" w:rsidP="00832438">
      <w:pPr>
        <w:keepNext/>
        <w:keepLines/>
        <w:rPr>
          <w:rFonts w:eastAsia="Verdana" w:cs="Times New Roman"/>
          <w:b/>
          <w:szCs w:val="18"/>
        </w:rPr>
      </w:pPr>
      <w:r w:rsidRPr="00064956">
        <w:rPr>
          <w:rFonts w:eastAsia="Verdana" w:cs="Times New Roman"/>
          <w:szCs w:val="18"/>
        </w:rPr>
        <w:t xml:space="preserve">Doklady prokazující základní způsobilost a profesní způsobilost dle čl. </w:t>
      </w:r>
      <w:r>
        <w:rPr>
          <w:rFonts w:eastAsia="Verdana" w:cs="Times New Roman"/>
          <w:szCs w:val="18"/>
        </w:rPr>
        <w:t>9</w:t>
      </w:r>
      <w:r w:rsidRPr="00064956">
        <w:rPr>
          <w:rFonts w:eastAsia="Verdana" w:cs="Times New Roman"/>
          <w:szCs w:val="18"/>
        </w:rPr>
        <w:t xml:space="preserve">.2.1 </w:t>
      </w:r>
      <w:r w:rsidR="00B25453">
        <w:rPr>
          <w:rFonts w:eastAsia="Verdana" w:cs="Times New Roman"/>
          <w:szCs w:val="18"/>
        </w:rPr>
        <w:t>Zadávací dokumentace</w:t>
      </w:r>
      <w:r w:rsidRPr="00064956">
        <w:rPr>
          <w:rFonts w:eastAsia="Verdana" w:cs="Times New Roman"/>
          <w:szCs w:val="18"/>
        </w:rPr>
        <w:t xml:space="preserve"> musí prokazovat splnění požadovaného kritéria způsobilosti </w:t>
      </w:r>
      <w:r w:rsidRPr="00064956">
        <w:rPr>
          <w:rFonts w:eastAsia="Verdana" w:cs="Times New Roman"/>
          <w:b/>
          <w:szCs w:val="18"/>
        </w:rPr>
        <w:t>nejpozději v</w:t>
      </w:r>
      <w:r w:rsidR="003F28A6">
        <w:rPr>
          <w:rFonts w:eastAsia="Verdana" w:cs="Times New Roman"/>
          <w:b/>
          <w:szCs w:val="18"/>
        </w:rPr>
        <w:t> </w:t>
      </w:r>
      <w:r w:rsidRPr="00064956">
        <w:rPr>
          <w:rFonts w:eastAsia="Verdana" w:cs="Times New Roman"/>
          <w:b/>
          <w:szCs w:val="18"/>
        </w:rPr>
        <w:t xml:space="preserve">době 3 měsíců přede dnem zahájení </w:t>
      </w:r>
      <w:r w:rsidR="00FE7691" w:rsidRPr="00FE7691">
        <w:rPr>
          <w:rFonts w:eastAsia="Verdana" w:cs="Times New Roman"/>
          <w:b/>
          <w:szCs w:val="18"/>
        </w:rPr>
        <w:t>zadávacího</w:t>
      </w:r>
      <w:r w:rsidRPr="00064956">
        <w:rPr>
          <w:rFonts w:eastAsia="Verdana" w:cs="Times New Roman"/>
          <w:b/>
          <w:szCs w:val="18"/>
        </w:rPr>
        <w:t xml:space="preserve"> řízení</w:t>
      </w:r>
      <w:r w:rsidRPr="00064956">
        <w:rPr>
          <w:rFonts w:eastAsia="Verdana" w:cs="Times New Roman"/>
          <w:szCs w:val="18"/>
        </w:rPr>
        <w:t xml:space="preserve">. Den zahájení </w:t>
      </w:r>
      <w:r w:rsidR="00FE7691">
        <w:rPr>
          <w:rFonts w:eastAsia="Verdana" w:cs="Times New Roman"/>
          <w:szCs w:val="18"/>
        </w:rPr>
        <w:t>zadávací</w:t>
      </w:r>
      <w:r w:rsidR="00FE7691" w:rsidRPr="00064956">
        <w:rPr>
          <w:rFonts w:eastAsia="Verdana" w:cs="Times New Roman"/>
          <w:szCs w:val="18"/>
        </w:rPr>
        <w:t>ho</w:t>
      </w:r>
      <w:r w:rsidRPr="00064956">
        <w:rPr>
          <w:rFonts w:eastAsia="Verdana" w:cs="Times New Roman"/>
          <w:szCs w:val="18"/>
        </w:rPr>
        <w:t xml:space="preserve"> řízení je den odeslání této </w:t>
      </w:r>
      <w:r w:rsidR="00B25453">
        <w:rPr>
          <w:rFonts w:eastAsia="Verdana" w:cs="Times New Roman"/>
          <w:szCs w:val="18"/>
        </w:rPr>
        <w:t>Zadávací dokumentace</w:t>
      </w:r>
      <w:r w:rsidRPr="00064956">
        <w:rPr>
          <w:rFonts w:eastAsia="Verdana" w:cs="Times New Roman"/>
          <w:szCs w:val="18"/>
        </w:rPr>
        <w:t xml:space="preserve"> prostřednictvím elektronického nástroje.</w:t>
      </w:r>
    </w:p>
    <w:p w14:paraId="7FA3FB3F" w14:textId="1E39035E" w:rsidR="005D636E" w:rsidRPr="00E35895" w:rsidRDefault="005D636E" w:rsidP="00832438">
      <w:pPr>
        <w:pStyle w:val="Normlnodstavec"/>
        <w:rPr>
          <w:b/>
        </w:rPr>
      </w:pPr>
      <w:bookmarkStart w:id="16" w:name="ekonomická"/>
      <w:r w:rsidRPr="00E35895">
        <w:rPr>
          <w:b/>
        </w:rPr>
        <w:t>Ekonomická kvalifikace dle § 78 ZZVZ</w:t>
      </w:r>
    </w:p>
    <w:bookmarkEnd w:id="16"/>
    <w:p w14:paraId="50EAA077" w14:textId="5BEE9B40" w:rsidR="005563BE" w:rsidRPr="00547602" w:rsidRDefault="005563BE" w:rsidP="00734B23">
      <w:pPr>
        <w:pStyle w:val="podlnek"/>
        <w:ind w:left="1418"/>
      </w:pPr>
      <w:r w:rsidRPr="00547602">
        <w:t>Zadavatel nepožaduje ekonomickou kvalifikaci.</w:t>
      </w:r>
    </w:p>
    <w:p w14:paraId="1667A8C8" w14:textId="707CF95A" w:rsidR="005D636E" w:rsidRPr="00E35895" w:rsidRDefault="005D636E" w:rsidP="00832438">
      <w:pPr>
        <w:pStyle w:val="Normlnodstavec"/>
        <w:rPr>
          <w:b/>
        </w:rPr>
      </w:pPr>
      <w:r w:rsidRPr="00E35895">
        <w:rPr>
          <w:b/>
        </w:rPr>
        <w:t>Technická kvalifikace dle § 79 ZZVZ</w:t>
      </w:r>
    </w:p>
    <w:p w14:paraId="57C0C8C6" w14:textId="725190DC" w:rsidR="009D7442" w:rsidRPr="00547602" w:rsidRDefault="009D7442" w:rsidP="00832438">
      <w:pPr>
        <w:pStyle w:val="podlnek"/>
        <w:ind w:left="1276"/>
        <w:rPr>
          <w:b/>
        </w:rPr>
      </w:pPr>
      <w:r w:rsidRPr="00E35895">
        <w:rPr>
          <w:b/>
        </w:rPr>
        <w:t>Seznam</w:t>
      </w:r>
      <w:r w:rsidRPr="00E55BCF">
        <w:rPr>
          <w:b/>
        </w:rPr>
        <w:t xml:space="preserve"> významných zakázek</w:t>
      </w:r>
    </w:p>
    <w:p w14:paraId="3F01156B" w14:textId="7BD5847B" w:rsidR="009D7442" w:rsidRDefault="009D7442" w:rsidP="00734B23">
      <w:pPr>
        <w:pStyle w:val="podlnek"/>
        <w:ind w:left="1418"/>
      </w:pPr>
      <w:r>
        <w:t>K prokázání kritéria technické kvalifikace požaduje Zadavatel doložení S</w:t>
      </w:r>
      <w:r w:rsidRPr="0033707B">
        <w:t>eznam</w:t>
      </w:r>
      <w:r>
        <w:t>u</w:t>
      </w:r>
      <w:r w:rsidRPr="0033707B">
        <w:t xml:space="preserve"> </w:t>
      </w:r>
      <w:r>
        <w:t xml:space="preserve">významných </w:t>
      </w:r>
      <w:r w:rsidRPr="002B667C">
        <w:t>služeb</w:t>
      </w:r>
      <w:r w:rsidR="00FF6D02">
        <w:t xml:space="preserve"> poskytnutých za poslední</w:t>
      </w:r>
      <w:r w:rsidRPr="0033707B">
        <w:t xml:space="preserve"> </w:t>
      </w:r>
      <w:bookmarkStart w:id="17" w:name="technická"/>
      <w:sdt>
        <w:sdtPr>
          <w:id w:val="1077169809"/>
          <w:placeholder>
            <w:docPart w:val="DefaultPlaceholder_1082065158"/>
          </w:placeholder>
        </w:sdtPr>
        <w:sdtEndPr>
          <w:rPr>
            <w:b/>
          </w:rPr>
        </w:sdtEndPr>
        <w:sdtContent>
          <w:r w:rsidR="00A35041" w:rsidRPr="00D0405E">
            <w:rPr>
              <w:b/>
              <w:i/>
            </w:rPr>
            <w:t>3</w:t>
          </w:r>
        </w:sdtContent>
      </w:sdt>
      <w:bookmarkEnd w:id="17"/>
      <w:r w:rsidRPr="00547602">
        <w:rPr>
          <w:b/>
        </w:rPr>
        <w:t xml:space="preserve"> roky</w:t>
      </w:r>
      <w:r w:rsidRPr="0033707B">
        <w:t xml:space="preserve"> před zahájením zadávacího řízení</w:t>
      </w:r>
      <w:r>
        <w:t>.</w:t>
      </w:r>
    </w:p>
    <w:p w14:paraId="2F0F4FCF" w14:textId="5DCFBC94" w:rsidR="009D7442" w:rsidRDefault="009D7442" w:rsidP="00734B23">
      <w:pPr>
        <w:pStyle w:val="podlnek"/>
        <w:ind w:left="1418"/>
        <w:rPr>
          <w:rFonts w:eastAsia="Verdana" w:cs="Times New Roman"/>
          <w:szCs w:val="18"/>
        </w:rPr>
      </w:pPr>
      <w:r w:rsidRPr="00E55BCF">
        <w:t>Ze seznamu významných zakázek musí vyplývat, že dodavatel v</w:t>
      </w:r>
      <w:r w:rsidRPr="007A2AFE">
        <w:t xml:space="preserve"> uvedeném období realizoval minimálně</w:t>
      </w:r>
      <w:r>
        <w:rPr>
          <w:rFonts w:eastAsia="Verdana" w:cs="Times New Roman"/>
          <w:szCs w:val="18"/>
        </w:rPr>
        <w:t>:</w:t>
      </w:r>
    </w:p>
    <w:p w14:paraId="0AB96A69" w14:textId="77777777" w:rsidR="00E35895" w:rsidRDefault="00F52134" w:rsidP="00734B23">
      <w:pPr>
        <w:pStyle w:val="Odstavecseseznamem"/>
        <w:keepNext/>
        <w:keepLines/>
        <w:numPr>
          <w:ilvl w:val="0"/>
          <w:numId w:val="7"/>
        </w:numPr>
        <w:spacing w:after="0"/>
        <w:ind w:left="1418" w:firstLine="0"/>
      </w:pPr>
      <w:proofErr w:type="spellStart"/>
      <w:r w:rsidRPr="00E35895">
        <w:rPr>
          <w:rFonts w:eastAsia="Verdana" w:cs="Times New Roman"/>
          <w:szCs w:val="18"/>
          <w:lang w:val="en-US"/>
        </w:rPr>
        <w:lastRenderedPageBreak/>
        <w:t>J</w:t>
      </w:r>
      <w:r w:rsidR="00F4686E" w:rsidRPr="00E35895">
        <w:rPr>
          <w:rFonts w:eastAsia="Verdana" w:cs="Times New Roman"/>
          <w:szCs w:val="18"/>
          <w:lang w:val="en-US"/>
        </w:rPr>
        <w:t>ednu</w:t>
      </w:r>
      <w:proofErr w:type="spellEnd"/>
      <w:r w:rsidR="00F4686E" w:rsidRPr="00E35895">
        <w:rPr>
          <w:rFonts w:eastAsia="Verdana" w:cs="Times New Roman"/>
          <w:szCs w:val="18"/>
          <w:lang w:val="en-US"/>
        </w:rPr>
        <w:t xml:space="preserve"> </w:t>
      </w:r>
      <w:r w:rsidR="009D7442" w:rsidRPr="00E35895">
        <w:rPr>
          <w:rFonts w:eastAsia="Verdana" w:cs="Times New Roman"/>
          <w:szCs w:val="18"/>
        </w:rPr>
        <w:t>významn</w:t>
      </w:r>
      <w:r w:rsidR="00F4686E" w:rsidRPr="00E35895">
        <w:rPr>
          <w:rFonts w:eastAsia="Verdana" w:cs="Times New Roman"/>
          <w:szCs w:val="18"/>
        </w:rPr>
        <w:t>ou</w:t>
      </w:r>
      <w:r w:rsidR="009D7442" w:rsidRPr="00E35895">
        <w:rPr>
          <w:rFonts w:eastAsia="Verdana" w:cs="Times New Roman"/>
          <w:szCs w:val="18"/>
        </w:rPr>
        <w:t xml:space="preserve"> zakázk</w:t>
      </w:r>
      <w:r w:rsidR="00F4686E" w:rsidRPr="00E35895">
        <w:rPr>
          <w:rFonts w:eastAsia="Verdana" w:cs="Times New Roman"/>
          <w:szCs w:val="18"/>
        </w:rPr>
        <w:t>u, jejímž</w:t>
      </w:r>
      <w:r w:rsidR="009D7442" w:rsidRPr="00E35895">
        <w:rPr>
          <w:rFonts w:eastAsia="Verdana" w:cs="Times New Roman"/>
          <w:szCs w:val="18"/>
        </w:rPr>
        <w:t xml:space="preserve"> předmětem bylo </w:t>
      </w:r>
      <w:r w:rsidR="002B667C" w:rsidRPr="00E35895">
        <w:rPr>
          <w:rFonts w:eastAsia="Verdana" w:cs="Times New Roman"/>
          <w:szCs w:val="18"/>
        </w:rPr>
        <w:t>zajištění</w:t>
      </w:r>
      <w:r w:rsidR="008B4128" w:rsidRPr="00E35895">
        <w:rPr>
          <w:rFonts w:eastAsia="Verdana" w:cs="Times New Roman"/>
          <w:szCs w:val="18"/>
        </w:rPr>
        <w:t xml:space="preserve"> </w:t>
      </w:r>
      <w:proofErr w:type="gramStart"/>
      <w:r w:rsidR="008B4128" w:rsidRPr="00E35895">
        <w:rPr>
          <w:rFonts w:eastAsia="Verdana" w:cs="Times New Roman"/>
          <w:szCs w:val="18"/>
        </w:rPr>
        <w:t>a</w:t>
      </w:r>
      <w:proofErr w:type="gramEnd"/>
      <w:r w:rsidR="008B4128" w:rsidRPr="00E35895">
        <w:rPr>
          <w:rFonts w:eastAsia="Verdana" w:cs="Times New Roman"/>
          <w:szCs w:val="18"/>
        </w:rPr>
        <w:t xml:space="preserve"> instalace</w:t>
      </w:r>
      <w:r w:rsidR="002B667C" w:rsidRPr="00E35895">
        <w:rPr>
          <w:rFonts w:eastAsia="Verdana" w:cs="Times New Roman"/>
          <w:szCs w:val="18"/>
        </w:rPr>
        <w:t xml:space="preserve"> </w:t>
      </w:r>
      <w:r w:rsidR="00F4686E" w:rsidRPr="00E35895">
        <w:rPr>
          <w:rFonts w:eastAsia="Verdana" w:cs="Times New Roman"/>
          <w:szCs w:val="18"/>
        </w:rPr>
        <w:t>alespoň pěti</w:t>
      </w:r>
      <w:r w:rsidR="00D73063" w:rsidRPr="00E35895">
        <w:rPr>
          <w:rFonts w:eastAsia="Verdana" w:cs="Times New Roman"/>
          <w:szCs w:val="18"/>
        </w:rPr>
        <w:t xml:space="preserve"> veřejně přístupných</w:t>
      </w:r>
      <w:r w:rsidR="00F4686E" w:rsidRPr="00E35895">
        <w:rPr>
          <w:rFonts w:eastAsia="Verdana" w:cs="Times New Roman"/>
          <w:szCs w:val="18"/>
        </w:rPr>
        <w:t xml:space="preserve"> automatů</w:t>
      </w:r>
      <w:r w:rsidR="005D43C9" w:rsidRPr="00E35895">
        <w:rPr>
          <w:rFonts w:eastAsia="Verdana" w:cs="Times New Roman"/>
          <w:szCs w:val="18"/>
        </w:rPr>
        <w:t xml:space="preserve"> sloužících ke</w:t>
      </w:r>
      <w:r w:rsidR="002B667C" w:rsidRPr="00E35895">
        <w:rPr>
          <w:rFonts w:eastAsia="Verdana" w:cs="Times New Roman"/>
          <w:szCs w:val="18"/>
        </w:rPr>
        <w:t xml:space="preserve"> </w:t>
      </w:r>
      <w:r w:rsidR="001F0790" w:rsidRPr="00E35895">
        <w:rPr>
          <w:rFonts w:eastAsia="Verdana" w:cs="Times New Roman"/>
          <w:szCs w:val="18"/>
        </w:rPr>
        <w:t xml:space="preserve">stáčení </w:t>
      </w:r>
      <w:r w:rsidR="00F4686E" w:rsidRPr="00E35895">
        <w:rPr>
          <w:rFonts w:eastAsia="Verdana" w:cs="Times New Roman"/>
          <w:szCs w:val="18"/>
        </w:rPr>
        <w:t xml:space="preserve">pitné </w:t>
      </w:r>
      <w:r w:rsidR="00F7393E" w:rsidRPr="00E35895">
        <w:rPr>
          <w:rFonts w:eastAsia="Verdana" w:cs="Times New Roman"/>
          <w:szCs w:val="18"/>
        </w:rPr>
        <w:t xml:space="preserve">filtrované </w:t>
      </w:r>
      <w:r w:rsidR="00F4686E" w:rsidRPr="00E35895">
        <w:rPr>
          <w:rFonts w:eastAsia="Verdana" w:cs="Times New Roman"/>
          <w:szCs w:val="18"/>
        </w:rPr>
        <w:t>vody</w:t>
      </w:r>
      <w:r w:rsidR="00716988" w:rsidRPr="00E35895">
        <w:rPr>
          <w:rFonts w:eastAsia="Verdana" w:cs="Times New Roman"/>
          <w:szCs w:val="18"/>
        </w:rPr>
        <w:t>, jež svou technologií odpovídají zařízením poptávaným Zadavatelem</w:t>
      </w:r>
      <w:r w:rsidR="00F7393E" w:rsidRPr="00E35895">
        <w:rPr>
          <w:rFonts w:eastAsia="Verdana" w:cs="Times New Roman"/>
          <w:szCs w:val="18"/>
        </w:rPr>
        <w:t>,</w:t>
      </w:r>
      <w:r w:rsidR="00F4686E" w:rsidRPr="00E35895">
        <w:rPr>
          <w:rFonts w:eastAsia="Verdana" w:cs="Times New Roman"/>
          <w:szCs w:val="18"/>
        </w:rPr>
        <w:t xml:space="preserve"> a jejich</w:t>
      </w:r>
      <w:r w:rsidR="002B667C" w:rsidRPr="00E35895">
        <w:rPr>
          <w:rFonts w:eastAsia="Verdana" w:cs="Times New Roman"/>
          <w:szCs w:val="18"/>
        </w:rPr>
        <w:t xml:space="preserve"> následné </w:t>
      </w:r>
      <w:r w:rsidR="002B667C" w:rsidRPr="00F52134">
        <w:t xml:space="preserve">provozování </w:t>
      </w:r>
      <w:r w:rsidR="00E35895">
        <w:t>po dobu minimálně jednoho roku.</w:t>
      </w:r>
    </w:p>
    <w:p w14:paraId="79757E41" w14:textId="74E095BD" w:rsidR="009D7442" w:rsidRDefault="003B6E87" w:rsidP="00734B23">
      <w:pPr>
        <w:pStyle w:val="Odstavecseseznamem"/>
        <w:keepNext/>
        <w:keepLines/>
        <w:numPr>
          <w:ilvl w:val="0"/>
          <w:numId w:val="7"/>
        </w:numPr>
        <w:spacing w:after="0"/>
        <w:ind w:left="1418" w:firstLine="0"/>
      </w:pPr>
      <w:r w:rsidRPr="00F52134">
        <w:t>Ú</w:t>
      </w:r>
      <w:r w:rsidR="00F4686E" w:rsidRPr="00F52134">
        <w:t>častník</w:t>
      </w:r>
      <w:r w:rsidRPr="00F52134">
        <w:t xml:space="preserve"> výše uvedenou technickou kvalifikaci splní i v případě, že</w:t>
      </w:r>
      <w:r w:rsidR="00F4686E" w:rsidRPr="00F52134">
        <w:t xml:space="preserve"> </w:t>
      </w:r>
      <w:r w:rsidRPr="00F52134">
        <w:t xml:space="preserve">předloží </w:t>
      </w:r>
      <w:r w:rsidR="00F4686E" w:rsidRPr="00F52134">
        <w:t xml:space="preserve">vícero významných zakázek, jejichž předmětem bylo v souhrnu </w:t>
      </w:r>
      <w:r w:rsidR="00F4686E" w:rsidRPr="00E35895">
        <w:rPr>
          <w:rFonts w:eastAsia="Verdana" w:cs="Times New Roman"/>
          <w:szCs w:val="18"/>
        </w:rPr>
        <w:t>zajištění a</w:t>
      </w:r>
      <w:r w:rsidR="003F28A6">
        <w:rPr>
          <w:rFonts w:eastAsia="Verdana" w:cs="Times New Roman"/>
          <w:szCs w:val="18"/>
        </w:rPr>
        <w:t> </w:t>
      </w:r>
      <w:r w:rsidR="00F4686E" w:rsidRPr="00E35895">
        <w:rPr>
          <w:rFonts w:eastAsia="Verdana" w:cs="Times New Roman"/>
          <w:szCs w:val="18"/>
        </w:rPr>
        <w:t xml:space="preserve">instalace alespoň pěti automatů na </w:t>
      </w:r>
      <w:r w:rsidR="00F52134" w:rsidRPr="00E35895">
        <w:rPr>
          <w:rFonts w:eastAsia="Verdana" w:cs="Times New Roman"/>
          <w:szCs w:val="18"/>
        </w:rPr>
        <w:t>stáčení</w:t>
      </w:r>
      <w:r w:rsidR="00F4686E" w:rsidRPr="00E35895">
        <w:rPr>
          <w:rFonts w:eastAsia="Verdana" w:cs="Times New Roman"/>
          <w:szCs w:val="18"/>
        </w:rPr>
        <w:t xml:space="preserve"> pitné </w:t>
      </w:r>
      <w:r w:rsidR="00F7393E" w:rsidRPr="00E35895">
        <w:rPr>
          <w:rFonts w:eastAsia="Verdana" w:cs="Times New Roman"/>
          <w:szCs w:val="18"/>
        </w:rPr>
        <w:t xml:space="preserve">filtrované </w:t>
      </w:r>
      <w:r w:rsidR="00F4686E" w:rsidRPr="00E35895">
        <w:rPr>
          <w:rFonts w:eastAsia="Verdana" w:cs="Times New Roman"/>
          <w:szCs w:val="18"/>
        </w:rPr>
        <w:t>vody</w:t>
      </w:r>
      <w:r w:rsidR="00F7393E" w:rsidRPr="00E35895">
        <w:rPr>
          <w:rFonts w:eastAsia="Verdana" w:cs="Times New Roman"/>
          <w:szCs w:val="18"/>
        </w:rPr>
        <w:t>, jež svou technologií odpovídají zařízením poptávaným Zadavatelem,</w:t>
      </w:r>
      <w:r w:rsidR="00F4686E" w:rsidRPr="00E35895">
        <w:rPr>
          <w:rFonts w:eastAsia="Verdana" w:cs="Times New Roman"/>
          <w:szCs w:val="18"/>
        </w:rPr>
        <w:t xml:space="preserve"> a jejich následné </w:t>
      </w:r>
      <w:r w:rsidR="00F4686E" w:rsidRPr="00F52134">
        <w:t xml:space="preserve">provozování po dobu minimálně jednoho roku. </w:t>
      </w:r>
    </w:p>
    <w:p w14:paraId="7AFC6BB1" w14:textId="1CA03424" w:rsidR="00E857F5" w:rsidRPr="00E35895" w:rsidRDefault="00E857F5" w:rsidP="00734B23">
      <w:pPr>
        <w:pStyle w:val="podlnek"/>
        <w:ind w:left="1418"/>
      </w:pPr>
      <w:r>
        <w:t xml:space="preserve">Splnění této části kvalifikace dodavatel prokáže formou čestného prohlášení zpracovaného v souladu s </w:t>
      </w:r>
      <w:r w:rsidRPr="00656B26">
        <w:t>přílohou č. 1 Kapitoly 6</w:t>
      </w:r>
      <w:r>
        <w:t xml:space="preserve"> přílohy této Zadávací dokumentace.</w:t>
      </w:r>
    </w:p>
    <w:p w14:paraId="17F2DA3B" w14:textId="77777777" w:rsidR="00E35895" w:rsidRPr="00E35895" w:rsidRDefault="00E35895" w:rsidP="00832438">
      <w:pPr>
        <w:pStyle w:val="Normlnodstavec"/>
        <w:rPr>
          <w:rFonts w:cs="Times New Roman"/>
          <w:szCs w:val="18"/>
        </w:rPr>
      </w:pPr>
      <w:r w:rsidRPr="00E35895">
        <w:rPr>
          <w:rFonts w:cs="Times New Roman"/>
          <w:szCs w:val="18"/>
        </w:rPr>
        <w:t xml:space="preserve">Jiný způsob prokázání základní a profesní způsobilosti </w:t>
      </w:r>
    </w:p>
    <w:p w14:paraId="5AAABD82" w14:textId="56C178DE" w:rsidR="00E35895" w:rsidRPr="00E35895" w:rsidRDefault="00E35895" w:rsidP="00832438">
      <w:pPr>
        <w:keepNext/>
        <w:keepLines/>
        <w:rPr>
          <w:rFonts w:eastAsia="Verdana" w:cs="Times New Roman"/>
          <w:szCs w:val="18"/>
        </w:rPr>
      </w:pPr>
      <w:r w:rsidRPr="00E35895">
        <w:rPr>
          <w:rFonts w:eastAsia="Verdana" w:cs="Times New Roman"/>
          <w:szCs w:val="18"/>
        </w:rPr>
        <w:t xml:space="preserve">Předložením </w:t>
      </w:r>
      <w:r w:rsidRPr="00E35895">
        <w:rPr>
          <w:rFonts w:eastAsia="Verdana" w:cs="Times New Roman"/>
          <w:b/>
          <w:szCs w:val="18"/>
        </w:rPr>
        <w:t>Výpisu ze seznamu kvalifikovaných dodavatelů</w:t>
      </w:r>
      <w:r w:rsidRPr="00E35895">
        <w:rPr>
          <w:rFonts w:eastAsia="Verdana" w:cs="Times New Roman"/>
          <w:szCs w:val="18"/>
        </w:rPr>
        <w:t>, který je vydáván Ministerstvem pro místní rozvoj, prokáže dodavatel splnění základní způsobilosti dle čl.</w:t>
      </w:r>
      <w:r w:rsidR="003F28A6">
        <w:rPr>
          <w:rFonts w:eastAsia="Verdana" w:cs="Times New Roman"/>
          <w:szCs w:val="18"/>
        </w:rPr>
        <w:t> </w:t>
      </w:r>
      <w:r w:rsidR="00E857F5">
        <w:rPr>
          <w:rFonts w:eastAsia="Verdana" w:cs="Times New Roman"/>
          <w:szCs w:val="18"/>
        </w:rPr>
        <w:t>9</w:t>
      </w:r>
      <w:r w:rsidRPr="00E35895">
        <w:rPr>
          <w:rFonts w:eastAsia="Verdana" w:cs="Times New Roman"/>
          <w:szCs w:val="18"/>
        </w:rPr>
        <w:t xml:space="preserve">.1 této </w:t>
      </w:r>
      <w:r w:rsidR="00B25453">
        <w:rPr>
          <w:rFonts w:eastAsia="Verdana" w:cs="Times New Roman"/>
          <w:szCs w:val="18"/>
        </w:rPr>
        <w:t>Zadávací dokumentace</w:t>
      </w:r>
      <w:r w:rsidRPr="00E35895">
        <w:rPr>
          <w:rFonts w:eastAsia="Verdana" w:cs="Times New Roman"/>
          <w:szCs w:val="18"/>
        </w:rPr>
        <w:t xml:space="preserve"> a profesní způsobilosti dle čl. </w:t>
      </w:r>
      <w:r>
        <w:rPr>
          <w:rFonts w:eastAsia="Verdana" w:cs="Times New Roman"/>
          <w:szCs w:val="18"/>
        </w:rPr>
        <w:t>9</w:t>
      </w:r>
      <w:r w:rsidRPr="00E35895">
        <w:rPr>
          <w:rFonts w:eastAsia="Verdana" w:cs="Times New Roman"/>
          <w:szCs w:val="18"/>
        </w:rPr>
        <w:t xml:space="preserve">.2 této </w:t>
      </w:r>
      <w:r w:rsidR="00B25453">
        <w:rPr>
          <w:rFonts w:eastAsia="Verdana" w:cs="Times New Roman"/>
          <w:szCs w:val="18"/>
        </w:rPr>
        <w:t>Zadávací dokumentace</w:t>
      </w:r>
      <w:r w:rsidRPr="00E35895">
        <w:rPr>
          <w:rFonts w:eastAsia="Verdana" w:cs="Times New Roman"/>
          <w:szCs w:val="18"/>
        </w:rPr>
        <w:t xml:space="preserve">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ZZVZ. Stejně jako výpis ze seznamu kvalifikovaných dodavatelů může dodavatel prokázat kvalifikaci osvědčením, které pochází z jiného členského státu, v němž má dodavatel sídlo, a které je obdobou výpisu ze seznamu kvalifikovaných dodavatelů.</w:t>
      </w:r>
    </w:p>
    <w:p w14:paraId="63350748" w14:textId="77777777" w:rsidR="00E35895" w:rsidRPr="00E35895" w:rsidRDefault="00E35895" w:rsidP="00832438">
      <w:pPr>
        <w:pStyle w:val="Normlnodstavec"/>
        <w:rPr>
          <w:rFonts w:cs="Times New Roman"/>
          <w:szCs w:val="18"/>
        </w:rPr>
      </w:pPr>
      <w:r w:rsidRPr="00E35895">
        <w:rPr>
          <w:rFonts w:cs="Times New Roman"/>
          <w:szCs w:val="18"/>
        </w:rPr>
        <w:t>Prokázání kvalifikace prostřednictvím jiných osob</w:t>
      </w:r>
    </w:p>
    <w:p w14:paraId="046533F2" w14:textId="15F5C118" w:rsidR="00E35895" w:rsidRPr="00E35895" w:rsidRDefault="00E35895" w:rsidP="00832438">
      <w:pPr>
        <w:keepNext/>
        <w:keepLines/>
        <w:rPr>
          <w:rFonts w:eastAsia="Verdana" w:cs="Times New Roman"/>
          <w:szCs w:val="18"/>
        </w:rPr>
      </w:pPr>
      <w:r w:rsidRPr="00E35895">
        <w:rPr>
          <w:rFonts w:eastAsia="Verdana" w:cs="Times New Roman"/>
          <w:szCs w:val="18"/>
        </w:rPr>
        <w:t xml:space="preserve">(1) Dodavatel může prokázat určitou část ekonomické kvalifikace, technické kvalifikace nebo profesní způsobilosti s výjimkou kritéria podle čl. </w:t>
      </w:r>
      <w:r>
        <w:rPr>
          <w:rFonts w:eastAsia="Verdana" w:cs="Times New Roman"/>
          <w:szCs w:val="18"/>
        </w:rPr>
        <w:t>9</w:t>
      </w:r>
      <w:r w:rsidRPr="00E35895">
        <w:rPr>
          <w:rFonts w:eastAsia="Verdana" w:cs="Times New Roman"/>
          <w:szCs w:val="18"/>
        </w:rPr>
        <w:t xml:space="preserve">.2.1 této </w:t>
      </w:r>
      <w:r w:rsidR="00B25453">
        <w:rPr>
          <w:rFonts w:eastAsia="Verdana" w:cs="Times New Roman"/>
          <w:szCs w:val="18"/>
        </w:rPr>
        <w:t>Zadávací dokumentace</w:t>
      </w:r>
      <w:r w:rsidR="00B25453" w:rsidRPr="00064956">
        <w:rPr>
          <w:rFonts w:eastAsia="Verdana" w:cs="Times New Roman"/>
          <w:szCs w:val="18"/>
        </w:rPr>
        <w:t xml:space="preserve"> </w:t>
      </w:r>
      <w:r w:rsidRPr="00E35895">
        <w:rPr>
          <w:rFonts w:eastAsia="Verdana" w:cs="Times New Roman"/>
          <w:szCs w:val="18"/>
        </w:rPr>
        <w:t xml:space="preserve">požadované zadavatelem prostřednictvím jiných osob. Dodavatel je v takovém případě povinen zadavateli předložit </w:t>
      </w:r>
    </w:p>
    <w:p w14:paraId="398675C6" w14:textId="621C3777" w:rsidR="00E35895" w:rsidRPr="00E35895" w:rsidRDefault="00E35895" w:rsidP="00832438">
      <w:pPr>
        <w:keepNext/>
        <w:keepLines/>
        <w:numPr>
          <w:ilvl w:val="0"/>
          <w:numId w:val="13"/>
        </w:numPr>
        <w:ind w:left="1281" w:hanging="357"/>
        <w:rPr>
          <w:rFonts w:eastAsia="Verdana" w:cs="Times New Roman"/>
          <w:szCs w:val="18"/>
        </w:rPr>
      </w:pPr>
      <w:r w:rsidRPr="00E35895">
        <w:rPr>
          <w:rFonts w:eastAsia="Verdana" w:cs="Times New Roman"/>
          <w:szCs w:val="18"/>
        </w:rPr>
        <w:t xml:space="preserve">doklady prokazující splnění profesní způsobilosti podle čl. </w:t>
      </w:r>
      <w:r>
        <w:rPr>
          <w:rFonts w:eastAsia="Verdana" w:cs="Times New Roman"/>
          <w:szCs w:val="18"/>
        </w:rPr>
        <w:t>9</w:t>
      </w:r>
      <w:r w:rsidRPr="00E35895">
        <w:rPr>
          <w:rFonts w:eastAsia="Verdana" w:cs="Times New Roman"/>
          <w:szCs w:val="18"/>
        </w:rPr>
        <w:t xml:space="preserve">.2 této </w:t>
      </w:r>
      <w:r>
        <w:rPr>
          <w:rFonts w:eastAsia="Verdana" w:cs="Times New Roman"/>
          <w:szCs w:val="18"/>
        </w:rPr>
        <w:t>Zadávací dokumentace</w:t>
      </w:r>
      <w:r w:rsidRPr="00E35895">
        <w:rPr>
          <w:rFonts w:eastAsia="Verdana" w:cs="Times New Roman"/>
          <w:szCs w:val="18"/>
        </w:rPr>
        <w:t xml:space="preserve"> jinou osobou, </w:t>
      </w:r>
    </w:p>
    <w:p w14:paraId="766102DF" w14:textId="77777777" w:rsidR="00E35895" w:rsidRPr="00E35895" w:rsidRDefault="00E35895" w:rsidP="00832438">
      <w:pPr>
        <w:keepNext/>
        <w:keepLines/>
        <w:numPr>
          <w:ilvl w:val="0"/>
          <w:numId w:val="13"/>
        </w:numPr>
        <w:ind w:left="1281" w:hanging="357"/>
        <w:rPr>
          <w:rFonts w:eastAsia="Verdana" w:cs="Times New Roman"/>
          <w:szCs w:val="18"/>
        </w:rPr>
      </w:pPr>
      <w:r w:rsidRPr="00E35895">
        <w:rPr>
          <w:rFonts w:eastAsia="Verdana" w:cs="Times New Roman"/>
          <w:szCs w:val="18"/>
        </w:rPr>
        <w:t xml:space="preserve">doklady prokazující splnění chybějící části kvalifikace prostřednictvím jiné osoby, </w:t>
      </w:r>
    </w:p>
    <w:p w14:paraId="02B80BF8" w14:textId="22C8AE72" w:rsidR="00E35895" w:rsidRPr="00E35895" w:rsidRDefault="00E35895" w:rsidP="00832438">
      <w:pPr>
        <w:keepNext/>
        <w:keepLines/>
        <w:numPr>
          <w:ilvl w:val="0"/>
          <w:numId w:val="13"/>
        </w:numPr>
        <w:ind w:left="1281" w:hanging="357"/>
        <w:rPr>
          <w:rFonts w:eastAsia="Verdana" w:cs="Times New Roman"/>
          <w:szCs w:val="18"/>
        </w:rPr>
      </w:pPr>
      <w:r w:rsidRPr="00E35895">
        <w:rPr>
          <w:rFonts w:eastAsia="Verdana" w:cs="Times New Roman"/>
          <w:szCs w:val="18"/>
        </w:rPr>
        <w:t xml:space="preserve">doklad o splnění základní způsobilosti podle čl. </w:t>
      </w:r>
      <w:r>
        <w:rPr>
          <w:rFonts w:eastAsia="Verdana" w:cs="Times New Roman"/>
          <w:szCs w:val="18"/>
        </w:rPr>
        <w:t>9</w:t>
      </w:r>
      <w:r w:rsidRPr="00E35895">
        <w:rPr>
          <w:rFonts w:eastAsia="Verdana" w:cs="Times New Roman"/>
          <w:szCs w:val="18"/>
        </w:rPr>
        <w:t xml:space="preserve">.1 této </w:t>
      </w:r>
      <w:r>
        <w:rPr>
          <w:rFonts w:eastAsia="Verdana" w:cs="Times New Roman"/>
          <w:szCs w:val="18"/>
        </w:rPr>
        <w:t>Zadávací dokumentace</w:t>
      </w:r>
      <w:r w:rsidRPr="00E35895">
        <w:rPr>
          <w:rFonts w:eastAsia="Verdana" w:cs="Times New Roman"/>
          <w:szCs w:val="18"/>
        </w:rPr>
        <w:t xml:space="preserve"> jinou osobou a</w:t>
      </w:r>
    </w:p>
    <w:p w14:paraId="69AFCC62" w14:textId="77777777" w:rsidR="00E35895" w:rsidRPr="00E35895" w:rsidRDefault="00E35895" w:rsidP="00832438">
      <w:pPr>
        <w:keepNext/>
        <w:keepLines/>
        <w:numPr>
          <w:ilvl w:val="0"/>
          <w:numId w:val="13"/>
        </w:numPr>
        <w:ind w:left="1281" w:hanging="357"/>
        <w:rPr>
          <w:rFonts w:eastAsia="Verdana" w:cs="Times New Roman"/>
          <w:szCs w:val="18"/>
        </w:rPr>
      </w:pPr>
      <w:r w:rsidRPr="00E35895">
        <w:rPr>
          <w:rFonts w:eastAsia="Verdana" w:cs="Times New Roman"/>
          <w:szCs w:val="18"/>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1840BAA6" w14:textId="308652A4" w:rsidR="00E35895" w:rsidRPr="00E35895" w:rsidRDefault="00E35895" w:rsidP="00832438">
      <w:pPr>
        <w:keepNext/>
        <w:keepLines/>
        <w:rPr>
          <w:rFonts w:eastAsia="Verdana" w:cs="Times New Roman"/>
          <w:szCs w:val="18"/>
        </w:rPr>
      </w:pPr>
      <w:r w:rsidRPr="00E35895">
        <w:rPr>
          <w:rFonts w:eastAsia="Verdana" w:cs="Times New Roman"/>
          <w:szCs w:val="18"/>
        </w:rP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rPr>
          <w:rFonts w:eastAsia="Verdana" w:cs="Times New Roman"/>
          <w:szCs w:val="18"/>
        </w:rPr>
        <w:t>9</w:t>
      </w:r>
      <w:r w:rsidRPr="00E35895">
        <w:rPr>
          <w:rFonts w:eastAsia="Verdana" w:cs="Times New Roman"/>
          <w:szCs w:val="18"/>
        </w:rPr>
        <w:t xml:space="preserve">.4 a </w:t>
      </w:r>
      <w:r>
        <w:rPr>
          <w:rFonts w:eastAsia="Verdana" w:cs="Times New Roman"/>
          <w:szCs w:val="18"/>
        </w:rPr>
        <w:t>9</w:t>
      </w:r>
      <w:r w:rsidRPr="00E35895">
        <w:rPr>
          <w:rFonts w:eastAsia="Verdana" w:cs="Times New Roman"/>
          <w:szCs w:val="18"/>
        </w:rPr>
        <w:t xml:space="preserve">.5 této </w:t>
      </w:r>
      <w:r>
        <w:rPr>
          <w:rFonts w:eastAsia="Verdana" w:cs="Times New Roman"/>
          <w:szCs w:val="18"/>
        </w:rPr>
        <w:t>Zadávací dokumentace</w:t>
      </w:r>
      <w:r w:rsidRPr="00E35895">
        <w:rPr>
          <w:rFonts w:eastAsia="Verdana" w:cs="Times New Roman"/>
          <w:szCs w:val="18"/>
        </w:rPr>
        <w:t xml:space="preserve"> vztahující se k takové osobě, musí dokument podle odstavce 1 písm. d) obsahovat závazek, že jiná osoba bude vykonávat služby, ke kterým se prokazované kritérium kvalifikace vztahuje.</w:t>
      </w:r>
    </w:p>
    <w:p w14:paraId="06454421" w14:textId="4CB77043" w:rsidR="00E35895" w:rsidRPr="00E35895" w:rsidRDefault="00E35895" w:rsidP="00832438">
      <w:pPr>
        <w:keepNext/>
        <w:keepLines/>
        <w:rPr>
          <w:rFonts w:eastAsia="Verdana" w:cs="Times New Roman"/>
          <w:szCs w:val="18"/>
        </w:rPr>
      </w:pPr>
      <w:r w:rsidRPr="00E35895">
        <w:rPr>
          <w:rFonts w:eastAsia="Verdana" w:cs="Times New Roman"/>
          <w:szCs w:val="18"/>
        </w:rPr>
        <w:lastRenderedPageBreak/>
        <w:t xml:space="preserve">(3) Zadavatel požaduje, aby dodavatel a jiná osoba, jejímž prostřednictvím dodavatel prokazuje ekonomickou kvalifikaci podle čl. </w:t>
      </w:r>
      <w:r>
        <w:rPr>
          <w:rFonts w:eastAsia="Verdana" w:cs="Times New Roman"/>
          <w:szCs w:val="18"/>
        </w:rPr>
        <w:t>9</w:t>
      </w:r>
      <w:r w:rsidRPr="00E35895">
        <w:rPr>
          <w:rFonts w:eastAsia="Verdana" w:cs="Times New Roman"/>
          <w:szCs w:val="18"/>
        </w:rPr>
        <w:t xml:space="preserve">.4 této </w:t>
      </w:r>
      <w:r w:rsidR="00B25453">
        <w:rPr>
          <w:rFonts w:eastAsia="Verdana" w:cs="Times New Roman"/>
          <w:szCs w:val="18"/>
        </w:rPr>
        <w:t>Zadávací dokumentace</w:t>
      </w:r>
      <w:r w:rsidRPr="00E35895">
        <w:rPr>
          <w:rFonts w:eastAsia="Verdana" w:cs="Times New Roman"/>
          <w:szCs w:val="18"/>
        </w:rPr>
        <w:t>, nesli společnou a nerozdílnou odpovědnost za plnění veřejné zakázky.</w:t>
      </w:r>
    </w:p>
    <w:p w14:paraId="2A5366F4" w14:textId="64DC2E16" w:rsidR="00E35895" w:rsidRPr="00E35895" w:rsidRDefault="00E35895" w:rsidP="00832438">
      <w:pPr>
        <w:pStyle w:val="Normlnodstavec"/>
        <w:rPr>
          <w:rFonts w:cs="Times New Roman"/>
          <w:szCs w:val="18"/>
        </w:rPr>
      </w:pPr>
      <w:r w:rsidRPr="00E35895">
        <w:rPr>
          <w:rFonts w:cs="Times New Roman"/>
          <w:szCs w:val="18"/>
        </w:rPr>
        <w:t>Dodavatel, kter</w:t>
      </w:r>
      <w:r w:rsidR="00FE7691">
        <w:rPr>
          <w:rFonts w:cs="Times New Roman"/>
          <w:szCs w:val="18"/>
        </w:rPr>
        <w:t>ý podal nabídku v</w:t>
      </w:r>
      <w:r w:rsidRPr="00E35895">
        <w:rPr>
          <w:rFonts w:cs="Times New Roman"/>
          <w:szCs w:val="18"/>
        </w:rPr>
        <w:t xml:space="preserve"> </w:t>
      </w:r>
      <w:r w:rsidR="00FE7691">
        <w:rPr>
          <w:rFonts w:cs="Times New Roman"/>
          <w:szCs w:val="18"/>
        </w:rPr>
        <w:t>zadávací</w:t>
      </w:r>
      <w:r w:rsidRPr="00E35895">
        <w:rPr>
          <w:rFonts w:cs="Times New Roman"/>
          <w:szCs w:val="18"/>
        </w:rPr>
        <w:t xml:space="preserve">m řízení, nesmí být současně osobou, jejímž prostřednictvím jiný dodavatel v tomtéž </w:t>
      </w:r>
      <w:r w:rsidR="00FE7691">
        <w:rPr>
          <w:rFonts w:cs="Times New Roman"/>
          <w:szCs w:val="18"/>
        </w:rPr>
        <w:t>zadávací</w:t>
      </w:r>
      <w:r w:rsidR="00FE7691" w:rsidRPr="00E35895">
        <w:rPr>
          <w:rFonts w:cs="Times New Roman"/>
          <w:szCs w:val="18"/>
        </w:rPr>
        <w:t>m</w:t>
      </w:r>
      <w:r w:rsidRPr="00E35895">
        <w:rPr>
          <w:rFonts w:cs="Times New Roman"/>
          <w:szCs w:val="18"/>
        </w:rPr>
        <w:t xml:space="preserve"> řízení prokazuje kvalifikaci.</w:t>
      </w:r>
    </w:p>
    <w:p w14:paraId="5CA1649F" w14:textId="480C8B80" w:rsidR="00E35895" w:rsidRDefault="00E35895" w:rsidP="00832438">
      <w:pPr>
        <w:pStyle w:val="Normlnodstavec"/>
        <w:rPr>
          <w:rFonts w:cs="Times New Roman"/>
          <w:szCs w:val="18"/>
        </w:rPr>
      </w:pPr>
      <w:r w:rsidRPr="00E35895">
        <w:rPr>
          <w:rFonts w:cs="Times New Roman"/>
          <w:szCs w:val="18"/>
        </w:rPr>
        <w:t>Zadavatel si vyhrazuje právo postupovat analogicky k ustanovení § 48 odst. 5 ZZVZ.</w:t>
      </w:r>
    </w:p>
    <w:p w14:paraId="5A986CBF" w14:textId="3E5C6D9D" w:rsidR="005D636E" w:rsidRDefault="005D636E" w:rsidP="00832438">
      <w:pPr>
        <w:pStyle w:val="Normlnlnek"/>
        <w:spacing w:line="276" w:lineRule="auto"/>
      </w:pPr>
      <w:bookmarkStart w:id="18" w:name="_Ref90367904"/>
      <w:r w:rsidRPr="005D636E">
        <w:t xml:space="preserve">Požadavky Zadavatele na způsob zpracování </w:t>
      </w:r>
      <w:r w:rsidR="00E52CFF">
        <w:t>koncesního poplatku</w:t>
      </w:r>
      <w:r w:rsidRPr="005D636E">
        <w:t>:</w:t>
      </w:r>
      <w:bookmarkEnd w:id="18"/>
    </w:p>
    <w:p w14:paraId="62EBA686" w14:textId="51F5A700" w:rsidR="00A03699" w:rsidRPr="00F72E0A" w:rsidRDefault="00A03699" w:rsidP="00832438">
      <w:pPr>
        <w:pStyle w:val="Normlnodstavec"/>
      </w:pPr>
      <w:r w:rsidRPr="00F72E0A">
        <w:t>Zadavatel požaduje, aby účastník nabídl koncesní poplatek</w:t>
      </w:r>
      <w:r>
        <w:t>, jež bude odpovídat</w:t>
      </w:r>
      <w:r w:rsidRPr="00F72E0A">
        <w:t xml:space="preserve"> poskytnutí práva k provozování </w:t>
      </w:r>
      <w:r w:rsidR="008765C7">
        <w:t xml:space="preserve">12 </w:t>
      </w:r>
      <w:r>
        <w:t xml:space="preserve">ks Zařízení po dobu </w:t>
      </w:r>
      <w:r w:rsidR="008F7F22">
        <w:t>5</w:t>
      </w:r>
      <w:r>
        <w:t xml:space="preserve"> let</w:t>
      </w:r>
      <w:r w:rsidRPr="00F72E0A">
        <w:t>, v české měně (Koruna česká), v členění bez daně z přidané hodnoty (DPH), samostatně příslušná výše DPH a</w:t>
      </w:r>
      <w:r w:rsidR="003F28A6">
        <w:t> </w:t>
      </w:r>
      <w:r w:rsidRPr="00F72E0A">
        <w:t>včetně DPH.</w:t>
      </w:r>
    </w:p>
    <w:p w14:paraId="4A5E2EAE" w14:textId="36B67F84" w:rsidR="00826EC8" w:rsidRPr="00F72E0A" w:rsidRDefault="00826EC8" w:rsidP="00832438">
      <w:pPr>
        <w:pStyle w:val="Normlnodstavec"/>
      </w:pPr>
      <w:r w:rsidRPr="00F72E0A">
        <w:t xml:space="preserve">Zadavatel </w:t>
      </w:r>
      <w:r w:rsidR="00A03699">
        <w:t xml:space="preserve">dále </w:t>
      </w:r>
      <w:r w:rsidRPr="00F72E0A">
        <w:t xml:space="preserve">požaduje, aby účastník </w:t>
      </w:r>
      <w:r w:rsidR="00A03699">
        <w:t>uvedl nabízený</w:t>
      </w:r>
      <w:r w:rsidRPr="00F72E0A">
        <w:t xml:space="preserve"> </w:t>
      </w:r>
      <w:r w:rsidR="00F72E0A">
        <w:t xml:space="preserve">měsíční </w:t>
      </w:r>
      <w:r w:rsidRPr="00F72E0A">
        <w:t xml:space="preserve">koncesní poplatek za poskytnutí práva k provozování </w:t>
      </w:r>
      <w:r w:rsidR="00A03699">
        <w:t>1 ks Zařízení</w:t>
      </w:r>
      <w:r w:rsidRPr="00F72E0A">
        <w:t>, v české měně (Koruna česká), v členění bez daně z přidané hodnoty (DPH), samostatně příslušná výše DPH a včetně DPH.</w:t>
      </w:r>
    </w:p>
    <w:p w14:paraId="322EFCB0" w14:textId="1AE6CD95" w:rsidR="0051570F" w:rsidRDefault="00A03699" w:rsidP="00832438">
      <w:pPr>
        <w:pStyle w:val="Normlnodstavec"/>
        <w:rPr>
          <w:b/>
        </w:rPr>
      </w:pPr>
      <w:r w:rsidRPr="00A03699">
        <w:rPr>
          <w:b/>
        </w:rPr>
        <w:t>Nabídnutý k</w:t>
      </w:r>
      <w:r w:rsidR="00F72E0A" w:rsidRPr="00A03699">
        <w:rPr>
          <w:b/>
        </w:rPr>
        <w:t xml:space="preserve">oncesní poplatek </w:t>
      </w:r>
      <w:r w:rsidRPr="00A03699">
        <w:rPr>
          <w:b/>
        </w:rPr>
        <w:t xml:space="preserve">odpovídající provozování 1 ks Zařízení po dobu 1 měsíc </w:t>
      </w:r>
      <w:r w:rsidR="00F72E0A" w:rsidRPr="00A03699">
        <w:rPr>
          <w:b/>
        </w:rPr>
        <w:t xml:space="preserve">musí </w:t>
      </w:r>
      <w:r w:rsidRPr="00A03699">
        <w:rPr>
          <w:b/>
        </w:rPr>
        <w:t>odpovídat minimáln</w:t>
      </w:r>
      <w:r>
        <w:rPr>
          <w:b/>
        </w:rPr>
        <w:t>ě</w:t>
      </w:r>
      <w:r w:rsidRPr="00A03699">
        <w:rPr>
          <w:b/>
        </w:rPr>
        <w:t xml:space="preserve"> hodnotě </w:t>
      </w:r>
      <w:r w:rsidR="008765C7">
        <w:rPr>
          <w:b/>
        </w:rPr>
        <w:t>1.500</w:t>
      </w:r>
      <w:r>
        <w:rPr>
          <w:b/>
        </w:rPr>
        <w:t xml:space="preserve">,- </w:t>
      </w:r>
      <w:r w:rsidRPr="00A03699">
        <w:rPr>
          <w:b/>
        </w:rPr>
        <w:t>Kč bez DPH</w:t>
      </w:r>
      <w:r>
        <w:rPr>
          <w:b/>
        </w:rPr>
        <w:t>/1 Zařízení/1 měsíc</w:t>
      </w:r>
      <w:r w:rsidR="00826EC8" w:rsidRPr="007A2AFE">
        <w:t>.</w:t>
      </w:r>
      <w:r w:rsidR="00826EC8" w:rsidRPr="00A03699">
        <w:rPr>
          <w:b/>
        </w:rPr>
        <w:t xml:space="preserve"> </w:t>
      </w:r>
    </w:p>
    <w:p w14:paraId="175D0D61" w14:textId="3CF10E2E" w:rsidR="00003403" w:rsidRPr="0051570F" w:rsidRDefault="00003403" w:rsidP="00832438">
      <w:pPr>
        <w:pStyle w:val="Normlnodstavec"/>
      </w:pPr>
      <w:r w:rsidRPr="0051570F">
        <w:t xml:space="preserve">Koncesní poplatek </w:t>
      </w:r>
      <w:r>
        <w:t>představuje úplatu</w:t>
      </w:r>
      <w:r w:rsidR="00F665CA">
        <w:t>, kterou platí</w:t>
      </w:r>
      <w:r>
        <w:t xml:space="preserve"> </w:t>
      </w:r>
      <w:r w:rsidR="00F665CA">
        <w:t xml:space="preserve">Účastník Zadavateli </w:t>
      </w:r>
      <w:r>
        <w:t xml:space="preserve">za poskytnutí práva k provozování Zařízení a zahrnuje též poplatek za nájem prostor pro umístění Zařízení a za energie nezbytné pro provoz Zařízení včetně připojení k odpadní síti. </w:t>
      </w:r>
    </w:p>
    <w:p w14:paraId="1A31B81C" w14:textId="517C97C6" w:rsidR="00826EC8" w:rsidRPr="00F72E0A" w:rsidRDefault="00826EC8" w:rsidP="00832438">
      <w:pPr>
        <w:pStyle w:val="Normlnodstavec"/>
      </w:pPr>
      <w:r w:rsidRPr="00754EB5">
        <w:t>Koncesní poplatek</w:t>
      </w:r>
      <w:r w:rsidR="00F72E0A" w:rsidRPr="00754EB5">
        <w:t xml:space="preserve"> nabídnutý účastníkem bude</w:t>
      </w:r>
      <w:r w:rsidRPr="00754EB5">
        <w:t xml:space="preserve"> doplněn do Závazného návrhu smlouvy, který tvoří </w:t>
      </w:r>
      <w:r w:rsidRPr="00716C49">
        <w:rPr>
          <w:b/>
        </w:rPr>
        <w:t xml:space="preserve">přílohu č. </w:t>
      </w:r>
      <w:r w:rsidR="00E857F5" w:rsidRPr="00716C49">
        <w:rPr>
          <w:b/>
        </w:rPr>
        <w:t>3</w:t>
      </w:r>
      <w:r w:rsidR="00A03699" w:rsidRPr="00754EB5">
        <w:rPr>
          <w:b/>
        </w:rPr>
        <w:t xml:space="preserve"> </w:t>
      </w:r>
      <w:r w:rsidRPr="00754EB5">
        <w:t>Zadávací</w:t>
      </w:r>
      <w:r w:rsidRPr="00F72E0A">
        <w:t xml:space="preserve"> dokumentace.</w:t>
      </w:r>
    </w:p>
    <w:p w14:paraId="05E4DE2B" w14:textId="77777777" w:rsidR="00477261" w:rsidRPr="0092291E" w:rsidRDefault="00477261" w:rsidP="00832438">
      <w:pPr>
        <w:pStyle w:val="Normlnlnek"/>
        <w:widowControl w:val="0"/>
        <w:spacing w:line="276" w:lineRule="auto"/>
        <w:jc w:val="both"/>
      </w:pPr>
      <w:r w:rsidRPr="00FA4857">
        <w:t>Požadavky</w:t>
      </w:r>
      <w:r w:rsidRPr="003F0B71">
        <w:t xml:space="preserve"> Zadavatele na zpracování předběžné nabídky a nabídky</w:t>
      </w:r>
    </w:p>
    <w:p w14:paraId="382BBA8A" w14:textId="36677449" w:rsidR="00477261" w:rsidRPr="00477261" w:rsidRDefault="00477261" w:rsidP="00832438">
      <w:pPr>
        <w:pStyle w:val="Normlnodstavec"/>
        <w:widowControl w:val="0"/>
      </w:pPr>
      <w:bookmarkStart w:id="19" w:name="_Ref54095226"/>
      <w:r w:rsidRPr="00477261">
        <w:t>Účastník předloží předběžn</w:t>
      </w:r>
      <w:r w:rsidR="008F770B">
        <w:t>ou</w:t>
      </w:r>
      <w:r w:rsidRPr="00477261">
        <w:t xml:space="preserve"> nabídk</w:t>
      </w:r>
      <w:r w:rsidR="008F770B">
        <w:t>u</w:t>
      </w:r>
      <w:r w:rsidRPr="00477261">
        <w:t xml:space="preserve"> a nabídk</w:t>
      </w:r>
      <w:r w:rsidR="008F770B">
        <w:t>u v elektroni</w:t>
      </w:r>
      <w:r w:rsidR="00014FB4">
        <w:t>c</w:t>
      </w:r>
      <w:r w:rsidR="008F770B">
        <w:t>ké podobě</w:t>
      </w:r>
      <w:r w:rsidRPr="00477261">
        <w:t xml:space="preserve">, a to s využitím elektronického nástroje E-ZAK. Způsob správného podání předběžné nabídky a nabídky v elektronické podobě je uveden v uživatelské příručce elektronického nástroje E-ZAK pro dodavatele, která je k dispozici na internetové stránce profilu zadavatele: </w:t>
      </w:r>
      <w:hyperlink r:id="rId11" w:history="1">
        <w:r w:rsidR="00097415" w:rsidRPr="00D6071C">
          <w:rPr>
            <w:rStyle w:val="Hypertextovodkaz"/>
          </w:rPr>
          <w:t>https://zakazky.spravazeleznic.cz/manual.html</w:t>
        </w:r>
      </w:hyperlink>
      <w:bookmarkEnd w:id="19"/>
      <w:r w:rsidR="00097415">
        <w:t>.</w:t>
      </w:r>
    </w:p>
    <w:p w14:paraId="00A00C57" w14:textId="77777777" w:rsidR="00477261" w:rsidRPr="00477261" w:rsidRDefault="00477261" w:rsidP="00832438">
      <w:pPr>
        <w:pStyle w:val="Normlnodstavec"/>
        <w:widowControl w:val="0"/>
      </w:pPr>
      <w:r w:rsidRPr="00477261">
        <w:t>Pro tyto účely a v souladu se ZZVZ systém vyžaduje registraci účastníků a elektronický podpis založený na kvalifikovaném certifikátu. Podáním předběžné nabídky a nabídky účastník se stanovenou formou komunikace a doručování souhlasí a zavazuje se poskytnout veškerou nezbytnou součinnost, zejména provést registraci v elektronickém nástroji E-ZAK a pravidelně kontrolovat doručené zprávy.</w:t>
      </w:r>
    </w:p>
    <w:p w14:paraId="37C4D006" w14:textId="476BA3C5" w:rsidR="00477261" w:rsidRPr="00AA4BAE" w:rsidRDefault="00477261" w:rsidP="00832438">
      <w:pPr>
        <w:pStyle w:val="Normlnodstavec"/>
        <w:widowControl w:val="0"/>
        <w:rPr>
          <w:szCs w:val="18"/>
        </w:rPr>
      </w:pPr>
      <w:r w:rsidRPr="00477261">
        <w:t>Způsob</w:t>
      </w:r>
      <w:r w:rsidRPr="00AA4BAE">
        <w:rPr>
          <w:szCs w:val="18"/>
        </w:rPr>
        <w:t xml:space="preserve"> podání předběžných nabídek a nabídek</w:t>
      </w:r>
    </w:p>
    <w:p w14:paraId="146D592A" w14:textId="453F9DA0" w:rsidR="00477261" w:rsidRPr="00477261" w:rsidRDefault="00477261" w:rsidP="006149B8">
      <w:pPr>
        <w:pStyle w:val="podlnek"/>
        <w:widowControl w:val="0"/>
        <w:ind w:left="1418"/>
      </w:pPr>
      <w:r w:rsidRPr="001525EA">
        <w:lastRenderedPageBreak/>
        <w:t>Předběžná nabídka a nabídka musí být podána elektronickými prostředky prostřednictvím elektronického nástroje E-</w:t>
      </w:r>
      <w:proofErr w:type="gramStart"/>
      <w:r w:rsidRPr="001525EA">
        <w:t>ZAK</w:t>
      </w:r>
      <w:proofErr w:type="gramEnd"/>
      <w:r w:rsidRPr="001525EA">
        <w:t xml:space="preserve"> a to v českém jazyce nebo v</w:t>
      </w:r>
      <w:r w:rsidR="003F28A6">
        <w:t> </w:t>
      </w:r>
      <w:r w:rsidRPr="001525EA">
        <w:t>souladu s ustanovením § 45 odst. 3 ZZVZ</w:t>
      </w:r>
      <w:r w:rsidR="008F770B">
        <w:t xml:space="preserve">; Zadavatel připouští použití anglického jazyka v případech </w:t>
      </w:r>
      <w:r w:rsidR="005107D8">
        <w:t>odborných technický</w:t>
      </w:r>
      <w:r w:rsidR="00410F34">
        <w:t>ch</w:t>
      </w:r>
      <w:r w:rsidR="005107D8">
        <w:t xml:space="preserve"> termínů a názvosloví a</w:t>
      </w:r>
      <w:r w:rsidR="003F28A6">
        <w:t> </w:t>
      </w:r>
      <w:r w:rsidR="005107D8">
        <w:t>v takovém případě není nutné předkládat překlad do českého jazyka</w:t>
      </w:r>
      <w:r w:rsidRPr="001525EA">
        <w:t>. Zadavatel nepřipouští podání nabídky v listinné podobě ani v jiné elektronické formě mimo elektronický nástroj E-ZAK.</w:t>
      </w:r>
    </w:p>
    <w:p w14:paraId="420251B6" w14:textId="47D97DCB" w:rsidR="00477261" w:rsidRPr="00477261" w:rsidRDefault="008F770B" w:rsidP="006149B8">
      <w:pPr>
        <w:pStyle w:val="podlnek"/>
        <w:widowControl w:val="0"/>
        <w:ind w:left="1418"/>
      </w:pPr>
      <w:r>
        <w:t>Předběžné nabídky/n</w:t>
      </w:r>
      <w:r w:rsidR="00477261" w:rsidRPr="001525EA">
        <w:t xml:space="preserve">abídky podávané v elektronické podobě účastník </w:t>
      </w:r>
      <w:proofErr w:type="gramStart"/>
      <w:r w:rsidR="00477261" w:rsidRPr="001525EA">
        <w:t>doručí</w:t>
      </w:r>
      <w:proofErr w:type="gramEnd"/>
      <w:r w:rsidR="00477261" w:rsidRPr="001525EA">
        <w:t xml:space="preserve"> do</w:t>
      </w:r>
      <w:r w:rsidR="003F28A6">
        <w:t> </w:t>
      </w:r>
      <w:r w:rsidR="00477261" w:rsidRPr="001525EA">
        <w:t xml:space="preserve">konce níže uvedené lhůty pro podání </w:t>
      </w:r>
      <w:r>
        <w:t>předběžných nabídek/</w:t>
      </w:r>
      <w:r w:rsidR="00477261" w:rsidRPr="001525EA">
        <w:t xml:space="preserve">nabídek, a to prostřednictvím elektronického nástroje E-ZAK na níže uvedenou elektronickou adresu </w:t>
      </w:r>
      <w:hyperlink r:id="rId12" w:history="1">
        <w:r w:rsidR="00097415" w:rsidRPr="00D6071C">
          <w:rPr>
            <w:rStyle w:val="Hypertextovodkaz"/>
          </w:rPr>
          <w:t>https://zakazky.spravazeleznic.cz/</w:t>
        </w:r>
      </w:hyperlink>
      <w:r w:rsidR="00097415">
        <w:t>.</w:t>
      </w:r>
    </w:p>
    <w:p w14:paraId="6E058875" w14:textId="6A7F22DC" w:rsidR="00477261" w:rsidRPr="001525EA" w:rsidRDefault="00477261" w:rsidP="00832438">
      <w:pPr>
        <w:pStyle w:val="Normlnodstavec"/>
        <w:widowControl w:val="0"/>
        <w:rPr>
          <w:szCs w:val="18"/>
        </w:rPr>
      </w:pPr>
      <w:r w:rsidRPr="001525EA">
        <w:rPr>
          <w:szCs w:val="18"/>
        </w:rPr>
        <w:t xml:space="preserve">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2291E">
        <w:rPr>
          <w:szCs w:val="18"/>
        </w:rPr>
        <w:t>50</w:t>
      </w:r>
      <w:r w:rsidRPr="001525EA">
        <w:rPr>
          <w:szCs w:val="18"/>
        </w:rPr>
        <w:t xml:space="preserve"> MB za jeden takový soubor, příp. zkomprimované soubory. Soubory většího rozsahu je nutno před jejich odesláním prostřednictvím E-ZAK vhodným způsobem rozdělit. Velikost samotné nabídky jako celku není nijak omezena.</w:t>
      </w:r>
    </w:p>
    <w:p w14:paraId="6550EC6F" w14:textId="369AF16C" w:rsidR="00477261" w:rsidRPr="00D65C5A" w:rsidRDefault="00477261" w:rsidP="00832438">
      <w:pPr>
        <w:pStyle w:val="Normlnodstavec"/>
        <w:widowControl w:val="0"/>
        <w:rPr>
          <w:szCs w:val="18"/>
        </w:rPr>
      </w:pPr>
      <w:r w:rsidRPr="00D65C5A">
        <w:rPr>
          <w:szCs w:val="18"/>
        </w:rPr>
        <w:t xml:space="preserve">Lhůta pro podání předběžných nabídek </w:t>
      </w:r>
      <w:r w:rsidR="00D65C5A" w:rsidRPr="00D65C5A">
        <w:rPr>
          <w:szCs w:val="18"/>
        </w:rPr>
        <w:t xml:space="preserve">bude stanovena v elektronickém nástroji E-ZAK. </w:t>
      </w:r>
      <w:r w:rsidR="00D65C5A" w:rsidRPr="008C0DD8">
        <w:rPr>
          <w:szCs w:val="18"/>
        </w:rPr>
        <w:t xml:space="preserve">Lhůta pro podání </w:t>
      </w:r>
      <w:r w:rsidRPr="008C0DD8">
        <w:rPr>
          <w:szCs w:val="18"/>
        </w:rPr>
        <w:t>nabídek bude stanovena ve výzvě k podání nabídek</w:t>
      </w:r>
      <w:r w:rsidRPr="00D65C5A">
        <w:rPr>
          <w:szCs w:val="18"/>
        </w:rPr>
        <w:t xml:space="preserve">. </w:t>
      </w:r>
    </w:p>
    <w:p w14:paraId="6C8B48CC" w14:textId="77777777" w:rsidR="00477261" w:rsidRPr="001525EA" w:rsidRDefault="00477261" w:rsidP="00832438">
      <w:pPr>
        <w:pStyle w:val="Normlnodstavec"/>
        <w:widowControl w:val="0"/>
        <w:rPr>
          <w:szCs w:val="18"/>
        </w:rPr>
      </w:pPr>
      <w:r w:rsidRPr="001525EA">
        <w:rPr>
          <w:szCs w:val="18"/>
        </w:rPr>
        <w:t>Otevírání předběžných nabídek a nabídek je neveřejné a bude zahájeno bezprostředně po uplynutí lhůty pro podání předběžných nabídek a nabídek.</w:t>
      </w:r>
    </w:p>
    <w:p w14:paraId="229A73DB" w14:textId="08F28F3F" w:rsidR="00477261" w:rsidRPr="00547602" w:rsidRDefault="00477261" w:rsidP="00832438">
      <w:pPr>
        <w:pStyle w:val="Normlnodstavec"/>
        <w:widowControl w:val="0"/>
        <w:rPr>
          <w:b/>
        </w:rPr>
      </w:pPr>
      <w:r w:rsidRPr="00547602">
        <w:rPr>
          <w:b/>
          <w:szCs w:val="18"/>
        </w:rPr>
        <w:t>Speciální požadavky Zadavatele na zpracování</w:t>
      </w:r>
      <w:r w:rsidR="005107D8" w:rsidRPr="00547602">
        <w:rPr>
          <w:b/>
          <w:szCs w:val="18"/>
        </w:rPr>
        <w:t xml:space="preserve"> předběžných nabídek a</w:t>
      </w:r>
      <w:r w:rsidRPr="00547602">
        <w:rPr>
          <w:b/>
          <w:szCs w:val="18"/>
        </w:rPr>
        <w:t xml:space="preserve"> nabídek:</w:t>
      </w:r>
    </w:p>
    <w:p w14:paraId="525CEF9F" w14:textId="77777777" w:rsidR="00A03699" w:rsidRDefault="00477261" w:rsidP="00832438">
      <w:pPr>
        <w:pStyle w:val="podlnek"/>
        <w:widowControl w:val="0"/>
        <w:ind w:left="1418"/>
      </w:pPr>
      <w:r w:rsidRPr="00477261">
        <w:t xml:space="preserve">Podává-li </w:t>
      </w:r>
      <w:r w:rsidR="005107D8">
        <w:t xml:space="preserve">(předběžnou) </w:t>
      </w:r>
      <w:r w:rsidRPr="00477261">
        <w:t>nabídku více osob společně, zejména jako společnost ve smyslu ustanovení § 2716 a násl. z</w:t>
      </w:r>
      <w:r w:rsidRPr="00CA3244">
        <w:t xml:space="preserve">ákona č. 89/2012 Sb., občanský zákoník, případně jako jiné sdružení či seskupení dodavatelů (dále v textu této </w:t>
      </w:r>
      <w:r w:rsidR="005107D8">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p>
    <w:p w14:paraId="2AD4926A" w14:textId="68C675A3" w:rsidR="00A03699" w:rsidRDefault="00477261" w:rsidP="00832438">
      <w:pPr>
        <w:pStyle w:val="podlnek"/>
        <w:widowControl w:val="0"/>
        <w:ind w:left="1418"/>
      </w:pPr>
      <w:r w:rsidRPr="00C16F34">
        <w:t xml:space="preserve">Podává-li </w:t>
      </w:r>
      <w:r w:rsidR="005107D8">
        <w:t xml:space="preserve">(předběžnou) </w:t>
      </w:r>
      <w:r w:rsidRPr="00C16F34">
        <w:t>nabídku více osob společně, jsou povinni doložit v</w:t>
      </w:r>
      <w:r w:rsidR="003F28A6">
        <w:t> </w:t>
      </w:r>
      <w:r w:rsidR="005107D8">
        <w:t xml:space="preserve">(předběžné) </w:t>
      </w:r>
      <w:r w:rsidRPr="00C16F34">
        <w:t xml:space="preserve">nabídce, že všichni tito dodavatelé budou vůči </w:t>
      </w:r>
      <w:r w:rsidR="005107D8">
        <w:t>Z</w:t>
      </w:r>
      <w:r w:rsidRPr="00C16F34">
        <w:t>adavateli a</w:t>
      </w:r>
      <w:r w:rsidR="003F28A6">
        <w:t> </w:t>
      </w:r>
      <w:r w:rsidRPr="00C16F34">
        <w:t>jakýmkoliv třetím osobám z jakýchkoliv závazků vzniklých v souvislosti s</w:t>
      </w:r>
      <w:r w:rsidR="003F28A6">
        <w:t> </w:t>
      </w:r>
      <w:r w:rsidRPr="00C16F34">
        <w:t>veřejnou zakázkou, plněním předmětu veřejné zakázky či vzniklých v</w:t>
      </w:r>
      <w:r w:rsidR="003F28A6">
        <w:t> </w:t>
      </w:r>
      <w:r w:rsidRPr="00C16F34">
        <w:t>důsledku prodlení či jiného porušení smluvních nebo jiných povinností v</w:t>
      </w:r>
      <w:r w:rsidR="003F28A6">
        <w:t> </w:t>
      </w:r>
      <w:r w:rsidRPr="00C16F34">
        <w:t xml:space="preserve">souvislosti s plněním předmětu veřejné zakázky, zavázáni společně a nerozdílně. Účastník </w:t>
      </w:r>
      <w:r w:rsidR="00FE7691">
        <w:rPr>
          <w:rFonts w:eastAsia="Verdana" w:cs="Times New Roman"/>
          <w:szCs w:val="18"/>
        </w:rPr>
        <w:t>zadávací</w:t>
      </w:r>
      <w:r w:rsidRPr="00C16F34">
        <w:t xml:space="preserve">ho řízení tento požadavek doloží kopií smlouvy či jiného dokumentu, ze kterého bude daná skutečnost vyplývat. </w:t>
      </w:r>
    </w:p>
    <w:p w14:paraId="34207B84" w14:textId="77777777" w:rsidR="00A03699" w:rsidRDefault="00477261" w:rsidP="00832438">
      <w:pPr>
        <w:pStyle w:val="podlnek"/>
        <w:widowControl w:val="0"/>
        <w:ind w:left="1418"/>
      </w:pPr>
      <w:r w:rsidRPr="00C16F34">
        <w:t>Jeden ze společníků bude ve výše uvedené smlouvě či jiném dokumentu uveden jako vedoucí společník</w:t>
      </w:r>
      <w:r w:rsidRPr="001975D7">
        <w:t xml:space="preserve">. Komunikace mezi </w:t>
      </w:r>
      <w:r w:rsidR="005107D8">
        <w:t>Z</w:t>
      </w:r>
      <w:r w:rsidRPr="001975D7">
        <w:t>adavatelem a společníky, kteří podávají společnou nabídku, potom bude v takovém případě probíhat prostře</w:t>
      </w:r>
      <w:r w:rsidRPr="00DE502A">
        <w:t xml:space="preserve">dnictvím tohoto vedoucího společníka. Veškerá právní jednání budou považována za doručená, resp. odeslaná, okamžikem doručení, resp. odeslání, vedoucímu společníkovi. </w:t>
      </w:r>
    </w:p>
    <w:p w14:paraId="08CE80E5" w14:textId="20C802CF" w:rsidR="00941EF9" w:rsidRPr="00A03699" w:rsidRDefault="00B6324F" w:rsidP="00832438">
      <w:pPr>
        <w:pStyle w:val="podlnek"/>
        <w:widowControl w:val="0"/>
        <w:numPr>
          <w:ilvl w:val="0"/>
          <w:numId w:val="0"/>
        </w:numPr>
        <w:ind w:left="1418"/>
      </w:pPr>
      <w:r w:rsidRPr="00A03699">
        <w:rPr>
          <w:b/>
        </w:rPr>
        <w:lastRenderedPageBreak/>
        <w:t>Požadavky na zpracování nabídky mohou být doplněny či upřesněny ve Výzvě k podání nabídky</w:t>
      </w:r>
      <w:r w:rsidR="00CF61B7" w:rsidRPr="00A03699">
        <w:rPr>
          <w:b/>
        </w:rPr>
        <w:t>, například v návaznosti na výsledky jednání s účastníky o předběžných nabídkách</w:t>
      </w:r>
      <w:r w:rsidRPr="00A03699">
        <w:rPr>
          <w:b/>
        </w:rPr>
        <w:t xml:space="preserve"> (např. bližší požadavky na obsah nabídky).</w:t>
      </w:r>
    </w:p>
    <w:p w14:paraId="7F88DD5F" w14:textId="4ABB26DB" w:rsidR="005D636E" w:rsidRPr="005D636E" w:rsidRDefault="005D636E" w:rsidP="00832438">
      <w:pPr>
        <w:pStyle w:val="Normlnlnek"/>
        <w:widowControl w:val="0"/>
        <w:spacing w:line="276" w:lineRule="auto"/>
      </w:pPr>
      <w:r w:rsidRPr="005D636E">
        <w:t xml:space="preserve">Jiné požadavky Zadavatele na plnění veřejné zakázky: </w:t>
      </w:r>
    </w:p>
    <w:p w14:paraId="40A17588" w14:textId="77777777" w:rsidR="005D636E" w:rsidRPr="00822CB2" w:rsidRDefault="005D636E" w:rsidP="00832438">
      <w:pPr>
        <w:pStyle w:val="Normlnodstavec"/>
        <w:widowControl w:val="0"/>
        <w:rPr>
          <w:b/>
        </w:rPr>
      </w:pPr>
      <w:r w:rsidRPr="00822CB2">
        <w:rPr>
          <w:b/>
        </w:rPr>
        <w:t>Využití poddodavatele</w:t>
      </w:r>
    </w:p>
    <w:p w14:paraId="0D26AB2A" w14:textId="18A63597" w:rsidR="00822CB2" w:rsidRPr="00822CB2" w:rsidRDefault="00822CB2" w:rsidP="006149B8">
      <w:pPr>
        <w:pStyle w:val="podlnek"/>
        <w:widowControl w:val="0"/>
        <w:ind w:left="1418"/>
      </w:pPr>
      <w:r w:rsidRPr="00822CB2">
        <w:t xml:space="preserve">Zadavatel </w:t>
      </w:r>
      <w:r w:rsidRPr="0058559B">
        <w:t>požaduje, aby účastník zadávacího</w:t>
      </w:r>
      <w:r w:rsidRPr="00822CB2">
        <w:t xml:space="preserve"> řízení v</w:t>
      </w:r>
      <w:r w:rsidR="00CA3244">
        <w:t> předběžné nabídce a</w:t>
      </w:r>
      <w:r w:rsidR="003F28A6">
        <w:t> </w:t>
      </w:r>
      <w:r w:rsidRPr="00822CB2">
        <w:t>nabídce:</w:t>
      </w:r>
    </w:p>
    <w:p w14:paraId="1F812C0C" w14:textId="77777777" w:rsidR="00822CB2" w:rsidRPr="00822CB2" w:rsidRDefault="00822CB2" w:rsidP="00832438">
      <w:pPr>
        <w:keepNext/>
        <w:keepLines/>
        <w:widowControl w:val="0"/>
        <w:ind w:left="993"/>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832438">
      <w:pPr>
        <w:keepNext/>
        <w:keepLines/>
        <w:widowControl w:val="0"/>
        <w:ind w:left="993"/>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394F00D1" w14:textId="40F410B6" w:rsidR="00A03699" w:rsidRDefault="00822CB2" w:rsidP="006149B8">
      <w:pPr>
        <w:pStyle w:val="podlnek"/>
        <w:widowControl w:val="0"/>
        <w:ind w:left="1418"/>
        <w:rPr>
          <w:rFonts w:eastAsia="Verdana"/>
        </w:rPr>
      </w:pPr>
      <w:r w:rsidRPr="00822CB2">
        <w:rPr>
          <w:rFonts w:eastAsia="Verdana"/>
        </w:rPr>
        <w:t xml:space="preserve">Vybraný dodavatel je povinen předložit </w:t>
      </w:r>
      <w:r w:rsidR="00B6324F">
        <w:rPr>
          <w:rFonts w:eastAsia="Verdana"/>
        </w:rPr>
        <w:t>Z</w:t>
      </w:r>
      <w:r w:rsidRPr="00822CB2">
        <w:rPr>
          <w:rFonts w:eastAsia="Verdana"/>
        </w:rPr>
        <w:t>adavateli identifikační údaje poddodavatelů, a to nejpozději do 10 pracovních dnů od doručení oznámení o</w:t>
      </w:r>
      <w:r w:rsidR="003F28A6">
        <w:rPr>
          <w:rFonts w:eastAsia="Verdana"/>
        </w:rPr>
        <w:t> </w:t>
      </w:r>
      <w:r w:rsidRPr="00822CB2">
        <w:rPr>
          <w:rFonts w:eastAsia="Verdana"/>
        </w:rPr>
        <w:t>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19F167" w:rsidR="005D636E" w:rsidRPr="00A03699" w:rsidRDefault="005D636E" w:rsidP="006149B8">
      <w:pPr>
        <w:pStyle w:val="podlnek"/>
        <w:widowControl w:val="0"/>
        <w:ind w:left="1418"/>
        <w:rPr>
          <w:rFonts w:eastAsia="Verdana"/>
        </w:rPr>
      </w:pPr>
      <w:r w:rsidRPr="00A03699">
        <w:rPr>
          <w:rFonts w:eastAsia="Verdana"/>
          <w:b/>
        </w:rPr>
        <w:t xml:space="preserve">Seznam poddodavatelů učiní dodavatel přílohou Smlouvy. </w:t>
      </w:r>
    </w:p>
    <w:p w14:paraId="3EBF0D2E" w14:textId="77777777" w:rsidR="005D636E" w:rsidRPr="005D636E" w:rsidRDefault="005D636E" w:rsidP="00832438">
      <w:pPr>
        <w:pStyle w:val="Normlnlnek"/>
        <w:widowControl w:val="0"/>
        <w:spacing w:line="276" w:lineRule="auto"/>
        <w:rPr>
          <w:rFonts w:eastAsia="Verdana"/>
          <w:noProof/>
        </w:rPr>
      </w:pPr>
      <w:r w:rsidRPr="005D636E">
        <w:rPr>
          <w:rFonts w:eastAsia="Verdana"/>
          <w:noProof/>
        </w:rPr>
        <w:t>Varianty nabídky</w:t>
      </w:r>
    </w:p>
    <w:p w14:paraId="42698603" w14:textId="77777777" w:rsidR="005D636E" w:rsidRPr="005D636E" w:rsidRDefault="005D636E" w:rsidP="00832438">
      <w:pPr>
        <w:pStyle w:val="Normlnodstavec"/>
        <w:widowControl w:val="0"/>
      </w:pPr>
      <w:r w:rsidRPr="005D636E">
        <w:t>Zadavatel nepřipouští varianty nabídky.</w:t>
      </w:r>
    </w:p>
    <w:p w14:paraId="6546F4EF" w14:textId="1BAC49DD" w:rsidR="005D636E" w:rsidRPr="005D636E" w:rsidRDefault="005D636E" w:rsidP="00832438">
      <w:pPr>
        <w:pStyle w:val="Normlnlnek"/>
        <w:widowControl w:val="0"/>
        <w:spacing w:line="276" w:lineRule="auto"/>
      </w:pPr>
      <w:r w:rsidRPr="005D636E">
        <w:t xml:space="preserve"> </w:t>
      </w:r>
      <w:r w:rsidR="00D479C9">
        <w:t>Závazný n</w:t>
      </w:r>
      <w:r w:rsidRPr="005D636E">
        <w:t xml:space="preserve">ávrh smlouvy </w:t>
      </w:r>
    </w:p>
    <w:p w14:paraId="6E2F587A" w14:textId="4B99255C" w:rsidR="005D636E" w:rsidRPr="005D636E" w:rsidRDefault="005D636E" w:rsidP="00832438">
      <w:pPr>
        <w:pStyle w:val="Normlnodstavec"/>
        <w:widowControl w:val="0"/>
      </w:pPr>
      <w:r w:rsidRPr="005D636E">
        <w:t xml:space="preserve">Dodavatel je povinen využít Závazný návrh Smlouvy, který tvoří přílohu </w:t>
      </w:r>
      <w:r w:rsidR="008C0DD8">
        <w:t xml:space="preserve">č. 3 </w:t>
      </w:r>
      <w:r w:rsidRPr="005D636E">
        <w:t>Zadávací dokumentace.</w:t>
      </w:r>
    </w:p>
    <w:p w14:paraId="2962307D" w14:textId="0E6A692F" w:rsidR="005D636E" w:rsidRPr="005D636E" w:rsidRDefault="005D636E" w:rsidP="00832438">
      <w:pPr>
        <w:pStyle w:val="Normlnodstavec"/>
        <w:widowControl w:val="0"/>
      </w:pPr>
      <w:r w:rsidRPr="005D636E">
        <w:t xml:space="preserve">Dodavatel není oprávněn činit změny či doplnění Závazného návrhu Smlouvy, vyjma údajů, u nichž vyplývá z jejich obsahu povinnost doplnění (označené jako </w:t>
      </w:r>
      <w:r w:rsidRPr="00547602">
        <w:rPr>
          <w:i/>
        </w:rPr>
        <w:t>„doplní dodavatel“</w:t>
      </w:r>
      <w:r w:rsidR="003E138B">
        <w:t xml:space="preserve"> či jiným obdobným způsobem</w:t>
      </w:r>
      <w:r w:rsidRPr="005D636E">
        <w:t>). V případě nabídky podávané společně několika dodavateli je dodavatel oprávněn upravit Závazný návrh Smlouvy toliko s</w:t>
      </w:r>
      <w:r w:rsidR="003F28A6">
        <w:t> </w:t>
      </w:r>
      <w:r w:rsidRPr="005D636E">
        <w:t>ohledem na tuto skutečnost; totéž platí, je-li dodavatelem fyzická osoba.</w:t>
      </w:r>
    </w:p>
    <w:p w14:paraId="36EB021A" w14:textId="57376654" w:rsidR="005D636E" w:rsidRDefault="005D636E" w:rsidP="00832438">
      <w:pPr>
        <w:pStyle w:val="Normlnodstavec"/>
        <w:widowControl w:val="0"/>
      </w:pPr>
      <w:r w:rsidRPr="005D636E">
        <w:t>Dodavatel</w:t>
      </w:r>
      <w:r w:rsidR="005F2F4B">
        <w:t xml:space="preserve"> je povinen</w:t>
      </w:r>
      <w:r w:rsidRPr="005D636E">
        <w:t xml:space="preserve"> Závazný návrh Smlouvy doplněný dle výše uvedených pokynů učin</w:t>
      </w:r>
      <w:r w:rsidR="005F2F4B">
        <w:t>it</w:t>
      </w:r>
      <w:r w:rsidRPr="005D636E">
        <w:t xml:space="preserve"> součástí</w:t>
      </w:r>
      <w:r w:rsidR="00B6324F">
        <w:t xml:space="preserve"> předběžné nabídky a</w:t>
      </w:r>
      <w:r w:rsidRPr="005D636E">
        <w:t xml:space="preserve"> nabídky.</w:t>
      </w:r>
    </w:p>
    <w:p w14:paraId="035D930A" w14:textId="1B310041" w:rsidR="00B6324F" w:rsidRPr="005D636E" w:rsidRDefault="00B6324F" w:rsidP="00832438">
      <w:pPr>
        <w:pStyle w:val="Normlnodstavec"/>
        <w:widowControl w:val="0"/>
      </w:pPr>
      <w:r>
        <w:t>Závazný návrh smlouvy, vč. příloh, může být předmětem jednání o předběžných nabídkách a může být Zadavatelem měněn v návaznosti na výsledek jednání o</w:t>
      </w:r>
      <w:r w:rsidR="003F28A6">
        <w:t> </w:t>
      </w:r>
      <w:r>
        <w:t>předběžných nabídkách, s výjimkou Minimálních technických podmínek.</w:t>
      </w:r>
    </w:p>
    <w:p w14:paraId="70BC7F5A" w14:textId="455E8706" w:rsidR="005D636E" w:rsidRPr="005D636E" w:rsidRDefault="005D636E" w:rsidP="00832438">
      <w:pPr>
        <w:pStyle w:val="Normlnlnek"/>
        <w:widowControl w:val="0"/>
        <w:spacing w:line="276" w:lineRule="auto"/>
      </w:pPr>
      <w:r w:rsidRPr="005D636E">
        <w:t>Způsob hodnocení nabídek:</w:t>
      </w:r>
    </w:p>
    <w:p w14:paraId="0A6E8CB8" w14:textId="52106F7C" w:rsidR="005D636E" w:rsidRDefault="005D636E" w:rsidP="00832438">
      <w:pPr>
        <w:pStyle w:val="Normlnodstavec"/>
        <w:widowControl w:val="0"/>
        <w:rPr>
          <w:b/>
        </w:rPr>
      </w:pPr>
      <w:r w:rsidRPr="0079224E">
        <w:rPr>
          <w:b/>
        </w:rPr>
        <w:t>Kritéria hodnocení</w:t>
      </w:r>
    </w:p>
    <w:p w14:paraId="2BCA4114" w14:textId="7CB63E93" w:rsidR="00480838" w:rsidRDefault="00480838" w:rsidP="006149B8">
      <w:pPr>
        <w:pStyle w:val="podlnek"/>
        <w:ind w:left="1418"/>
        <w:rPr>
          <w:rFonts w:eastAsia="Verdana"/>
          <w:i/>
          <w:u w:color="394A58"/>
          <w:lang w:eastAsia="cs-CZ"/>
        </w:rPr>
      </w:pPr>
      <w:r w:rsidRPr="00547602">
        <w:rPr>
          <w:rFonts w:eastAsia="Verdana"/>
          <w:i/>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p w14:paraId="768B8C8D" w14:textId="77777777" w:rsidR="005D43C9" w:rsidRDefault="005D43C9" w:rsidP="00832438">
      <w:pPr>
        <w:pStyle w:val="podlnek"/>
        <w:numPr>
          <w:ilvl w:val="0"/>
          <w:numId w:val="0"/>
        </w:numPr>
        <w:ind w:left="1560"/>
        <w:rPr>
          <w:rFonts w:eastAsia="Verdana"/>
          <w:i/>
          <w:u w:color="394A58"/>
          <w:lang w:eastAsia="cs-CZ"/>
        </w:rPr>
      </w:pPr>
    </w:p>
    <w:tbl>
      <w:tblPr>
        <w:tblW w:w="0" w:type="auto"/>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410"/>
        <w:gridCol w:w="1559"/>
      </w:tblGrid>
      <w:tr w:rsidR="003C42A3" w:rsidRPr="00E25566" w14:paraId="675B5091" w14:textId="77777777" w:rsidTr="00F52134">
        <w:trPr>
          <w:trHeight w:val="57"/>
        </w:trPr>
        <w:tc>
          <w:tcPr>
            <w:tcW w:w="3119" w:type="dxa"/>
            <w:shd w:val="clear" w:color="auto" w:fill="auto"/>
            <w:vAlign w:val="center"/>
          </w:tcPr>
          <w:p w14:paraId="04726C9E" w14:textId="77777777" w:rsidR="003C42A3" w:rsidRPr="009D5FEC" w:rsidRDefault="003C42A3" w:rsidP="00832438">
            <w:pPr>
              <w:keepNext/>
              <w:keepLines/>
              <w:spacing w:after="240"/>
              <w:ind w:hanging="677"/>
              <w:jc w:val="center"/>
              <w:rPr>
                <w:b/>
              </w:rPr>
            </w:pPr>
            <w:r w:rsidRPr="009D5FEC">
              <w:rPr>
                <w:b/>
              </w:rPr>
              <w:t>Hodnoticí kritérium</w:t>
            </w:r>
          </w:p>
        </w:tc>
        <w:tc>
          <w:tcPr>
            <w:tcW w:w="2410" w:type="dxa"/>
            <w:shd w:val="clear" w:color="auto" w:fill="auto"/>
            <w:vAlign w:val="center"/>
          </w:tcPr>
          <w:p w14:paraId="34BDA7F7" w14:textId="77777777" w:rsidR="003C42A3" w:rsidRPr="009D5FEC" w:rsidRDefault="003C42A3" w:rsidP="00832438">
            <w:pPr>
              <w:keepNext/>
              <w:keepLines/>
              <w:spacing w:after="240"/>
              <w:ind w:left="-103" w:firstLine="139"/>
              <w:jc w:val="center"/>
              <w:rPr>
                <w:b/>
              </w:rPr>
            </w:pPr>
            <w:r w:rsidRPr="009D5FEC">
              <w:rPr>
                <w:b/>
              </w:rPr>
              <w:t>Rozsah dílčího bodového hodnocení</w:t>
            </w:r>
          </w:p>
        </w:tc>
        <w:tc>
          <w:tcPr>
            <w:tcW w:w="1559" w:type="dxa"/>
            <w:shd w:val="clear" w:color="auto" w:fill="auto"/>
            <w:vAlign w:val="center"/>
          </w:tcPr>
          <w:p w14:paraId="6AE17BE8" w14:textId="77777777" w:rsidR="003C42A3" w:rsidRPr="009D5FEC" w:rsidRDefault="003C42A3" w:rsidP="00832438">
            <w:pPr>
              <w:keepNext/>
              <w:keepLines/>
              <w:spacing w:after="240"/>
              <w:ind w:hanging="670"/>
              <w:jc w:val="center"/>
              <w:rPr>
                <w:b/>
              </w:rPr>
            </w:pPr>
            <w:r w:rsidRPr="009D5FEC">
              <w:rPr>
                <w:b/>
              </w:rPr>
              <w:t>Váha kritéria</w:t>
            </w:r>
          </w:p>
        </w:tc>
      </w:tr>
      <w:tr w:rsidR="003C42A3" w:rsidRPr="00E25566" w14:paraId="0D78C130" w14:textId="77777777" w:rsidTr="00F52134">
        <w:trPr>
          <w:trHeight w:val="57"/>
        </w:trPr>
        <w:tc>
          <w:tcPr>
            <w:tcW w:w="3119" w:type="dxa"/>
            <w:shd w:val="clear" w:color="auto" w:fill="auto"/>
            <w:vAlign w:val="center"/>
          </w:tcPr>
          <w:p w14:paraId="352EAA0F" w14:textId="544F1855" w:rsidR="003C42A3" w:rsidRPr="009D5FEC" w:rsidRDefault="003C42A3" w:rsidP="00832438">
            <w:pPr>
              <w:keepNext/>
              <w:keepLines/>
              <w:numPr>
                <w:ilvl w:val="0"/>
                <w:numId w:val="8"/>
              </w:numPr>
              <w:spacing w:before="0" w:after="0"/>
              <w:ind w:left="316" w:right="34" w:hanging="284"/>
            </w:pPr>
            <w:r>
              <w:t>koncesní poplatek (Kč/</w:t>
            </w:r>
            <w:r w:rsidR="00846128">
              <w:t xml:space="preserve">1 </w:t>
            </w:r>
            <w:r>
              <w:t>měsíc/</w:t>
            </w:r>
            <w:r w:rsidR="00846128">
              <w:t xml:space="preserve">1 </w:t>
            </w:r>
            <w:r w:rsidR="00003403">
              <w:t>Z</w:t>
            </w:r>
            <w:r>
              <w:t>ařízení)</w:t>
            </w:r>
          </w:p>
        </w:tc>
        <w:tc>
          <w:tcPr>
            <w:tcW w:w="2410" w:type="dxa"/>
            <w:shd w:val="clear" w:color="auto" w:fill="auto"/>
            <w:vAlign w:val="center"/>
          </w:tcPr>
          <w:p w14:paraId="5A3EE40E" w14:textId="4B362B14" w:rsidR="003C42A3" w:rsidRPr="009D5FEC" w:rsidRDefault="003C42A3" w:rsidP="00832438">
            <w:pPr>
              <w:keepNext/>
              <w:keepLines/>
              <w:spacing w:after="240"/>
              <w:ind w:hanging="531"/>
              <w:jc w:val="center"/>
            </w:pPr>
            <w:r w:rsidRPr="009D5FEC">
              <w:t>0-100 bodů</w:t>
            </w:r>
          </w:p>
        </w:tc>
        <w:tc>
          <w:tcPr>
            <w:tcW w:w="1559" w:type="dxa"/>
            <w:shd w:val="clear" w:color="auto" w:fill="auto"/>
            <w:vAlign w:val="center"/>
          </w:tcPr>
          <w:p w14:paraId="39BFC86D" w14:textId="57137644" w:rsidR="003C42A3" w:rsidRPr="0070065A" w:rsidRDefault="003C42A3" w:rsidP="00832438">
            <w:pPr>
              <w:keepNext/>
              <w:keepLines/>
              <w:spacing w:after="240"/>
              <w:ind w:hanging="103"/>
            </w:pPr>
            <w:proofErr w:type="gramStart"/>
            <w:r>
              <w:t>20</w:t>
            </w:r>
            <w:r w:rsidRPr="002D1836">
              <w:t>%</w:t>
            </w:r>
            <w:proofErr w:type="gramEnd"/>
          </w:p>
        </w:tc>
      </w:tr>
      <w:tr w:rsidR="003C42A3" w:rsidRPr="00E25566" w14:paraId="3410648B" w14:textId="77777777" w:rsidTr="00F52134">
        <w:trPr>
          <w:trHeight w:val="57"/>
        </w:trPr>
        <w:tc>
          <w:tcPr>
            <w:tcW w:w="3119" w:type="dxa"/>
            <w:shd w:val="clear" w:color="auto" w:fill="auto"/>
            <w:vAlign w:val="center"/>
          </w:tcPr>
          <w:p w14:paraId="6C97FBC4" w14:textId="777A863F" w:rsidR="003C42A3" w:rsidRPr="009D5FEC" w:rsidRDefault="003C42A3" w:rsidP="00832438">
            <w:pPr>
              <w:keepNext/>
              <w:keepLines/>
              <w:numPr>
                <w:ilvl w:val="0"/>
                <w:numId w:val="8"/>
              </w:numPr>
              <w:spacing w:before="0" w:after="0"/>
              <w:ind w:left="316" w:hanging="284"/>
            </w:pPr>
            <w:r>
              <w:t xml:space="preserve">Představení konceptu provozu – omezení zneužití </w:t>
            </w:r>
            <w:r w:rsidR="00F52134">
              <w:t>Zařízení</w:t>
            </w:r>
          </w:p>
        </w:tc>
        <w:tc>
          <w:tcPr>
            <w:tcW w:w="2410" w:type="dxa"/>
            <w:shd w:val="clear" w:color="auto" w:fill="auto"/>
            <w:vAlign w:val="center"/>
          </w:tcPr>
          <w:p w14:paraId="1DA28A49" w14:textId="4ED2388D" w:rsidR="003C42A3" w:rsidRPr="009D5FEC" w:rsidRDefault="003C42A3" w:rsidP="00832438">
            <w:pPr>
              <w:keepNext/>
              <w:keepLines/>
              <w:spacing w:after="240"/>
              <w:ind w:hanging="531"/>
              <w:jc w:val="center"/>
            </w:pPr>
            <w:r w:rsidRPr="009D5FEC">
              <w:t>0-100 bodů</w:t>
            </w:r>
          </w:p>
        </w:tc>
        <w:tc>
          <w:tcPr>
            <w:tcW w:w="1559" w:type="dxa"/>
            <w:shd w:val="clear" w:color="auto" w:fill="auto"/>
            <w:vAlign w:val="center"/>
          </w:tcPr>
          <w:p w14:paraId="7F9FE490" w14:textId="696E1D2A" w:rsidR="003C42A3" w:rsidRPr="0070065A" w:rsidRDefault="003C42A3" w:rsidP="00832438">
            <w:pPr>
              <w:keepNext/>
              <w:keepLines/>
              <w:spacing w:after="240"/>
              <w:ind w:hanging="103"/>
            </w:pPr>
            <w:proofErr w:type="gramStart"/>
            <w:r>
              <w:t>30</w:t>
            </w:r>
            <w:r w:rsidRPr="002D1836">
              <w:t>%</w:t>
            </w:r>
            <w:proofErr w:type="gramEnd"/>
          </w:p>
        </w:tc>
      </w:tr>
      <w:tr w:rsidR="003C42A3" w:rsidRPr="00E25566" w14:paraId="1598880E" w14:textId="77777777" w:rsidTr="00F52134">
        <w:trPr>
          <w:trHeight w:val="57"/>
        </w:trPr>
        <w:tc>
          <w:tcPr>
            <w:tcW w:w="3119" w:type="dxa"/>
            <w:shd w:val="clear" w:color="auto" w:fill="auto"/>
            <w:vAlign w:val="center"/>
          </w:tcPr>
          <w:p w14:paraId="73EE08A0" w14:textId="7FCB8100" w:rsidR="003C42A3" w:rsidRPr="009D5FEC" w:rsidRDefault="003C42A3" w:rsidP="00832438">
            <w:pPr>
              <w:keepNext/>
              <w:keepLines/>
              <w:numPr>
                <w:ilvl w:val="0"/>
                <w:numId w:val="8"/>
              </w:numPr>
              <w:spacing w:before="0" w:after="0"/>
              <w:ind w:left="316" w:hanging="284"/>
            </w:pPr>
            <w:r>
              <w:t>Představení konceptu provozu – způsob zajištění spolehlivého provozu</w:t>
            </w:r>
          </w:p>
        </w:tc>
        <w:tc>
          <w:tcPr>
            <w:tcW w:w="2410" w:type="dxa"/>
            <w:shd w:val="clear" w:color="auto" w:fill="auto"/>
            <w:vAlign w:val="center"/>
          </w:tcPr>
          <w:p w14:paraId="0DCDE40E" w14:textId="1776E394" w:rsidR="003C42A3" w:rsidRPr="009D5FEC" w:rsidRDefault="003C42A3" w:rsidP="00832438">
            <w:pPr>
              <w:keepNext/>
              <w:keepLines/>
              <w:spacing w:after="240"/>
              <w:ind w:hanging="531"/>
              <w:jc w:val="center"/>
            </w:pPr>
            <w:r w:rsidRPr="009D5FEC">
              <w:t>0-100 bodů</w:t>
            </w:r>
          </w:p>
        </w:tc>
        <w:tc>
          <w:tcPr>
            <w:tcW w:w="1559" w:type="dxa"/>
            <w:shd w:val="clear" w:color="auto" w:fill="auto"/>
            <w:vAlign w:val="center"/>
          </w:tcPr>
          <w:p w14:paraId="2EB29F5D" w14:textId="240831E0" w:rsidR="003C42A3" w:rsidRPr="0070065A" w:rsidRDefault="003C42A3" w:rsidP="00832438">
            <w:pPr>
              <w:keepNext/>
              <w:keepLines/>
              <w:spacing w:after="240"/>
              <w:ind w:hanging="103"/>
            </w:pPr>
            <w:proofErr w:type="gramStart"/>
            <w:r>
              <w:t>30</w:t>
            </w:r>
            <w:r w:rsidRPr="002D1836">
              <w:t>%</w:t>
            </w:r>
            <w:proofErr w:type="gramEnd"/>
          </w:p>
        </w:tc>
      </w:tr>
      <w:tr w:rsidR="003C42A3" w:rsidRPr="00E25566" w14:paraId="72202BD0" w14:textId="77777777" w:rsidTr="00F52134">
        <w:trPr>
          <w:trHeight w:val="57"/>
        </w:trPr>
        <w:tc>
          <w:tcPr>
            <w:tcW w:w="3119" w:type="dxa"/>
            <w:shd w:val="clear" w:color="auto" w:fill="auto"/>
            <w:vAlign w:val="center"/>
          </w:tcPr>
          <w:p w14:paraId="17A84FB0" w14:textId="029A3C38" w:rsidR="003C42A3" w:rsidRPr="009D5FEC" w:rsidRDefault="003C42A3" w:rsidP="00832438">
            <w:pPr>
              <w:keepNext/>
              <w:keepLines/>
              <w:numPr>
                <w:ilvl w:val="0"/>
                <w:numId w:val="8"/>
              </w:numPr>
              <w:spacing w:before="0" w:after="0"/>
              <w:ind w:left="316" w:hanging="284"/>
            </w:pPr>
            <w:r>
              <w:t>Představení konceptu provozu – propagace projektu</w:t>
            </w:r>
          </w:p>
        </w:tc>
        <w:tc>
          <w:tcPr>
            <w:tcW w:w="2410" w:type="dxa"/>
            <w:shd w:val="clear" w:color="auto" w:fill="auto"/>
            <w:vAlign w:val="center"/>
          </w:tcPr>
          <w:p w14:paraId="2F05DB2B" w14:textId="09272C27" w:rsidR="003C42A3" w:rsidRPr="009D5FEC" w:rsidRDefault="003C42A3" w:rsidP="00832438">
            <w:pPr>
              <w:keepNext/>
              <w:keepLines/>
              <w:spacing w:after="240"/>
              <w:ind w:hanging="531"/>
              <w:jc w:val="center"/>
            </w:pPr>
            <w:r w:rsidRPr="009D5FEC">
              <w:t>0-100 bodů</w:t>
            </w:r>
          </w:p>
        </w:tc>
        <w:tc>
          <w:tcPr>
            <w:tcW w:w="1559" w:type="dxa"/>
            <w:shd w:val="clear" w:color="auto" w:fill="auto"/>
            <w:vAlign w:val="center"/>
          </w:tcPr>
          <w:p w14:paraId="0EB5DE5C" w14:textId="412ADA5E" w:rsidR="003C42A3" w:rsidRPr="00B9573F" w:rsidRDefault="003C42A3" w:rsidP="00832438">
            <w:pPr>
              <w:keepNext/>
              <w:keepLines/>
              <w:spacing w:after="240"/>
              <w:ind w:hanging="103"/>
            </w:pPr>
            <w:proofErr w:type="gramStart"/>
            <w:r>
              <w:t>20%</w:t>
            </w:r>
            <w:proofErr w:type="gramEnd"/>
          </w:p>
        </w:tc>
      </w:tr>
    </w:tbl>
    <w:p w14:paraId="0D0B4568" w14:textId="77777777" w:rsidR="003C42A3" w:rsidRPr="00547602" w:rsidRDefault="003C42A3" w:rsidP="00832438">
      <w:pPr>
        <w:pStyle w:val="podlnek"/>
        <w:widowControl w:val="0"/>
        <w:numPr>
          <w:ilvl w:val="0"/>
          <w:numId w:val="0"/>
        </w:numPr>
        <w:ind w:left="2269"/>
        <w:jc w:val="both"/>
        <w:rPr>
          <w:rFonts w:eastAsia="Verdana"/>
          <w:i/>
          <w:u w:color="394A58"/>
          <w:lang w:eastAsia="cs-CZ"/>
        </w:rPr>
      </w:pPr>
    </w:p>
    <w:p w14:paraId="280548C9" w14:textId="68D09A34" w:rsidR="008B6489" w:rsidRPr="006550BB" w:rsidRDefault="008B6489" w:rsidP="00EF116F">
      <w:pPr>
        <w:pStyle w:val="podlnek"/>
        <w:ind w:left="1418"/>
        <w:rPr>
          <w:rFonts w:eastAsia="Verdana"/>
          <w:u w:color="394A58"/>
          <w:lang w:eastAsia="cs-CZ"/>
        </w:rPr>
      </w:pPr>
      <w:r w:rsidRPr="008E6ED1">
        <w:rPr>
          <w:rFonts w:eastAsia="Verdana"/>
        </w:rPr>
        <w:t>Koncesní</w:t>
      </w:r>
      <w:r w:rsidRPr="008B6489">
        <w:rPr>
          <w:rFonts w:eastAsia="Verdana"/>
          <w:u w:color="394A58"/>
          <w:lang w:eastAsia="cs-CZ"/>
        </w:rPr>
        <w:t xml:space="preserve"> poplatek</w:t>
      </w:r>
    </w:p>
    <w:p w14:paraId="6DC61B76" w14:textId="77777777" w:rsidR="008B6489" w:rsidRPr="008B6489" w:rsidRDefault="008B6489" w:rsidP="001F72EA">
      <w:pPr>
        <w:pStyle w:val="podlnek"/>
        <w:numPr>
          <w:ilvl w:val="0"/>
          <w:numId w:val="0"/>
        </w:numPr>
        <w:ind w:left="709"/>
        <w:rPr>
          <w:rFonts w:eastAsia="Verdana"/>
          <w:u w:color="394A58"/>
          <w:lang w:eastAsia="cs-CZ"/>
        </w:rPr>
      </w:pPr>
      <w:r w:rsidRPr="008B6489">
        <w:rPr>
          <w:rFonts w:eastAsia="Verdana"/>
          <w:u w:color="394A58"/>
          <w:lang w:eastAsia="cs-CZ"/>
        </w:rPr>
        <w:t>Celkový počet dílčích bodů hodnocené nabídky v rámci tohoto kritéria bude přidělen na základě následujícího vzorce:</w:t>
      </w:r>
    </w:p>
    <w:p w14:paraId="641872E7" w14:textId="107A426F" w:rsidR="008B6489" w:rsidRPr="008B6489" w:rsidRDefault="008B6489" w:rsidP="00832438">
      <w:pPr>
        <w:pStyle w:val="podlnek"/>
        <w:numPr>
          <w:ilvl w:val="0"/>
          <w:numId w:val="0"/>
        </w:numPr>
        <w:ind w:left="2269"/>
        <w:rPr>
          <w:rFonts w:eastAsia="Verdana"/>
          <w:u w:color="394A58"/>
          <w:lang w:eastAsia="cs-CZ"/>
        </w:rPr>
      </w:pPr>
      <m:oMathPara>
        <m:oMath>
          <m:r>
            <w:rPr>
              <w:rFonts w:ascii="Cambria Math" w:hAnsi="Cambria Math" w:cs="Arial"/>
            </w:rPr>
            <m:t xml:space="preserve">100 x </m:t>
          </m:r>
          <m:f>
            <m:fPr>
              <m:ctrlPr>
                <w:rPr>
                  <w:rFonts w:ascii="Cambria Math" w:hAnsi="Cambria Math" w:cs="Arial"/>
                  <w:i/>
                </w:rPr>
              </m:ctrlPr>
            </m:fPr>
            <m:num>
              <m:r>
                <m:rPr>
                  <m:sty m:val="p"/>
                </m:rPr>
                <w:rPr>
                  <w:rFonts w:ascii="Cambria Math" w:hAnsi="Cambria Math"/>
                </w:rPr>
                <m:t xml:space="preserve">Výše hodnoceného koncesního poplatku </m:t>
              </m:r>
            </m:num>
            <m:den>
              <m:r>
                <m:rPr>
                  <m:sty m:val="p"/>
                </m:rPr>
                <w:rPr>
                  <w:rFonts w:ascii="Cambria Math" w:hAnsi="Cambria Math"/>
                </w:rPr>
                <m:t>Výše nejvyššího nabídnutého koncesního poplatku v rámci všech nabídek</m:t>
              </m:r>
            </m:den>
          </m:f>
        </m:oMath>
      </m:oMathPara>
    </w:p>
    <w:p w14:paraId="5E2F6BFB" w14:textId="3381599E" w:rsidR="00DD6BD8" w:rsidRDefault="008B6489" w:rsidP="001F72EA">
      <w:pPr>
        <w:pStyle w:val="podlnek"/>
        <w:numPr>
          <w:ilvl w:val="0"/>
          <w:numId w:val="0"/>
        </w:numPr>
        <w:ind w:left="709"/>
        <w:rPr>
          <w:rFonts w:eastAsia="Verdana"/>
          <w:u w:color="394A58"/>
          <w:lang w:eastAsia="cs-CZ"/>
        </w:rPr>
      </w:pPr>
      <w:r w:rsidRPr="008B6489">
        <w:rPr>
          <w:rFonts w:eastAsia="Verdana"/>
          <w:u w:color="394A58"/>
          <w:lang w:eastAsia="cs-CZ"/>
        </w:rPr>
        <w:t>Takto získaný počet bodů bude vynásoben koeficientem 0,</w:t>
      </w:r>
      <w:r>
        <w:rPr>
          <w:rFonts w:eastAsia="Verdana"/>
          <w:u w:color="394A58"/>
          <w:lang w:eastAsia="cs-CZ"/>
        </w:rPr>
        <w:t>20</w:t>
      </w:r>
      <w:r w:rsidRPr="008B6489">
        <w:rPr>
          <w:rFonts w:eastAsia="Verdana"/>
          <w:u w:color="394A58"/>
          <w:lang w:eastAsia="cs-CZ"/>
        </w:rPr>
        <w:t xml:space="preserve"> (váha hodnotícího kritéria) a následně zaokrouhlen na dvě desetinná místa.</w:t>
      </w:r>
    </w:p>
    <w:p w14:paraId="0457C996" w14:textId="10509B2E" w:rsidR="008B6489" w:rsidRPr="008E6ED1" w:rsidRDefault="008B6489" w:rsidP="00EF116F">
      <w:pPr>
        <w:pStyle w:val="podlnek"/>
        <w:ind w:left="1418"/>
        <w:rPr>
          <w:rFonts w:eastAsia="Verdana"/>
          <w:u w:color="394A58"/>
          <w:lang w:eastAsia="cs-CZ"/>
        </w:rPr>
      </w:pPr>
      <w:r w:rsidRPr="008E6ED1">
        <w:rPr>
          <w:rFonts w:eastAsia="Verdana"/>
          <w:u w:color="394A58"/>
          <w:lang w:eastAsia="cs-CZ"/>
        </w:rPr>
        <w:t>Představení</w:t>
      </w:r>
      <w:r>
        <w:t xml:space="preserve"> konceptu provozu – omezení zneužití </w:t>
      </w:r>
      <w:r w:rsidR="00F52134">
        <w:rPr>
          <w:rFonts w:eastAsia="Verdana"/>
          <w:u w:color="394A58"/>
          <w:lang w:eastAsia="cs-CZ"/>
        </w:rPr>
        <w:t>Zařízení</w:t>
      </w:r>
    </w:p>
    <w:p w14:paraId="7ECB3ACE" w14:textId="268962D5" w:rsidR="006550BB" w:rsidRDefault="00F665CA" w:rsidP="00832438">
      <w:pPr>
        <w:pStyle w:val="podlnek"/>
        <w:numPr>
          <w:ilvl w:val="0"/>
          <w:numId w:val="0"/>
        </w:numPr>
        <w:ind w:left="709"/>
        <w:rPr>
          <w:rFonts w:eastAsia="Verdana"/>
          <w:u w:color="394A58"/>
          <w:lang w:eastAsia="cs-CZ"/>
        </w:rPr>
      </w:pPr>
      <w:r>
        <w:rPr>
          <w:rFonts w:eastAsia="Verdana"/>
          <w:u w:color="394A58"/>
          <w:lang w:eastAsia="cs-CZ"/>
        </w:rPr>
        <w:t>Účastník</w:t>
      </w:r>
      <w:r w:rsidR="006550BB" w:rsidRPr="006550BB">
        <w:rPr>
          <w:rFonts w:eastAsia="Verdana"/>
          <w:u w:color="394A58"/>
          <w:lang w:eastAsia="cs-CZ"/>
        </w:rPr>
        <w:t xml:space="preserve"> popíše, jakým způsobem zajistí </w:t>
      </w:r>
      <w:r w:rsidR="00197BB4">
        <w:rPr>
          <w:rFonts w:eastAsia="Verdana"/>
          <w:u w:color="394A58"/>
          <w:lang w:eastAsia="cs-CZ"/>
        </w:rPr>
        <w:t xml:space="preserve">omezení </w:t>
      </w:r>
      <w:r w:rsidR="006550BB" w:rsidRPr="006550BB">
        <w:rPr>
          <w:rFonts w:eastAsia="Verdana"/>
          <w:u w:color="394A58"/>
          <w:lang w:eastAsia="cs-CZ"/>
        </w:rPr>
        <w:t>zneuž</w:t>
      </w:r>
      <w:r w:rsidR="00F52134">
        <w:rPr>
          <w:rFonts w:eastAsia="Verdana"/>
          <w:u w:color="394A58"/>
          <w:lang w:eastAsia="cs-CZ"/>
        </w:rPr>
        <w:t>i</w:t>
      </w:r>
      <w:r w:rsidR="006550BB" w:rsidRPr="006550BB">
        <w:rPr>
          <w:rFonts w:eastAsia="Verdana"/>
          <w:u w:color="394A58"/>
          <w:lang w:eastAsia="cs-CZ"/>
        </w:rPr>
        <w:t xml:space="preserve">tí </w:t>
      </w:r>
      <w:r w:rsidR="00F52134">
        <w:rPr>
          <w:rFonts w:eastAsia="Verdana"/>
          <w:u w:color="394A58"/>
          <w:lang w:eastAsia="cs-CZ"/>
        </w:rPr>
        <w:t>Zařízení</w:t>
      </w:r>
      <w:r w:rsidR="006550BB" w:rsidRPr="006550BB">
        <w:rPr>
          <w:rFonts w:eastAsia="Verdana"/>
          <w:u w:color="394A58"/>
          <w:lang w:eastAsia="cs-CZ"/>
        </w:rPr>
        <w:t xml:space="preserve"> </w:t>
      </w:r>
      <w:r w:rsidR="00F52134">
        <w:rPr>
          <w:rFonts w:eastAsia="Verdana"/>
          <w:u w:color="394A58"/>
          <w:lang w:eastAsia="cs-CZ"/>
        </w:rPr>
        <w:t xml:space="preserve">uživateli </w:t>
      </w:r>
      <w:r w:rsidR="006550BB" w:rsidRPr="006550BB">
        <w:rPr>
          <w:rFonts w:eastAsia="Verdana"/>
          <w:u w:color="394A58"/>
          <w:lang w:eastAsia="cs-CZ"/>
        </w:rPr>
        <w:t>(nadměrná spotřeba</w:t>
      </w:r>
      <w:r w:rsidR="00F52134">
        <w:rPr>
          <w:rFonts w:eastAsia="Verdana"/>
          <w:u w:color="394A58"/>
          <w:lang w:eastAsia="cs-CZ"/>
        </w:rPr>
        <w:t xml:space="preserve"> vody</w:t>
      </w:r>
      <w:r w:rsidR="006550BB" w:rsidRPr="006550BB">
        <w:rPr>
          <w:rFonts w:eastAsia="Verdana"/>
          <w:u w:color="394A58"/>
          <w:lang w:eastAsia="cs-CZ"/>
        </w:rPr>
        <w:t xml:space="preserve">, mytí rukou, příp. další </w:t>
      </w:r>
      <w:proofErr w:type="gramStart"/>
      <w:r w:rsidR="006550BB" w:rsidRPr="006550BB">
        <w:rPr>
          <w:rFonts w:eastAsia="Verdana"/>
          <w:u w:color="394A58"/>
          <w:lang w:eastAsia="cs-CZ"/>
        </w:rPr>
        <w:t>hygiena</w:t>
      </w:r>
      <w:r w:rsidR="00F52134">
        <w:rPr>
          <w:rFonts w:eastAsia="Verdana"/>
          <w:u w:color="394A58"/>
          <w:lang w:eastAsia="cs-CZ"/>
        </w:rPr>
        <w:t>,</w:t>
      </w:r>
      <w:proofErr w:type="gramEnd"/>
      <w:r w:rsidR="00F52134">
        <w:rPr>
          <w:rFonts w:eastAsia="Verdana"/>
          <w:u w:color="394A58"/>
          <w:lang w:eastAsia="cs-CZ"/>
        </w:rPr>
        <w:t xml:space="preserve"> atd.</w:t>
      </w:r>
      <w:r w:rsidR="006550BB" w:rsidRPr="006550BB">
        <w:rPr>
          <w:rFonts w:eastAsia="Verdana"/>
          <w:u w:color="394A58"/>
          <w:lang w:eastAsia="cs-CZ"/>
        </w:rPr>
        <w:t>)</w:t>
      </w:r>
      <w:r w:rsidR="009C4383">
        <w:rPr>
          <w:rFonts w:eastAsia="Verdana"/>
          <w:u w:color="394A58"/>
          <w:lang w:eastAsia="cs-CZ"/>
        </w:rPr>
        <w:t xml:space="preserve">. </w:t>
      </w:r>
      <w:r w:rsidR="006550BB">
        <w:rPr>
          <w:rFonts w:eastAsia="Verdana"/>
          <w:u w:color="394A58"/>
          <w:lang w:eastAsia="cs-CZ"/>
        </w:rPr>
        <w:t xml:space="preserve">V rámci hodnocení tohoto kritéria budou jednotlivým nabídkám přiděleny body o hodnotách 0,1,2 a to podle úrovně předložené nabídky. </w:t>
      </w:r>
      <w:r w:rsidR="006550BB" w:rsidRPr="006550BB">
        <w:rPr>
          <w:rFonts w:eastAsia="Verdana"/>
          <w:u w:color="394A58"/>
          <w:lang w:eastAsia="cs-CZ"/>
        </w:rPr>
        <w:t xml:space="preserve">Lépe bude hodnocena nabídka, která jednodušším způsobem (bez registrace, případně sdělování osobních údajů) zajistí </w:t>
      </w:r>
      <w:r w:rsidR="00F52134">
        <w:rPr>
          <w:rFonts w:eastAsia="Verdana"/>
          <w:u w:color="394A58"/>
          <w:lang w:eastAsia="cs-CZ"/>
        </w:rPr>
        <w:t>omezení zneužití Zařízení, tedy užití Zařízení pro jiné účely, než je odebrání přiměřeného množství vody k okamžité konzumaci</w:t>
      </w:r>
      <w:r w:rsidR="009C4383">
        <w:rPr>
          <w:rFonts w:eastAsia="Verdana"/>
          <w:u w:color="394A58"/>
          <w:lang w:eastAsia="cs-CZ"/>
        </w:rPr>
        <w:t xml:space="preserve">. </w:t>
      </w:r>
    </w:p>
    <w:p w14:paraId="0E4BE5C9" w14:textId="56AEAF0A" w:rsidR="009C4383" w:rsidRDefault="009C4383" w:rsidP="00832438">
      <w:pPr>
        <w:pStyle w:val="podlnek"/>
        <w:numPr>
          <w:ilvl w:val="0"/>
          <w:numId w:val="0"/>
        </w:numPr>
        <w:ind w:left="2269"/>
        <w:rPr>
          <w:rFonts w:eastAsia="Verdana"/>
          <w:u w:color="394A58"/>
          <w:lang w:eastAsia="cs-CZ"/>
        </w:rPr>
      </w:pPr>
      <w:r>
        <w:rPr>
          <w:rFonts w:eastAsia="Verdana"/>
          <w:u w:color="394A58"/>
          <w:lang w:eastAsia="cs-CZ"/>
        </w:rPr>
        <w:t>Získaný počet bodů pak bude přepočten dle vzorce:</w:t>
      </w:r>
    </w:p>
    <w:p w14:paraId="7CDDA592" w14:textId="77777777" w:rsidR="009C4383" w:rsidRPr="009D5FEC" w:rsidRDefault="009C4383" w:rsidP="00832438">
      <w:pPr>
        <w:keepNext/>
        <w:keepLines/>
        <w:ind w:left="510"/>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067DFB03" w14:textId="525FCA64" w:rsidR="009C4383" w:rsidRPr="008E6ED1" w:rsidRDefault="009C4383" w:rsidP="00832438">
      <w:pPr>
        <w:pStyle w:val="podlnek"/>
        <w:numPr>
          <w:ilvl w:val="0"/>
          <w:numId w:val="0"/>
        </w:numPr>
        <w:ind w:left="709"/>
        <w:rPr>
          <w:rFonts w:eastAsia="Verdana"/>
          <w:u w:color="394A58"/>
          <w:lang w:eastAsia="cs-CZ"/>
        </w:rPr>
      </w:pPr>
      <w:r w:rsidRPr="009D5FEC">
        <w:t>Takto získaný počet bodů bude vynásoben koeficientem 0,</w:t>
      </w:r>
      <w:r>
        <w:t>30</w:t>
      </w:r>
      <w:r w:rsidRPr="009D5FEC">
        <w:t xml:space="preserve"> (váha hodnotícího kritéria) a</w:t>
      </w:r>
      <w:r>
        <w:t> </w:t>
      </w:r>
      <w:r w:rsidRPr="009D5FEC">
        <w:t>následně</w:t>
      </w:r>
      <w:r>
        <w:t xml:space="preserve"> </w:t>
      </w:r>
      <w:r w:rsidRPr="009D5FEC">
        <w:t>zaokrouhlen na dvě desetinná místa.</w:t>
      </w:r>
    </w:p>
    <w:p w14:paraId="74B7EBDD" w14:textId="5F3A177D" w:rsidR="008B6489" w:rsidRPr="008E6ED1" w:rsidRDefault="008B6489" w:rsidP="00EF116F">
      <w:pPr>
        <w:pStyle w:val="podlnek"/>
        <w:ind w:left="1418"/>
        <w:rPr>
          <w:rFonts w:eastAsia="Verdana"/>
          <w:u w:color="394A58"/>
          <w:lang w:eastAsia="cs-CZ"/>
        </w:rPr>
      </w:pPr>
      <w:r>
        <w:t>Představení konceptu provozu – způsob zajištění spolehlivého provozu</w:t>
      </w:r>
    </w:p>
    <w:p w14:paraId="52A406BA" w14:textId="70249BB4" w:rsidR="009C4383" w:rsidRDefault="00F665CA" w:rsidP="00EF116F">
      <w:pPr>
        <w:pStyle w:val="podlnek"/>
        <w:numPr>
          <w:ilvl w:val="0"/>
          <w:numId w:val="0"/>
        </w:numPr>
        <w:ind w:left="709"/>
        <w:rPr>
          <w:rFonts w:eastAsia="Verdana"/>
          <w:u w:color="394A58"/>
          <w:lang w:eastAsia="cs-CZ"/>
        </w:rPr>
      </w:pPr>
      <w:r>
        <w:rPr>
          <w:rFonts w:eastAsia="Verdana"/>
          <w:u w:color="394A58"/>
          <w:lang w:eastAsia="cs-CZ"/>
        </w:rPr>
        <w:t>Účastník</w:t>
      </w:r>
      <w:r w:rsidR="009C4383" w:rsidRPr="009C4383">
        <w:rPr>
          <w:rFonts w:eastAsia="Verdana"/>
          <w:u w:color="394A58"/>
          <w:lang w:eastAsia="cs-CZ"/>
        </w:rPr>
        <w:t xml:space="preserve"> popíše, jakým způsobem zajistí vysokou spolehlivost provozu sítě </w:t>
      </w:r>
      <w:r w:rsidR="00F52134">
        <w:rPr>
          <w:rFonts w:eastAsia="Verdana"/>
          <w:u w:color="394A58"/>
          <w:lang w:eastAsia="cs-CZ"/>
        </w:rPr>
        <w:t>Zařízení</w:t>
      </w:r>
      <w:r w:rsidR="009C4383">
        <w:rPr>
          <w:rFonts w:eastAsia="Verdana"/>
          <w:u w:color="394A58"/>
          <w:lang w:eastAsia="cs-CZ"/>
        </w:rPr>
        <w:t>, jak bude zajištěn m</w:t>
      </w:r>
      <w:r w:rsidR="009C4383" w:rsidRPr="009C4383">
        <w:rPr>
          <w:rFonts w:eastAsia="Verdana"/>
          <w:u w:color="394A58"/>
          <w:lang w:eastAsia="cs-CZ"/>
        </w:rPr>
        <w:t xml:space="preserve">onitoring provozu </w:t>
      </w:r>
      <w:r w:rsidR="00F52134">
        <w:rPr>
          <w:rFonts w:eastAsia="Verdana"/>
          <w:u w:color="394A58"/>
          <w:lang w:eastAsia="cs-CZ"/>
        </w:rPr>
        <w:t>Zařízení</w:t>
      </w:r>
      <w:r w:rsidR="009C4383" w:rsidRPr="009C4383">
        <w:rPr>
          <w:rFonts w:eastAsia="Verdana"/>
          <w:u w:color="394A58"/>
          <w:lang w:eastAsia="cs-CZ"/>
        </w:rPr>
        <w:t>, dojezdové časy v případě poruch, orientační doby oprav</w:t>
      </w:r>
      <w:r w:rsidR="009C4383">
        <w:rPr>
          <w:rFonts w:eastAsia="Verdana"/>
          <w:u w:color="394A58"/>
          <w:lang w:eastAsia="cs-CZ"/>
        </w:rPr>
        <w:t>. V rámci hodnocení tohoto kritéria budou jednotlivým nabídkám přiděleny body o hodnotách 0,1,2 a to podle úrovně předložené nabídky.</w:t>
      </w:r>
      <w:r w:rsidR="009C4383" w:rsidRPr="009C4383">
        <w:rPr>
          <w:rFonts w:eastAsia="Verdana"/>
          <w:u w:color="394A58"/>
          <w:lang w:eastAsia="cs-CZ"/>
        </w:rPr>
        <w:t xml:space="preserve"> Lépe bude hodnocena nabídka, </w:t>
      </w:r>
      <w:r w:rsidR="008E6ED1">
        <w:rPr>
          <w:rFonts w:eastAsia="Verdana"/>
          <w:u w:color="394A58"/>
          <w:lang w:eastAsia="cs-CZ"/>
        </w:rPr>
        <w:t xml:space="preserve">která </w:t>
      </w:r>
      <w:r w:rsidR="00F52134">
        <w:rPr>
          <w:rFonts w:eastAsia="Verdana"/>
          <w:u w:color="394A58"/>
          <w:lang w:eastAsia="cs-CZ"/>
        </w:rPr>
        <w:t>představí propracovanější systém zajištění s</w:t>
      </w:r>
      <w:r w:rsidR="009C4383" w:rsidRPr="009C4383">
        <w:rPr>
          <w:rFonts w:eastAsia="Verdana"/>
          <w:u w:color="394A58"/>
          <w:lang w:eastAsia="cs-CZ"/>
        </w:rPr>
        <w:t>polehlivost</w:t>
      </w:r>
      <w:r w:rsidR="00F52134">
        <w:rPr>
          <w:rFonts w:eastAsia="Verdana"/>
          <w:u w:color="394A58"/>
          <w:lang w:eastAsia="cs-CZ"/>
        </w:rPr>
        <w:t>i</w:t>
      </w:r>
      <w:r w:rsidR="009C4383" w:rsidRPr="009C4383">
        <w:rPr>
          <w:rFonts w:eastAsia="Verdana"/>
          <w:u w:color="394A58"/>
          <w:lang w:eastAsia="cs-CZ"/>
        </w:rPr>
        <w:t xml:space="preserve"> provozu sítě </w:t>
      </w:r>
      <w:r w:rsidR="00F52134">
        <w:rPr>
          <w:rFonts w:eastAsia="Verdana"/>
          <w:u w:color="394A58"/>
          <w:lang w:eastAsia="cs-CZ"/>
        </w:rPr>
        <w:t>Zařízení</w:t>
      </w:r>
      <w:r w:rsidR="009C4383" w:rsidRPr="009C4383">
        <w:rPr>
          <w:rFonts w:eastAsia="Verdana"/>
          <w:u w:color="394A58"/>
          <w:lang w:eastAsia="cs-CZ"/>
        </w:rPr>
        <w:t>, např. monitorováním provoz</w:t>
      </w:r>
      <w:r w:rsidR="00F52134">
        <w:rPr>
          <w:rFonts w:eastAsia="Verdana"/>
          <w:u w:color="394A58"/>
          <w:lang w:eastAsia="cs-CZ"/>
        </w:rPr>
        <w:t>u a předcházením stavu poruch. Zároveň bude l</w:t>
      </w:r>
      <w:r w:rsidR="009C4383" w:rsidRPr="009C4383">
        <w:rPr>
          <w:rFonts w:eastAsia="Verdana"/>
          <w:u w:color="394A58"/>
          <w:lang w:eastAsia="cs-CZ"/>
        </w:rPr>
        <w:t>épe hodnocena nabídka, která bude v menší míře vyžadovat zapojení Zadavatele.</w:t>
      </w:r>
    </w:p>
    <w:p w14:paraId="366234D9" w14:textId="77777777" w:rsidR="009C4383" w:rsidRDefault="009C4383" w:rsidP="00832438">
      <w:pPr>
        <w:pStyle w:val="podlnek"/>
        <w:numPr>
          <w:ilvl w:val="0"/>
          <w:numId w:val="0"/>
        </w:numPr>
        <w:ind w:left="2269"/>
        <w:jc w:val="both"/>
        <w:rPr>
          <w:rFonts w:eastAsia="Verdana"/>
          <w:u w:color="394A58"/>
          <w:lang w:eastAsia="cs-CZ"/>
        </w:rPr>
      </w:pPr>
      <w:r>
        <w:rPr>
          <w:rFonts w:eastAsia="Verdana"/>
          <w:u w:color="394A58"/>
          <w:lang w:eastAsia="cs-CZ"/>
        </w:rPr>
        <w:lastRenderedPageBreak/>
        <w:t>Získaný počet bodů pak bude přepočten dle vzorce:</w:t>
      </w:r>
    </w:p>
    <w:p w14:paraId="70923DA6" w14:textId="77777777" w:rsidR="009C4383" w:rsidRPr="009D5FEC" w:rsidRDefault="009C4383" w:rsidP="00832438">
      <w:pPr>
        <w:keepNext/>
        <w:keepLines/>
        <w:ind w:left="510"/>
        <w:jc w:val="both"/>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3FE45A1F" w14:textId="3553FAD2" w:rsidR="009C4383" w:rsidRPr="008E6ED1" w:rsidRDefault="009C4383" w:rsidP="00EF116F">
      <w:pPr>
        <w:pStyle w:val="podlnek"/>
        <w:numPr>
          <w:ilvl w:val="0"/>
          <w:numId w:val="0"/>
        </w:numPr>
        <w:ind w:left="709"/>
        <w:rPr>
          <w:rFonts w:eastAsia="Verdana"/>
          <w:u w:color="394A58"/>
          <w:lang w:eastAsia="cs-CZ"/>
        </w:rPr>
      </w:pPr>
      <w:r w:rsidRPr="009D5FEC">
        <w:t>Takto získaný počet bodů bude vynásoben koeficientem 0,</w:t>
      </w:r>
      <w:r>
        <w:t>30</w:t>
      </w:r>
      <w:r w:rsidRPr="009D5FEC">
        <w:t xml:space="preserve"> (váha hodnotícího kritéria) a</w:t>
      </w:r>
      <w:r>
        <w:t> </w:t>
      </w:r>
      <w:r w:rsidRPr="009D5FEC">
        <w:t>následně</w:t>
      </w:r>
      <w:r>
        <w:t xml:space="preserve"> </w:t>
      </w:r>
      <w:r w:rsidRPr="009D5FEC">
        <w:t>zaokrouhlen na dvě desetinná místa.</w:t>
      </w:r>
    </w:p>
    <w:p w14:paraId="77D70D5E" w14:textId="71725254" w:rsidR="008B6489" w:rsidRPr="00C64506" w:rsidRDefault="008B6489" w:rsidP="00EF116F">
      <w:pPr>
        <w:pStyle w:val="podlnek"/>
        <w:ind w:left="1418"/>
        <w:rPr>
          <w:rFonts w:eastAsia="Verdana"/>
          <w:u w:color="394A58"/>
          <w:lang w:eastAsia="cs-CZ"/>
        </w:rPr>
      </w:pPr>
      <w:r>
        <w:t>Představení konceptu provozu – propagace projektu</w:t>
      </w:r>
    </w:p>
    <w:p w14:paraId="49CD63A4" w14:textId="46CCCB63" w:rsidR="00154B88" w:rsidRDefault="00F665CA" w:rsidP="00EF116F">
      <w:pPr>
        <w:pStyle w:val="podlnek"/>
        <w:numPr>
          <w:ilvl w:val="0"/>
          <w:numId w:val="0"/>
        </w:numPr>
        <w:ind w:left="709"/>
        <w:rPr>
          <w:rFonts w:eastAsia="Verdana"/>
          <w:u w:color="394A58"/>
          <w:lang w:eastAsia="cs-CZ"/>
        </w:rPr>
      </w:pPr>
      <w:r>
        <w:rPr>
          <w:rFonts w:eastAsia="Verdana"/>
          <w:u w:color="394A58"/>
          <w:lang w:eastAsia="cs-CZ"/>
        </w:rPr>
        <w:t>Účastník</w:t>
      </w:r>
      <w:r w:rsidR="00154B88" w:rsidRPr="00154B88">
        <w:rPr>
          <w:rFonts w:eastAsia="Verdana"/>
          <w:u w:color="394A58"/>
          <w:lang w:eastAsia="cs-CZ"/>
        </w:rPr>
        <w:t xml:space="preserve"> představí způsob propagace bezplatného poskytování pitné </w:t>
      </w:r>
      <w:r w:rsidR="00F52134">
        <w:rPr>
          <w:rFonts w:eastAsia="Verdana"/>
          <w:u w:color="394A58"/>
          <w:lang w:eastAsia="cs-CZ"/>
        </w:rPr>
        <w:t xml:space="preserve">filtrované </w:t>
      </w:r>
      <w:r w:rsidR="00154B88" w:rsidRPr="00154B88">
        <w:rPr>
          <w:rFonts w:eastAsia="Verdana"/>
          <w:u w:color="394A58"/>
          <w:lang w:eastAsia="cs-CZ"/>
        </w:rPr>
        <w:t>vody pro cestující veřejnost</w:t>
      </w:r>
      <w:r w:rsidR="00154B88">
        <w:rPr>
          <w:rFonts w:eastAsia="Verdana"/>
          <w:u w:color="394A58"/>
          <w:lang w:eastAsia="cs-CZ"/>
        </w:rPr>
        <w:t>. V rámci hodnocení tohoto kritéria budou jednotlivým nabídkám přiděleny body o hodnotách 0,1,2 a to podle úrovně předložené nabídky. L</w:t>
      </w:r>
      <w:r w:rsidR="00154B88" w:rsidRPr="00154B88">
        <w:rPr>
          <w:rFonts w:eastAsia="Verdana"/>
          <w:u w:color="394A58"/>
          <w:lang w:eastAsia="cs-CZ"/>
        </w:rPr>
        <w:t>épe bude hodnocena nabídka, která bude obsahovat prezentaci projektu na reklam</w:t>
      </w:r>
      <w:r w:rsidR="00154B88">
        <w:rPr>
          <w:rFonts w:eastAsia="Verdana"/>
          <w:u w:color="394A58"/>
          <w:lang w:eastAsia="cs-CZ"/>
        </w:rPr>
        <w:t>n</w:t>
      </w:r>
      <w:r w:rsidR="00154B88" w:rsidRPr="00154B88">
        <w:rPr>
          <w:rFonts w:eastAsia="Verdana"/>
          <w:u w:color="394A58"/>
          <w:lang w:eastAsia="cs-CZ"/>
        </w:rPr>
        <w:t xml:space="preserve">ím panelu, bude </w:t>
      </w:r>
      <w:r w:rsidR="00F52134">
        <w:rPr>
          <w:rFonts w:eastAsia="Verdana"/>
          <w:u w:color="394A58"/>
          <w:lang w:eastAsia="cs-CZ"/>
        </w:rPr>
        <w:t>zahrnovat</w:t>
      </w:r>
      <w:r w:rsidR="00154B88" w:rsidRPr="00154B88">
        <w:rPr>
          <w:rFonts w:eastAsia="Verdana"/>
          <w:u w:color="394A58"/>
          <w:lang w:eastAsia="cs-CZ"/>
        </w:rPr>
        <w:t xml:space="preserve"> reporty a sestavy se statistikami úspor PET lahví atp. Statistiky budou rozpracované do větších detailů na jednotlivé </w:t>
      </w:r>
      <w:r w:rsidR="00F52134">
        <w:rPr>
          <w:rFonts w:eastAsia="Verdana"/>
          <w:u w:color="394A58"/>
          <w:lang w:eastAsia="cs-CZ"/>
        </w:rPr>
        <w:t>Zařízení</w:t>
      </w:r>
      <w:r w:rsidR="00154B88" w:rsidRPr="00154B88">
        <w:rPr>
          <w:rFonts w:eastAsia="Verdana"/>
          <w:u w:color="394A58"/>
          <w:lang w:eastAsia="cs-CZ"/>
        </w:rPr>
        <w:t xml:space="preserve"> apod.</w:t>
      </w:r>
    </w:p>
    <w:p w14:paraId="1F54D20E" w14:textId="77777777" w:rsidR="00C64506" w:rsidRDefault="00C64506" w:rsidP="00832438">
      <w:pPr>
        <w:pStyle w:val="podlnek"/>
        <w:numPr>
          <w:ilvl w:val="0"/>
          <w:numId w:val="0"/>
        </w:numPr>
        <w:ind w:left="2269"/>
        <w:rPr>
          <w:rFonts w:eastAsia="Verdana"/>
          <w:u w:color="394A58"/>
          <w:lang w:eastAsia="cs-CZ"/>
        </w:rPr>
      </w:pPr>
      <w:r>
        <w:rPr>
          <w:rFonts w:eastAsia="Verdana"/>
          <w:u w:color="394A58"/>
          <w:lang w:eastAsia="cs-CZ"/>
        </w:rPr>
        <w:t>Získaný počet bodů pak bude přepočten dle vzorce:</w:t>
      </w:r>
    </w:p>
    <w:p w14:paraId="140B343C" w14:textId="77777777" w:rsidR="00C64506" w:rsidRPr="009D5FEC" w:rsidRDefault="00C64506" w:rsidP="00832438">
      <w:pPr>
        <w:keepNext/>
        <w:keepLines/>
        <w:ind w:left="510"/>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1B73FFBA" w14:textId="77777777" w:rsidR="005D43C9" w:rsidRDefault="00C64506" w:rsidP="00EF116F">
      <w:pPr>
        <w:pStyle w:val="podlnek"/>
        <w:numPr>
          <w:ilvl w:val="0"/>
          <w:numId w:val="0"/>
        </w:numPr>
        <w:ind w:left="709"/>
      </w:pPr>
      <w:r w:rsidRPr="009D5FEC">
        <w:t>Takto získaný počet bodů bude vynásoben koeficientem 0,</w:t>
      </w:r>
      <w:r w:rsidR="00197BB4">
        <w:t>2</w:t>
      </w:r>
      <w:r>
        <w:t>0</w:t>
      </w:r>
      <w:r w:rsidRPr="009D5FEC">
        <w:t xml:space="preserve"> (váha hodnotícího kritéria) a</w:t>
      </w:r>
      <w:r>
        <w:t> </w:t>
      </w:r>
      <w:r w:rsidRPr="009D5FEC">
        <w:t>následně</w:t>
      </w:r>
      <w:r>
        <w:t xml:space="preserve"> </w:t>
      </w:r>
      <w:r w:rsidRPr="009D5FEC">
        <w:t>zaokrouhlen na dvě desetinná místa.</w:t>
      </w:r>
    </w:p>
    <w:p w14:paraId="39B296CF" w14:textId="0D00439C" w:rsidR="005D43C9" w:rsidRPr="00EF116F" w:rsidRDefault="00B65097" w:rsidP="00832438">
      <w:pPr>
        <w:pStyle w:val="podlnek"/>
        <w:numPr>
          <w:ilvl w:val="0"/>
          <w:numId w:val="0"/>
        </w:numPr>
        <w:jc w:val="both"/>
      </w:pPr>
      <w:r w:rsidRPr="005D43C9">
        <w:rPr>
          <w:b/>
        </w:rPr>
        <w:t>Hodnocení úrovně předložené nabídky:</w:t>
      </w:r>
    </w:p>
    <w:tbl>
      <w:tblPr>
        <w:tblW w:w="8931" w:type="dxa"/>
        <w:tblCellMar>
          <w:left w:w="70" w:type="dxa"/>
          <w:right w:w="70" w:type="dxa"/>
        </w:tblCellMar>
        <w:tblLook w:val="04A0" w:firstRow="1" w:lastRow="0" w:firstColumn="1" w:lastColumn="0" w:noHBand="0" w:noVBand="1"/>
      </w:tblPr>
      <w:tblGrid>
        <w:gridCol w:w="1276"/>
        <w:gridCol w:w="2268"/>
        <w:gridCol w:w="2977"/>
        <w:gridCol w:w="2410"/>
      </w:tblGrid>
      <w:tr w:rsidR="00C64506" w:rsidRPr="00197BB4" w14:paraId="216B76C0" w14:textId="77777777" w:rsidTr="00F52134">
        <w:trPr>
          <w:trHeight w:val="255"/>
        </w:trPr>
        <w:tc>
          <w:tcPr>
            <w:tcW w:w="1276" w:type="dxa"/>
            <w:tcBorders>
              <w:top w:val="nil"/>
              <w:left w:val="nil"/>
              <w:bottom w:val="single" w:sz="4" w:space="0" w:color="auto"/>
              <w:right w:val="single" w:sz="4" w:space="0" w:color="auto"/>
            </w:tcBorders>
            <w:shd w:val="clear" w:color="auto" w:fill="auto"/>
            <w:noWrap/>
            <w:vAlign w:val="center"/>
            <w:hideMark/>
          </w:tcPr>
          <w:p w14:paraId="7086029C" w14:textId="77777777" w:rsidR="00C64506" w:rsidRPr="00F52134" w:rsidRDefault="00C64506" w:rsidP="00832438">
            <w:pPr>
              <w:keepNext/>
              <w:keepLines/>
              <w:spacing w:before="0" w:after="0"/>
              <w:ind w:left="0"/>
              <w:rPr>
                <w:rFonts w:ascii="Times New Roman" w:eastAsia="Times New Roman" w:hAnsi="Times New Roman" w:cs="Times New Roman"/>
                <w:b/>
                <w:sz w:val="14"/>
                <w:szCs w:val="14"/>
                <w:lang w:eastAsia="cs-CZ"/>
              </w:rPr>
            </w:pPr>
          </w:p>
        </w:tc>
        <w:tc>
          <w:tcPr>
            <w:tcW w:w="7655"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601F0764"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ÚROVEŇ NABÍDKY</w:t>
            </w:r>
          </w:p>
        </w:tc>
      </w:tr>
      <w:tr w:rsidR="00C64506" w:rsidRPr="00197BB4" w14:paraId="1265C2DF" w14:textId="77777777" w:rsidTr="005D43C9">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587A5A0D" w14:textId="77777777" w:rsidR="00C64506" w:rsidRPr="00F52134" w:rsidRDefault="00B65097"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Hodnoticí kritérium</w:t>
            </w:r>
          </w:p>
          <w:p w14:paraId="32B75B0C" w14:textId="71F17DF7" w:rsidR="00B65097" w:rsidRPr="00F52134" w:rsidRDefault="00B65097" w:rsidP="00832438">
            <w:pPr>
              <w:keepNext/>
              <w:keepLines/>
              <w:spacing w:before="0" w:after="0"/>
              <w:ind w:left="0"/>
              <w:rPr>
                <w:rFonts w:eastAsia="Times New Roman" w:cs="Times New Roman"/>
                <w:b/>
                <w:color w:val="000000"/>
                <w:sz w:val="14"/>
                <w:szCs w:val="14"/>
                <w:lang w:eastAsia="cs-CZ"/>
              </w:rPr>
            </w:pPr>
          </w:p>
        </w:tc>
        <w:tc>
          <w:tcPr>
            <w:tcW w:w="2268"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3F2CB726"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Výborná</w:t>
            </w:r>
          </w:p>
        </w:tc>
        <w:tc>
          <w:tcPr>
            <w:tcW w:w="2977"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317AF3D7"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Dobrá</w:t>
            </w:r>
          </w:p>
        </w:tc>
        <w:tc>
          <w:tcPr>
            <w:tcW w:w="2410"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54E93A13"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Nedostatečná</w:t>
            </w:r>
          </w:p>
        </w:tc>
      </w:tr>
      <w:tr w:rsidR="00C64506" w:rsidRPr="00197BB4" w14:paraId="07361865" w14:textId="77777777" w:rsidTr="00F52134">
        <w:trPr>
          <w:trHeight w:val="2021"/>
        </w:trPr>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1D0B9ECB" w14:textId="6325A786" w:rsidR="00C64506" w:rsidRPr="00F52134" w:rsidRDefault="00B65097"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Omezení přístupu a spotřeby</w:t>
            </w:r>
          </w:p>
          <w:p w14:paraId="64F1A1ED" w14:textId="7672614C" w:rsidR="00B65097" w:rsidRPr="00F52134" w:rsidRDefault="00B65097" w:rsidP="00832438">
            <w:pPr>
              <w:keepNext/>
              <w:keepLines/>
              <w:spacing w:before="0" w:after="0"/>
              <w:ind w:left="0"/>
              <w:jc w:val="both"/>
              <w:rPr>
                <w:rFonts w:eastAsia="Times New Roman" w:cs="Times New Roman"/>
                <w:b/>
                <w:color w:val="000000"/>
                <w:sz w:val="14"/>
                <w:szCs w:val="14"/>
                <w:lang w:eastAsia="cs-CZ"/>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DF4CA" w14:textId="66EB302F"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 xml:space="preserve">Nabízené řešení zaručuje </w:t>
            </w:r>
            <w:r w:rsidR="00B65097" w:rsidRPr="00197BB4">
              <w:rPr>
                <w:rFonts w:eastAsia="Times New Roman" w:cs="Times New Roman"/>
                <w:color w:val="000000"/>
                <w:sz w:val="14"/>
                <w:szCs w:val="14"/>
                <w:lang w:eastAsia="cs-CZ"/>
              </w:rPr>
              <w:t xml:space="preserve">dosažení </w:t>
            </w:r>
            <w:r w:rsidRPr="00197BB4">
              <w:rPr>
                <w:rFonts w:eastAsia="Times New Roman" w:cs="Times New Roman"/>
                <w:color w:val="000000"/>
                <w:sz w:val="14"/>
                <w:szCs w:val="14"/>
                <w:lang w:eastAsia="cs-CZ"/>
              </w:rPr>
              <w:t>vysok</w:t>
            </w:r>
            <w:r w:rsidR="00B65097" w:rsidRPr="00197BB4">
              <w:rPr>
                <w:rFonts w:eastAsia="Times New Roman" w:cs="Times New Roman"/>
                <w:color w:val="000000"/>
                <w:sz w:val="14"/>
                <w:szCs w:val="14"/>
                <w:lang w:eastAsia="cs-CZ"/>
              </w:rPr>
              <w:t>é</w:t>
            </w:r>
            <w:r w:rsidRPr="00197BB4">
              <w:rPr>
                <w:rFonts w:eastAsia="Times New Roman" w:cs="Times New Roman"/>
                <w:color w:val="000000"/>
                <w:sz w:val="14"/>
                <w:szCs w:val="14"/>
                <w:lang w:eastAsia="cs-CZ"/>
              </w:rPr>
              <w:t xml:space="preserve"> účinnosti proti zneužití </w:t>
            </w:r>
            <w:r w:rsidR="00F52134" w:rsidRPr="00F52134">
              <w:rPr>
                <w:rFonts w:eastAsia="Times New Roman" w:cs="Times New Roman"/>
                <w:color w:val="000000"/>
                <w:sz w:val="14"/>
                <w:szCs w:val="14"/>
                <w:lang w:eastAsia="cs-CZ"/>
              </w:rPr>
              <w:t>Zařízení</w:t>
            </w:r>
            <w:r w:rsidRPr="00197BB4">
              <w:rPr>
                <w:rFonts w:eastAsia="Times New Roman" w:cs="Times New Roman"/>
                <w:color w:val="000000"/>
                <w:sz w:val="14"/>
                <w:szCs w:val="14"/>
                <w:lang w:eastAsia="cs-CZ"/>
              </w:rPr>
              <w:t xml:space="preserve">, jsou zde dány jasné mechanismy, které zabraňují nežádoucímu využívání </w:t>
            </w:r>
            <w:r w:rsidR="00F52134" w:rsidRPr="00F52134">
              <w:rPr>
                <w:rFonts w:eastAsia="Times New Roman" w:cs="Times New Roman"/>
                <w:color w:val="000000"/>
                <w:sz w:val="14"/>
                <w:szCs w:val="14"/>
                <w:lang w:eastAsia="cs-CZ"/>
              </w:rPr>
              <w:t>Zařízení</w:t>
            </w:r>
            <w:r w:rsidR="00B65097" w:rsidRPr="00197BB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w:t>
            </w:r>
            <w:r w:rsidR="00B65097" w:rsidRPr="00197BB4">
              <w:rPr>
                <w:rFonts w:eastAsia="Times New Roman" w:cs="Times New Roman"/>
                <w:color w:val="000000"/>
                <w:sz w:val="14"/>
                <w:szCs w:val="14"/>
                <w:lang w:eastAsia="cs-CZ"/>
              </w:rPr>
              <w:t>U</w:t>
            </w:r>
            <w:r w:rsidRPr="00197BB4">
              <w:rPr>
                <w:rFonts w:eastAsia="Times New Roman" w:cs="Times New Roman"/>
                <w:color w:val="000000"/>
                <w:sz w:val="14"/>
                <w:szCs w:val="14"/>
                <w:lang w:eastAsia="cs-CZ"/>
              </w:rPr>
              <w:t>vedeného je dosaženo srozumitelný</w:t>
            </w:r>
            <w:r w:rsidR="00B65097" w:rsidRPr="00197BB4">
              <w:rPr>
                <w:rFonts w:eastAsia="Times New Roman" w:cs="Times New Roman"/>
                <w:color w:val="000000"/>
                <w:sz w:val="14"/>
                <w:szCs w:val="14"/>
                <w:lang w:eastAsia="cs-CZ"/>
              </w:rPr>
              <w:t>m</w:t>
            </w:r>
            <w:r w:rsidRPr="00197BB4">
              <w:rPr>
                <w:rFonts w:eastAsia="Times New Roman" w:cs="Times New Roman"/>
                <w:color w:val="000000"/>
                <w:sz w:val="14"/>
                <w:szCs w:val="14"/>
                <w:lang w:eastAsia="cs-CZ"/>
              </w:rPr>
              <w:t xml:space="preserve"> způsobem, s co nejmenším dopadem na uživatele.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4AE3D" w14:textId="6C01AEC6"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 xml:space="preserve">Nabízené řešení dosahuje účinnosti proti zneužití </w:t>
            </w:r>
            <w:r w:rsidR="00F52134" w:rsidRPr="00F52134">
              <w:rPr>
                <w:rFonts w:eastAsia="Times New Roman" w:cs="Times New Roman"/>
                <w:color w:val="000000"/>
                <w:sz w:val="14"/>
                <w:szCs w:val="14"/>
                <w:lang w:eastAsia="cs-CZ"/>
              </w:rPr>
              <w:t>Zařízení</w:t>
            </w:r>
            <w:r w:rsidRPr="00197BB4">
              <w:rPr>
                <w:rFonts w:eastAsia="Times New Roman" w:cs="Times New Roman"/>
                <w:color w:val="000000"/>
                <w:sz w:val="14"/>
                <w:szCs w:val="14"/>
                <w:lang w:eastAsia="cs-CZ"/>
              </w:rPr>
              <w:t xml:space="preserve">, jsou zde dány jasné mechanismy, které zabraňují nežádoucímu využívání </w:t>
            </w:r>
            <w:r w:rsidR="00F52134" w:rsidRPr="00F52134">
              <w:rPr>
                <w:rFonts w:eastAsia="Times New Roman" w:cs="Times New Roman"/>
                <w:color w:val="000000"/>
                <w:sz w:val="14"/>
                <w:szCs w:val="14"/>
                <w:lang w:eastAsia="cs-CZ"/>
              </w:rPr>
              <w:t>Zařízení</w:t>
            </w:r>
            <w:r w:rsidR="00F5213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uvedeného je však dosaženo komplikovaným </w:t>
            </w:r>
            <w:r w:rsidR="00F52134">
              <w:rPr>
                <w:rFonts w:eastAsia="Times New Roman" w:cs="Times New Roman"/>
                <w:color w:val="000000"/>
                <w:sz w:val="14"/>
                <w:szCs w:val="14"/>
                <w:lang w:eastAsia="cs-CZ"/>
              </w:rPr>
              <w:t xml:space="preserve">a </w:t>
            </w:r>
            <w:r w:rsidRPr="00197BB4">
              <w:rPr>
                <w:rFonts w:eastAsia="Times New Roman" w:cs="Times New Roman"/>
                <w:color w:val="000000"/>
                <w:sz w:val="14"/>
                <w:szCs w:val="14"/>
                <w:lang w:eastAsia="cs-CZ"/>
              </w:rPr>
              <w:t xml:space="preserve">pro uživatele </w:t>
            </w:r>
            <w:r w:rsidR="00F52134">
              <w:rPr>
                <w:rFonts w:eastAsia="Times New Roman" w:cs="Times New Roman"/>
                <w:color w:val="000000"/>
                <w:sz w:val="14"/>
                <w:szCs w:val="14"/>
                <w:lang w:eastAsia="cs-CZ"/>
              </w:rPr>
              <w:t>odrazujícím</w:t>
            </w:r>
            <w:r w:rsidRPr="00197BB4">
              <w:rPr>
                <w:rFonts w:eastAsia="Times New Roman" w:cs="Times New Roman"/>
                <w:color w:val="000000"/>
                <w:sz w:val="14"/>
                <w:szCs w:val="14"/>
                <w:lang w:eastAsia="cs-CZ"/>
              </w:rPr>
              <w:t xml:space="preserve"> způsobem nebo nabízené řešení dosahuje</w:t>
            </w:r>
            <w:r w:rsidR="00EC50C4">
              <w:rPr>
                <w:rFonts w:eastAsia="Times New Roman" w:cs="Times New Roman"/>
                <w:color w:val="000000"/>
                <w:sz w:val="14"/>
                <w:szCs w:val="14"/>
                <w:lang w:eastAsia="cs-CZ"/>
              </w:rPr>
              <w:t xml:space="preserve"> jen</w:t>
            </w:r>
            <w:r w:rsidRPr="00197BB4">
              <w:rPr>
                <w:rFonts w:eastAsia="Times New Roman" w:cs="Times New Roman"/>
                <w:color w:val="000000"/>
                <w:sz w:val="14"/>
                <w:szCs w:val="14"/>
                <w:lang w:eastAsia="cs-CZ"/>
              </w:rPr>
              <w:t xml:space="preserve"> </w:t>
            </w:r>
            <w:r w:rsidR="00F52134">
              <w:rPr>
                <w:rFonts w:eastAsia="Times New Roman" w:cs="Times New Roman"/>
                <w:color w:val="000000"/>
                <w:sz w:val="14"/>
                <w:szCs w:val="14"/>
                <w:lang w:eastAsia="cs-CZ"/>
              </w:rPr>
              <w:t>průměrné účinnosti a je jí</w:t>
            </w:r>
            <w:r w:rsidRPr="00197BB4">
              <w:rPr>
                <w:rFonts w:eastAsia="Times New Roman" w:cs="Times New Roman"/>
                <w:color w:val="000000"/>
                <w:sz w:val="14"/>
                <w:szCs w:val="14"/>
                <w:lang w:eastAsia="cs-CZ"/>
              </w:rPr>
              <w:t xml:space="preserve"> dosaženo srozumitelný</w:t>
            </w:r>
            <w:r w:rsidR="00F52134">
              <w:rPr>
                <w:rFonts w:eastAsia="Times New Roman" w:cs="Times New Roman"/>
                <w:color w:val="000000"/>
                <w:sz w:val="14"/>
                <w:szCs w:val="14"/>
                <w:lang w:eastAsia="cs-CZ"/>
              </w:rPr>
              <w:t>m</w:t>
            </w:r>
            <w:r w:rsidRPr="00197BB4">
              <w:rPr>
                <w:rFonts w:eastAsia="Times New Roman" w:cs="Times New Roman"/>
                <w:color w:val="000000"/>
                <w:sz w:val="14"/>
                <w:szCs w:val="14"/>
                <w:lang w:eastAsia="cs-CZ"/>
              </w:rPr>
              <w:t xml:space="preserve"> způsobem, s co nejmenším dopadem na uživatele</w:t>
            </w:r>
            <w:r w:rsidR="00132BF8">
              <w:rPr>
                <w:rFonts w:eastAsia="Times New Roman" w:cs="Times New Roman"/>
                <w:color w:val="000000"/>
                <w:sz w:val="14"/>
                <w:szCs w:val="14"/>
                <w:lang w:eastAsia="cs-CZ"/>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D5797" w14:textId="4235A599"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 xml:space="preserve">Nabízené řešení dosahuje účinnosti menší než průměrné, případně dosahuje nadprůměrné účinnosti, avšak je </w:t>
            </w:r>
            <w:r w:rsidR="00F52134">
              <w:rPr>
                <w:rFonts w:eastAsia="Times New Roman" w:cs="Times New Roman"/>
                <w:color w:val="000000"/>
                <w:sz w:val="14"/>
                <w:szCs w:val="14"/>
                <w:lang w:eastAsia="cs-CZ"/>
              </w:rPr>
              <w:t xml:space="preserve">jí dosaženo komplikovaným, </w:t>
            </w:r>
            <w:r w:rsidRPr="00197BB4">
              <w:rPr>
                <w:rFonts w:eastAsia="Times New Roman" w:cs="Times New Roman"/>
                <w:color w:val="000000"/>
                <w:sz w:val="14"/>
                <w:szCs w:val="14"/>
                <w:lang w:eastAsia="cs-CZ"/>
              </w:rPr>
              <w:t xml:space="preserve">pro uživatele </w:t>
            </w:r>
            <w:r w:rsidR="00F52134">
              <w:rPr>
                <w:rFonts w:eastAsia="Times New Roman" w:cs="Times New Roman"/>
                <w:color w:val="000000"/>
                <w:sz w:val="14"/>
                <w:szCs w:val="14"/>
                <w:lang w:eastAsia="cs-CZ"/>
              </w:rPr>
              <w:t>odrazujícím</w:t>
            </w:r>
            <w:r w:rsidRPr="00197BB4">
              <w:rPr>
                <w:rFonts w:eastAsia="Times New Roman" w:cs="Times New Roman"/>
                <w:color w:val="000000"/>
                <w:sz w:val="14"/>
                <w:szCs w:val="14"/>
                <w:lang w:eastAsia="cs-CZ"/>
              </w:rPr>
              <w:t xml:space="preserve"> způsobem. Nabízené řešení nedosáhne ani úroveň průměrné.</w:t>
            </w:r>
          </w:p>
        </w:tc>
      </w:tr>
      <w:tr w:rsidR="00C64506" w:rsidRPr="00197BB4" w14:paraId="61BA2B80" w14:textId="77777777" w:rsidTr="00F52134">
        <w:trPr>
          <w:trHeight w:val="1785"/>
        </w:trPr>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41529AAE"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Způsob zajištění spolehlivého provozu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4E3B3" w14:textId="27300C60"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 xml:space="preserve">Nabízené řešení vyžaduje zanedbatelnou součinnost </w:t>
            </w:r>
            <w:r w:rsidR="00F52134">
              <w:rPr>
                <w:rFonts w:eastAsia="Times New Roman" w:cs="Times New Roman"/>
                <w:color w:val="000000"/>
                <w:sz w:val="14"/>
                <w:szCs w:val="14"/>
                <w:lang w:eastAsia="cs-CZ"/>
              </w:rPr>
              <w:t>Z</w:t>
            </w:r>
            <w:r w:rsidRPr="00197BB4">
              <w:rPr>
                <w:rFonts w:eastAsia="Times New Roman" w:cs="Times New Roman"/>
                <w:color w:val="000000"/>
                <w:sz w:val="14"/>
                <w:szCs w:val="14"/>
                <w:lang w:eastAsia="cs-CZ"/>
              </w:rPr>
              <w:t>adavatele a provoz je pravidelně monitorován</w:t>
            </w:r>
            <w:r w:rsidR="00F52134">
              <w:rPr>
                <w:rFonts w:eastAsia="Times New Roman" w:cs="Times New Roman"/>
                <w:color w:val="000000"/>
                <w:sz w:val="14"/>
                <w:szCs w:val="14"/>
                <w:lang w:eastAsia="cs-CZ"/>
              </w:rPr>
              <w:t xml:space="preserve"> a</w:t>
            </w:r>
            <w:r w:rsidRPr="00197BB4">
              <w:rPr>
                <w:rFonts w:eastAsia="Times New Roman" w:cs="Times New Roman"/>
                <w:color w:val="000000"/>
                <w:sz w:val="14"/>
                <w:szCs w:val="14"/>
                <w:lang w:eastAsia="cs-CZ"/>
              </w:rPr>
              <w:t xml:space="preserve"> je přitom zajištěno</w:t>
            </w:r>
            <w:r w:rsidR="00F5213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až na výjimečné př</w:t>
            </w:r>
            <w:r w:rsidR="00B65097" w:rsidRPr="00197BB4">
              <w:rPr>
                <w:rFonts w:eastAsia="Times New Roman" w:cs="Times New Roman"/>
                <w:color w:val="000000"/>
                <w:sz w:val="14"/>
                <w:szCs w:val="14"/>
                <w:lang w:eastAsia="cs-CZ"/>
              </w:rPr>
              <w:t>í</w:t>
            </w:r>
            <w:r w:rsidRPr="00197BB4">
              <w:rPr>
                <w:rFonts w:eastAsia="Times New Roman" w:cs="Times New Roman"/>
                <w:color w:val="000000"/>
                <w:sz w:val="14"/>
                <w:szCs w:val="14"/>
                <w:lang w:eastAsia="cs-CZ"/>
              </w:rPr>
              <w:t>pady</w:t>
            </w:r>
            <w:r w:rsidR="00F5213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obnovení provozu do 8 hodin</w:t>
            </w:r>
            <w:r w:rsidR="00F52134">
              <w:rPr>
                <w:rFonts w:eastAsia="Times New Roman" w:cs="Times New Roman"/>
                <w:color w:val="000000"/>
                <w:sz w:val="14"/>
                <w:szCs w:val="14"/>
                <w:lang w:eastAsia="cs-CZ"/>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FFF60" w14:textId="1F233B95"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 xml:space="preserve">Nabízené řešení vyžaduje součinnost </w:t>
            </w:r>
            <w:r w:rsidR="00F52134">
              <w:rPr>
                <w:rFonts w:eastAsia="Times New Roman" w:cs="Times New Roman"/>
                <w:color w:val="000000"/>
                <w:sz w:val="14"/>
                <w:szCs w:val="14"/>
                <w:lang w:eastAsia="cs-CZ"/>
              </w:rPr>
              <w:t>Z</w:t>
            </w:r>
            <w:r w:rsidRPr="00197BB4">
              <w:rPr>
                <w:rFonts w:eastAsia="Times New Roman" w:cs="Times New Roman"/>
                <w:color w:val="000000"/>
                <w:sz w:val="14"/>
                <w:szCs w:val="14"/>
                <w:lang w:eastAsia="cs-CZ"/>
              </w:rPr>
              <w:t>adavatele větší</w:t>
            </w:r>
            <w:r w:rsidR="00F5213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než zanedbatelnou a provoz je pravidelně monitorován</w:t>
            </w:r>
            <w:r w:rsidR="00F52134">
              <w:rPr>
                <w:rFonts w:eastAsia="Times New Roman" w:cs="Times New Roman"/>
                <w:color w:val="000000"/>
                <w:sz w:val="14"/>
                <w:szCs w:val="14"/>
                <w:lang w:eastAsia="cs-CZ"/>
              </w:rPr>
              <w:t>. A</w:t>
            </w:r>
            <w:r w:rsidR="00F52134" w:rsidRPr="00197BB4">
              <w:rPr>
                <w:rFonts w:eastAsia="Times New Roman" w:cs="Times New Roman"/>
                <w:color w:val="000000"/>
                <w:sz w:val="14"/>
                <w:szCs w:val="14"/>
                <w:lang w:eastAsia="cs-CZ"/>
              </w:rPr>
              <w:t xml:space="preserve">ž na výjimečné případy </w:t>
            </w:r>
            <w:r w:rsidR="00F52134">
              <w:rPr>
                <w:rFonts w:eastAsia="Times New Roman" w:cs="Times New Roman"/>
                <w:color w:val="000000"/>
                <w:sz w:val="14"/>
                <w:szCs w:val="14"/>
                <w:lang w:eastAsia="cs-CZ"/>
              </w:rPr>
              <w:t>je</w:t>
            </w:r>
            <w:r w:rsidRPr="00197BB4">
              <w:rPr>
                <w:rFonts w:eastAsia="Times New Roman" w:cs="Times New Roman"/>
                <w:color w:val="000000"/>
                <w:sz w:val="14"/>
                <w:szCs w:val="14"/>
                <w:lang w:eastAsia="cs-CZ"/>
              </w:rPr>
              <w:t xml:space="preserve"> zajištěno obnovení provozu do 8 hodin nebo </w:t>
            </w:r>
            <w:r w:rsidR="00F52134">
              <w:rPr>
                <w:rFonts w:eastAsia="Times New Roman" w:cs="Times New Roman"/>
                <w:color w:val="000000"/>
                <w:sz w:val="14"/>
                <w:szCs w:val="14"/>
                <w:lang w:eastAsia="cs-CZ"/>
              </w:rPr>
              <w:t>n</w:t>
            </w:r>
            <w:r w:rsidRPr="00197BB4">
              <w:rPr>
                <w:rFonts w:eastAsia="Times New Roman" w:cs="Times New Roman"/>
                <w:color w:val="000000"/>
                <w:sz w:val="14"/>
                <w:szCs w:val="14"/>
                <w:lang w:eastAsia="cs-CZ"/>
              </w:rPr>
              <w:t xml:space="preserve">abízené řešení vyžaduje zanedbatelnou součinnost </w:t>
            </w:r>
            <w:r w:rsidR="00F52134">
              <w:rPr>
                <w:rFonts w:eastAsia="Times New Roman" w:cs="Times New Roman"/>
                <w:color w:val="000000"/>
                <w:sz w:val="14"/>
                <w:szCs w:val="14"/>
                <w:lang w:eastAsia="cs-CZ"/>
              </w:rPr>
              <w:t>Z</w:t>
            </w:r>
            <w:r w:rsidRPr="00197BB4">
              <w:rPr>
                <w:rFonts w:eastAsia="Times New Roman" w:cs="Times New Roman"/>
                <w:color w:val="000000"/>
                <w:sz w:val="14"/>
                <w:szCs w:val="14"/>
                <w:lang w:eastAsia="cs-CZ"/>
              </w:rPr>
              <w:t>adavatele, avšak obnovení provozu</w:t>
            </w:r>
            <w:r w:rsidR="00F52134" w:rsidRPr="00197BB4">
              <w:rPr>
                <w:rFonts w:eastAsia="Times New Roman" w:cs="Times New Roman"/>
                <w:color w:val="000000"/>
                <w:sz w:val="14"/>
                <w:szCs w:val="14"/>
                <w:lang w:eastAsia="cs-CZ"/>
              </w:rPr>
              <w:t xml:space="preserve"> je zajištěno</w:t>
            </w:r>
            <w:r w:rsidRPr="00197BB4">
              <w:rPr>
                <w:rFonts w:eastAsia="Times New Roman" w:cs="Times New Roman"/>
                <w:color w:val="000000"/>
                <w:sz w:val="14"/>
                <w:szCs w:val="14"/>
                <w:lang w:eastAsia="cs-CZ"/>
              </w:rPr>
              <w:t xml:space="preserve"> </w:t>
            </w:r>
            <w:r w:rsidR="00F52134">
              <w:rPr>
                <w:rFonts w:eastAsia="Times New Roman" w:cs="Times New Roman"/>
                <w:color w:val="000000"/>
                <w:sz w:val="14"/>
                <w:szCs w:val="14"/>
                <w:lang w:eastAsia="cs-CZ"/>
              </w:rPr>
              <w:t xml:space="preserve">v rozmezí </w:t>
            </w:r>
            <w:proofErr w:type="gramStart"/>
            <w:r w:rsidR="00F52134">
              <w:rPr>
                <w:rFonts w:eastAsia="Times New Roman" w:cs="Times New Roman"/>
                <w:color w:val="000000"/>
                <w:sz w:val="14"/>
                <w:szCs w:val="14"/>
                <w:lang w:eastAsia="cs-CZ"/>
              </w:rPr>
              <w:t>8 - 48</w:t>
            </w:r>
            <w:proofErr w:type="gramEnd"/>
            <w:r w:rsidR="00F52134">
              <w:rPr>
                <w:rFonts w:eastAsia="Times New Roman" w:cs="Times New Roman"/>
                <w:color w:val="000000"/>
                <w:sz w:val="14"/>
                <w:szCs w:val="14"/>
                <w:lang w:eastAsia="cs-CZ"/>
              </w:rPr>
              <w:t xml:space="preserve"> hodin, a to</w:t>
            </w:r>
            <w:r w:rsidR="00F52134" w:rsidRPr="00197BB4">
              <w:rPr>
                <w:rFonts w:eastAsia="Times New Roman" w:cs="Times New Roman"/>
                <w:color w:val="000000"/>
                <w:sz w:val="14"/>
                <w:szCs w:val="14"/>
                <w:lang w:eastAsia="cs-CZ"/>
              </w:rPr>
              <w:t xml:space="preserve"> nejen ve výjimečných případech</w:t>
            </w:r>
            <w:r w:rsidRPr="00197BB4">
              <w:rPr>
                <w:rFonts w:eastAsia="Times New Roman" w:cs="Times New Roman"/>
                <w:color w:val="000000"/>
                <w:sz w:val="14"/>
                <w:szCs w:val="14"/>
                <w:lang w:eastAsia="cs-CZ"/>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4EC4D" w14:textId="02E42B2D"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Nabízené řešení nepřiměřeným způsobem zatěžuje Zadavatele. Nabízené řešení ne</w:t>
            </w:r>
            <w:r w:rsidR="00F52134">
              <w:rPr>
                <w:rFonts w:eastAsia="Times New Roman" w:cs="Times New Roman"/>
                <w:color w:val="000000"/>
                <w:sz w:val="14"/>
                <w:szCs w:val="14"/>
                <w:lang w:eastAsia="cs-CZ"/>
              </w:rPr>
              <w:t>zahrn</w:t>
            </w:r>
            <w:r w:rsidRPr="00197BB4">
              <w:rPr>
                <w:rFonts w:eastAsia="Times New Roman" w:cs="Times New Roman"/>
                <w:color w:val="000000"/>
                <w:sz w:val="14"/>
                <w:szCs w:val="14"/>
                <w:lang w:eastAsia="cs-CZ"/>
              </w:rPr>
              <w:t>uje pravide</w:t>
            </w:r>
            <w:r w:rsidR="00B65097" w:rsidRPr="00197BB4">
              <w:rPr>
                <w:rFonts w:eastAsia="Times New Roman" w:cs="Times New Roman"/>
                <w:color w:val="000000"/>
                <w:sz w:val="14"/>
                <w:szCs w:val="14"/>
                <w:lang w:eastAsia="cs-CZ"/>
              </w:rPr>
              <w:t>l</w:t>
            </w:r>
            <w:r w:rsidRPr="00197BB4">
              <w:rPr>
                <w:rFonts w:eastAsia="Times New Roman" w:cs="Times New Roman"/>
                <w:color w:val="000000"/>
                <w:sz w:val="14"/>
                <w:szCs w:val="14"/>
                <w:lang w:eastAsia="cs-CZ"/>
              </w:rPr>
              <w:t xml:space="preserve">né monitorování. Nabízené řešení zajišťuje obnovení provozu </w:t>
            </w:r>
            <w:r w:rsidR="00F52134">
              <w:rPr>
                <w:rFonts w:eastAsia="Times New Roman" w:cs="Times New Roman"/>
                <w:color w:val="000000"/>
                <w:sz w:val="14"/>
                <w:szCs w:val="14"/>
                <w:lang w:eastAsia="cs-CZ"/>
              </w:rPr>
              <w:t>po více jak</w:t>
            </w:r>
            <w:r w:rsidRPr="00197BB4">
              <w:rPr>
                <w:rFonts w:eastAsia="Times New Roman" w:cs="Times New Roman"/>
                <w:color w:val="000000"/>
                <w:sz w:val="14"/>
                <w:szCs w:val="14"/>
                <w:lang w:eastAsia="cs-CZ"/>
              </w:rPr>
              <w:t xml:space="preserve"> 48 hodin</w:t>
            </w:r>
            <w:r w:rsidR="00F52134">
              <w:rPr>
                <w:rFonts w:eastAsia="Times New Roman" w:cs="Times New Roman"/>
                <w:color w:val="000000"/>
                <w:sz w:val="14"/>
                <w:szCs w:val="14"/>
                <w:lang w:eastAsia="cs-CZ"/>
              </w:rPr>
              <w:t>ách</w:t>
            </w:r>
            <w:r w:rsidRPr="00197BB4">
              <w:rPr>
                <w:rFonts w:eastAsia="Times New Roman" w:cs="Times New Roman"/>
                <w:color w:val="000000"/>
                <w:sz w:val="14"/>
                <w:szCs w:val="14"/>
                <w:lang w:eastAsia="cs-CZ"/>
              </w:rPr>
              <w:t>, a to nejen ve výjim</w:t>
            </w:r>
            <w:r w:rsidR="00B65097" w:rsidRPr="00197BB4">
              <w:rPr>
                <w:rFonts w:eastAsia="Times New Roman" w:cs="Times New Roman"/>
                <w:color w:val="000000"/>
                <w:sz w:val="14"/>
                <w:szCs w:val="14"/>
                <w:lang w:eastAsia="cs-CZ"/>
              </w:rPr>
              <w:t>e</w:t>
            </w:r>
            <w:r w:rsidRPr="00197BB4">
              <w:rPr>
                <w:rFonts w:eastAsia="Times New Roman" w:cs="Times New Roman"/>
                <w:color w:val="000000"/>
                <w:sz w:val="14"/>
                <w:szCs w:val="14"/>
                <w:lang w:eastAsia="cs-CZ"/>
              </w:rPr>
              <w:t>čných případech. Nabízené řešení nedosáhne ani úroveň průměrné.</w:t>
            </w:r>
          </w:p>
        </w:tc>
      </w:tr>
      <w:tr w:rsidR="00C64506" w:rsidRPr="00197BB4" w14:paraId="1A5CA537" w14:textId="77777777" w:rsidTr="00EC50C4">
        <w:trPr>
          <w:trHeight w:val="1672"/>
        </w:trPr>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3E23AC23" w14:textId="77777777" w:rsidR="00C64506" w:rsidRPr="00F52134" w:rsidRDefault="00C64506" w:rsidP="00832438">
            <w:pPr>
              <w:keepNext/>
              <w:keepLines/>
              <w:spacing w:before="0" w:after="0"/>
              <w:ind w:left="0"/>
              <w:jc w:val="center"/>
              <w:rPr>
                <w:rFonts w:eastAsia="Times New Roman" w:cs="Times New Roman"/>
                <w:b/>
                <w:color w:val="000000"/>
                <w:sz w:val="14"/>
                <w:szCs w:val="14"/>
                <w:lang w:eastAsia="cs-CZ"/>
              </w:rPr>
            </w:pPr>
            <w:r w:rsidRPr="00F52134">
              <w:rPr>
                <w:rFonts w:eastAsia="Times New Roman" w:cs="Times New Roman"/>
                <w:b/>
                <w:color w:val="000000"/>
                <w:sz w:val="14"/>
                <w:szCs w:val="14"/>
                <w:lang w:eastAsia="cs-CZ"/>
              </w:rPr>
              <w:t>Propagace projektu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F7DFF" w14:textId="3321BB63"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Součástí nabízeného řešení je prezentace projektu a zároveň prezentace samotného Zadavatele.</w:t>
            </w:r>
            <w:r w:rsidR="00132BF8">
              <w:rPr>
                <w:rFonts w:eastAsia="Times New Roman" w:cs="Times New Roman"/>
                <w:color w:val="000000"/>
                <w:sz w:val="14"/>
                <w:szCs w:val="14"/>
                <w:lang w:eastAsia="cs-CZ"/>
              </w:rPr>
              <w:t xml:space="preserve"> </w:t>
            </w:r>
            <w:r w:rsidRPr="00197BB4">
              <w:rPr>
                <w:rFonts w:eastAsia="Times New Roman" w:cs="Times New Roman"/>
                <w:color w:val="000000"/>
                <w:sz w:val="14"/>
                <w:szCs w:val="14"/>
                <w:lang w:eastAsia="cs-CZ"/>
              </w:rPr>
              <w:t>Je garantováno poskytování reportů v podrobných datech a přehledných formátech</w:t>
            </w:r>
            <w:r w:rsidR="00F52134">
              <w:rPr>
                <w:rFonts w:eastAsia="Times New Roman" w:cs="Times New Roman"/>
                <w:color w:val="000000"/>
                <w:sz w:val="14"/>
                <w:szCs w:val="14"/>
                <w:lang w:eastAsia="cs-CZ"/>
              </w:rPr>
              <w:t>,</w:t>
            </w:r>
            <w:r w:rsidRPr="00197BB4">
              <w:rPr>
                <w:rFonts w:eastAsia="Times New Roman" w:cs="Times New Roman"/>
                <w:color w:val="000000"/>
                <w:sz w:val="14"/>
                <w:szCs w:val="14"/>
                <w:lang w:eastAsia="cs-CZ"/>
              </w:rPr>
              <w:t xml:space="preserve"> </w:t>
            </w:r>
            <w:r w:rsidR="00F52134">
              <w:rPr>
                <w:rFonts w:eastAsia="Times New Roman" w:cs="Times New Roman"/>
                <w:color w:val="000000"/>
                <w:sz w:val="14"/>
                <w:szCs w:val="14"/>
                <w:lang w:eastAsia="cs-CZ"/>
              </w:rPr>
              <w:t>v</w:t>
            </w:r>
            <w:r w:rsidRPr="00197BB4">
              <w:rPr>
                <w:rFonts w:eastAsia="Times New Roman" w:cs="Times New Roman"/>
                <w:color w:val="000000"/>
                <w:sz w:val="14"/>
                <w:szCs w:val="14"/>
                <w:lang w:eastAsia="cs-CZ"/>
              </w:rPr>
              <w:t>četně pružné dostupnosti těchto dat</w:t>
            </w:r>
            <w:r w:rsidR="00F52134">
              <w:rPr>
                <w:rFonts w:eastAsia="Times New Roman" w:cs="Times New Roman"/>
                <w:color w:val="000000"/>
                <w:sz w:val="14"/>
                <w:szCs w:val="14"/>
                <w:lang w:eastAsia="cs-CZ"/>
              </w:rPr>
              <w:t xml:space="preserve"> pro</w:t>
            </w:r>
            <w:r w:rsidRPr="00197BB4">
              <w:rPr>
                <w:rFonts w:eastAsia="Times New Roman" w:cs="Times New Roman"/>
                <w:color w:val="000000"/>
                <w:sz w:val="14"/>
                <w:szCs w:val="14"/>
                <w:lang w:eastAsia="cs-CZ"/>
              </w:rPr>
              <w:t xml:space="preserve"> Zadavatel</w:t>
            </w:r>
            <w:r w:rsidR="00F52134">
              <w:rPr>
                <w:rFonts w:eastAsia="Times New Roman" w:cs="Times New Roman"/>
                <w:color w:val="000000"/>
                <w:sz w:val="14"/>
                <w:szCs w:val="14"/>
                <w:lang w:eastAsia="cs-CZ"/>
              </w:rPr>
              <w:t>e</w:t>
            </w:r>
            <w:r w:rsidRPr="00197BB4">
              <w:rPr>
                <w:rFonts w:eastAsia="Times New Roman" w:cs="Times New Roman"/>
                <w:color w:val="000000"/>
                <w:sz w:val="14"/>
                <w:szCs w:val="14"/>
                <w:lang w:eastAsia="cs-CZ"/>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1A430" w14:textId="22D7D30F"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Součástí nabízeného řešení je prezentace projektu a zároveň prezentace samotného Zadavatele.</w:t>
            </w:r>
            <w:r w:rsidR="00132BF8">
              <w:rPr>
                <w:rFonts w:eastAsia="Times New Roman" w:cs="Times New Roman"/>
                <w:color w:val="000000"/>
                <w:sz w:val="14"/>
                <w:szCs w:val="14"/>
                <w:lang w:eastAsia="cs-CZ"/>
              </w:rPr>
              <w:t xml:space="preserve"> </w:t>
            </w:r>
            <w:r w:rsidRPr="00197BB4">
              <w:rPr>
                <w:rFonts w:eastAsia="Times New Roman" w:cs="Times New Roman"/>
                <w:color w:val="000000"/>
                <w:sz w:val="14"/>
                <w:szCs w:val="14"/>
                <w:lang w:eastAsia="cs-CZ"/>
              </w:rPr>
              <w:t>Je garantováno poskytování reportů, přičemž poskytována data nejsou rozsáhlá nebo dostatečně přehledná či pro Zadavatele složitě dostupná a zpracovatelná.</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4855A" w14:textId="48D763C9"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Nabízené řešení postrádá dostatečnou prezentaci projektu či Zadavatele či garantovaná data nejsou dostatečná či jsou nepřehledná či pro Zadavatele nedostupná či obtížně zpracovatelná. Případně nabízené řešení nedosáhne ani úroveň průměrné.</w:t>
            </w:r>
          </w:p>
        </w:tc>
      </w:tr>
      <w:tr w:rsidR="00C64506" w:rsidRPr="00B65097" w14:paraId="10746486" w14:textId="77777777" w:rsidTr="00F52134">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AE873" w14:textId="77777777" w:rsidR="00C64506" w:rsidRPr="00197BB4" w:rsidRDefault="00C64506" w:rsidP="00832438">
            <w:pPr>
              <w:keepNext/>
              <w:keepLines/>
              <w:spacing w:before="0" w:after="0"/>
              <w:ind w:left="0"/>
              <w:rPr>
                <w:rFonts w:eastAsia="Times New Roman" w:cs="Times New Roman"/>
                <w:color w:val="000000"/>
                <w:sz w:val="14"/>
                <w:szCs w:val="14"/>
                <w:lang w:eastAsia="cs-CZ"/>
              </w:rPr>
            </w:pPr>
            <w:r w:rsidRPr="00197BB4">
              <w:rPr>
                <w:rFonts w:eastAsia="Times New Roman" w:cs="Times New Roman"/>
                <w:color w:val="000000"/>
                <w:sz w:val="14"/>
                <w:szCs w:val="14"/>
                <w:lang w:eastAsia="cs-CZ"/>
              </w:rPr>
              <w:t>Počet bodů:</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469D4" w14:textId="77777777" w:rsidR="00C64506" w:rsidRPr="00197BB4" w:rsidRDefault="00C64506" w:rsidP="00832438">
            <w:pPr>
              <w:keepNext/>
              <w:keepLines/>
              <w:spacing w:before="0" w:after="0"/>
              <w:ind w:left="0"/>
              <w:jc w:val="center"/>
              <w:rPr>
                <w:rFonts w:eastAsia="Times New Roman" w:cs="Times New Roman"/>
                <w:color w:val="000000"/>
                <w:sz w:val="14"/>
                <w:szCs w:val="14"/>
                <w:lang w:eastAsia="cs-CZ"/>
              </w:rPr>
            </w:pPr>
            <w:r w:rsidRPr="00197BB4">
              <w:rPr>
                <w:rFonts w:eastAsia="Times New Roman" w:cs="Times New Roman"/>
                <w:color w:val="000000"/>
                <w:sz w:val="14"/>
                <w:szCs w:val="14"/>
                <w:lang w:eastAsia="cs-CZ"/>
              </w:rPr>
              <w:t>2</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CD324" w14:textId="77777777" w:rsidR="00C64506" w:rsidRPr="00197BB4" w:rsidRDefault="00C64506" w:rsidP="00832438">
            <w:pPr>
              <w:keepNext/>
              <w:keepLines/>
              <w:spacing w:before="0" w:after="0"/>
              <w:ind w:left="0"/>
              <w:jc w:val="center"/>
              <w:rPr>
                <w:rFonts w:eastAsia="Times New Roman" w:cs="Times New Roman"/>
                <w:color w:val="000000"/>
                <w:sz w:val="14"/>
                <w:szCs w:val="14"/>
                <w:lang w:eastAsia="cs-CZ"/>
              </w:rPr>
            </w:pPr>
            <w:r w:rsidRPr="00197BB4">
              <w:rPr>
                <w:rFonts w:eastAsia="Times New Roman" w:cs="Times New Roman"/>
                <w:color w:val="000000"/>
                <w:sz w:val="14"/>
                <w:szCs w:val="14"/>
                <w:lang w:eastAsia="cs-CZ"/>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CDFD9" w14:textId="77777777" w:rsidR="00C64506" w:rsidRPr="00197BB4" w:rsidRDefault="00C64506" w:rsidP="00832438">
            <w:pPr>
              <w:keepNext/>
              <w:keepLines/>
              <w:spacing w:before="0" w:after="0"/>
              <w:ind w:left="0"/>
              <w:jc w:val="center"/>
              <w:rPr>
                <w:rFonts w:eastAsia="Times New Roman" w:cs="Times New Roman"/>
                <w:color w:val="000000"/>
                <w:sz w:val="14"/>
                <w:szCs w:val="14"/>
                <w:lang w:eastAsia="cs-CZ"/>
              </w:rPr>
            </w:pPr>
            <w:r w:rsidRPr="00197BB4">
              <w:rPr>
                <w:rFonts w:eastAsia="Times New Roman" w:cs="Times New Roman"/>
                <w:color w:val="000000"/>
                <w:sz w:val="14"/>
                <w:szCs w:val="14"/>
                <w:lang w:eastAsia="cs-CZ"/>
              </w:rPr>
              <w:t>0</w:t>
            </w:r>
          </w:p>
        </w:tc>
      </w:tr>
    </w:tbl>
    <w:p w14:paraId="5FBBD16B" w14:textId="317C0A87" w:rsidR="00D42B62" w:rsidRDefault="00D42B62" w:rsidP="00EF116F">
      <w:pPr>
        <w:pStyle w:val="podlnek"/>
        <w:ind w:left="1418"/>
        <w:rPr>
          <w:rFonts w:eastAsia="Verdana"/>
          <w:u w:color="394A58"/>
          <w:lang w:eastAsia="cs-CZ"/>
        </w:rPr>
      </w:pPr>
      <w:r>
        <w:rPr>
          <w:rFonts w:eastAsia="Verdana"/>
          <w:u w:color="394A58"/>
          <w:lang w:eastAsia="cs-CZ"/>
        </w:rPr>
        <w:lastRenderedPageBreak/>
        <w:t>Hodnoceny budou hodnoty nabídnuté nad rámec minimálních požadavků stanovených Zadavatelem</w:t>
      </w:r>
      <w:r w:rsidR="00597648">
        <w:rPr>
          <w:rFonts w:eastAsia="Verdana"/>
          <w:u w:color="394A58"/>
          <w:lang w:eastAsia="cs-CZ"/>
        </w:rPr>
        <w:t xml:space="preserve"> v Koncesní smlouvě, jež </w:t>
      </w:r>
      <w:r w:rsidR="00597648" w:rsidRPr="00C81306">
        <w:rPr>
          <w:rFonts w:eastAsia="Verdana"/>
          <w:u w:color="394A58"/>
          <w:lang w:eastAsia="cs-CZ"/>
        </w:rPr>
        <w:t xml:space="preserve">tvoří přílohu č. </w:t>
      </w:r>
      <w:r w:rsidR="00E857F5" w:rsidRPr="00C81306">
        <w:rPr>
          <w:rFonts w:eastAsia="Verdana"/>
          <w:u w:color="394A58"/>
          <w:lang w:eastAsia="cs-CZ"/>
        </w:rPr>
        <w:t>3</w:t>
      </w:r>
      <w:r w:rsidR="00597648">
        <w:rPr>
          <w:rFonts w:eastAsia="Verdana"/>
          <w:u w:color="394A58"/>
          <w:lang w:eastAsia="cs-CZ"/>
        </w:rPr>
        <w:t xml:space="preserve"> této Zadávací dokumentace.</w:t>
      </w:r>
    </w:p>
    <w:p w14:paraId="414D8522" w14:textId="78111E99" w:rsidR="00597648" w:rsidRPr="00597648" w:rsidRDefault="00597648" w:rsidP="00832438">
      <w:pPr>
        <w:pStyle w:val="Normlnlnek"/>
        <w:numPr>
          <w:ilvl w:val="0"/>
          <w:numId w:val="7"/>
        </w:numPr>
        <w:spacing w:line="276" w:lineRule="auto"/>
        <w:ind w:left="1418" w:hanging="284"/>
        <w:rPr>
          <w:rFonts w:eastAsia="Verdana"/>
          <w:b w:val="0"/>
          <w:sz w:val="16"/>
          <w:szCs w:val="16"/>
          <w:u w:color="394A58"/>
          <w:lang w:eastAsia="cs-CZ"/>
        </w:rPr>
      </w:pPr>
      <w:r w:rsidRPr="00597648">
        <w:rPr>
          <w:rFonts w:eastAsia="Verdana"/>
          <w:b w:val="0"/>
          <w:sz w:val="16"/>
          <w:szCs w:val="16"/>
          <w:u w:color="394A58"/>
          <w:lang w:eastAsia="cs-CZ"/>
        </w:rPr>
        <w:t>Př</w:t>
      </w:r>
      <w:r>
        <w:rPr>
          <w:rFonts w:eastAsia="Verdana"/>
          <w:b w:val="0"/>
          <w:sz w:val="16"/>
          <w:szCs w:val="16"/>
          <w:u w:color="394A58"/>
          <w:lang w:eastAsia="cs-CZ"/>
        </w:rPr>
        <w:t>.</w:t>
      </w:r>
      <w:r w:rsidRPr="00597648">
        <w:rPr>
          <w:rFonts w:eastAsia="Verdana"/>
          <w:b w:val="0"/>
          <w:sz w:val="16"/>
          <w:szCs w:val="16"/>
          <w:u w:color="394A58"/>
          <w:lang w:eastAsia="cs-CZ"/>
        </w:rPr>
        <w:t xml:space="preserve">: Zadavatel si v čl. III odst. 10 </w:t>
      </w:r>
      <w:r>
        <w:rPr>
          <w:rFonts w:eastAsia="Verdana"/>
          <w:b w:val="0"/>
          <w:sz w:val="16"/>
          <w:szCs w:val="16"/>
          <w:u w:color="394A58"/>
          <w:lang w:eastAsia="cs-CZ"/>
        </w:rPr>
        <w:t>K</w:t>
      </w:r>
      <w:r w:rsidRPr="00597648">
        <w:rPr>
          <w:rFonts w:eastAsia="Verdana"/>
          <w:b w:val="0"/>
          <w:sz w:val="16"/>
          <w:szCs w:val="16"/>
          <w:u w:color="394A58"/>
          <w:lang w:eastAsia="cs-CZ"/>
        </w:rPr>
        <w:t>oncesní smlouvy vyhrazuje právo na využití minimálně 5 % provozního času LCD monitoru</w:t>
      </w:r>
      <w:r w:rsidR="00754EB5">
        <w:rPr>
          <w:rFonts w:eastAsia="Verdana"/>
          <w:b w:val="0"/>
          <w:sz w:val="16"/>
          <w:szCs w:val="16"/>
          <w:u w:color="394A58"/>
          <w:lang w:eastAsia="cs-CZ"/>
        </w:rPr>
        <w:t>/ reklamní plochy</w:t>
      </w:r>
      <w:r>
        <w:rPr>
          <w:rFonts w:eastAsia="Verdana"/>
          <w:b w:val="0"/>
          <w:sz w:val="16"/>
          <w:szCs w:val="16"/>
          <w:u w:color="394A58"/>
          <w:lang w:eastAsia="cs-CZ"/>
        </w:rPr>
        <w:t xml:space="preserve"> pro účely své propagace. Zadavatel tedy v rámci hodnocení zohlední procenta provozního času LCD monitoru</w:t>
      </w:r>
      <w:r w:rsidR="00754EB5">
        <w:rPr>
          <w:rFonts w:eastAsia="Verdana"/>
          <w:b w:val="0"/>
          <w:sz w:val="16"/>
          <w:szCs w:val="16"/>
          <w:u w:color="394A58"/>
          <w:lang w:eastAsia="cs-CZ"/>
        </w:rPr>
        <w:t>/ poskytnuté reklamní plochy</w:t>
      </w:r>
      <w:r w:rsidR="00BB799C">
        <w:rPr>
          <w:rFonts w:eastAsia="Verdana"/>
          <w:b w:val="0"/>
          <w:sz w:val="16"/>
          <w:szCs w:val="16"/>
          <w:u w:color="394A58"/>
          <w:lang w:eastAsia="cs-CZ"/>
        </w:rPr>
        <w:t>,</w:t>
      </w:r>
      <w:r>
        <w:rPr>
          <w:rFonts w:eastAsia="Verdana"/>
          <w:b w:val="0"/>
          <w:sz w:val="16"/>
          <w:szCs w:val="16"/>
          <w:u w:color="394A58"/>
          <w:lang w:eastAsia="cs-CZ"/>
        </w:rPr>
        <w:t xml:space="preserve"> nabídnut</w:t>
      </w:r>
      <w:r w:rsidR="00AF286E">
        <w:rPr>
          <w:rFonts w:eastAsia="Verdana"/>
          <w:b w:val="0"/>
          <w:sz w:val="16"/>
          <w:szCs w:val="16"/>
          <w:u w:color="394A58"/>
          <w:lang w:eastAsia="cs-CZ"/>
        </w:rPr>
        <w:t>é</w:t>
      </w:r>
      <w:r>
        <w:rPr>
          <w:rFonts w:eastAsia="Verdana"/>
          <w:b w:val="0"/>
          <w:sz w:val="16"/>
          <w:szCs w:val="16"/>
          <w:u w:color="394A58"/>
          <w:lang w:eastAsia="cs-CZ"/>
        </w:rPr>
        <w:t xml:space="preserve"> Dodavatelem nad minimální hodnotu 5 %. </w:t>
      </w:r>
    </w:p>
    <w:p w14:paraId="092F5537" w14:textId="2F3D2F62" w:rsidR="008447AE" w:rsidRDefault="00480838" w:rsidP="00EF116F">
      <w:pPr>
        <w:pStyle w:val="podlnek"/>
        <w:ind w:left="1418"/>
      </w:pPr>
      <w:r w:rsidRPr="004278CE">
        <w:t>V případě, že je více nabídek se shodným celkovým parametrem hodnotícího kritéria, rozhodne o pořadí nabídky</w:t>
      </w:r>
      <w:r w:rsidR="00F665CA">
        <w:t xml:space="preserve"> počet bodů získaný v součtu kritérií b) a c), přičemž platí, že lépe se umístila ta nabídka, jež získala v součtu kritérií b) a c) více bodů</w:t>
      </w:r>
      <w:r w:rsidR="00DD0344">
        <w:t>.</w:t>
      </w:r>
      <w:r w:rsidR="00F665CA">
        <w:t xml:space="preserve"> </w:t>
      </w:r>
      <w:r w:rsidR="00DD0344">
        <w:t>B</w:t>
      </w:r>
      <w:r w:rsidR="00F665CA">
        <w:t>ude-li i součet kritérií b) a c) shodný, rozhodne o pořadí nabídky počet bodů získaný v kritériu d), přičemž platí, že lépe se umístila ta nabídka, jež získala v kritériu d) více bodů</w:t>
      </w:r>
      <w:r w:rsidR="00DD0344">
        <w:t>.</w:t>
      </w:r>
      <w:r w:rsidR="00F665CA">
        <w:t xml:space="preserve"> </w:t>
      </w:r>
      <w:r w:rsidR="00DD0344">
        <w:t>B</w:t>
      </w:r>
      <w:r w:rsidR="00F665CA">
        <w:t>ude-li i počet bodů v kritériu d) shodný, rozhodne o pořadí nabídky</w:t>
      </w:r>
      <w:r w:rsidRPr="004278CE">
        <w:t xml:space="preserve"> čas podání těchto nabídek</w:t>
      </w:r>
      <w:r w:rsidR="004278CE">
        <w:t>,</w:t>
      </w:r>
      <w:r w:rsidRPr="004278CE">
        <w:t xml:space="preserve"> přičemž platí, že lépe se umístila ta nabídka, která byla podána dříve.</w:t>
      </w:r>
    </w:p>
    <w:p w14:paraId="77E4D440" w14:textId="77777777" w:rsidR="005D636E" w:rsidRPr="005D636E" w:rsidRDefault="005D636E" w:rsidP="00832438">
      <w:pPr>
        <w:pStyle w:val="Normlnlnek"/>
        <w:widowControl w:val="0"/>
        <w:spacing w:line="276" w:lineRule="auto"/>
      </w:pPr>
      <w:r w:rsidRPr="005D636E">
        <w:t>Zadávací dokumentace:</w:t>
      </w:r>
    </w:p>
    <w:p w14:paraId="20AFA113" w14:textId="77777777" w:rsidR="005D636E" w:rsidRPr="003B114D" w:rsidRDefault="005D636E" w:rsidP="00832438">
      <w:pPr>
        <w:pStyle w:val="Normlnodstavec"/>
        <w:widowControl w:val="0"/>
        <w:rPr>
          <w:b/>
        </w:rPr>
      </w:pPr>
      <w:r w:rsidRPr="003B114D">
        <w:rPr>
          <w:b/>
        </w:rPr>
        <w:t>Uveřejnění zadávací dokumentace</w:t>
      </w:r>
    </w:p>
    <w:p w14:paraId="1BB625DF" w14:textId="77777777" w:rsidR="00F52134" w:rsidRDefault="005D636E" w:rsidP="00832438">
      <w:pPr>
        <w:pStyle w:val="podlnek"/>
        <w:ind w:left="1418"/>
      </w:pPr>
      <w:r w:rsidRPr="00C64506">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AFCEDE9" w:rsidR="005D636E" w:rsidRPr="00C64506" w:rsidRDefault="005D636E" w:rsidP="00832438">
      <w:pPr>
        <w:pStyle w:val="podlnek"/>
        <w:ind w:left="1418"/>
      </w:pPr>
      <w:r w:rsidRPr="00C64506">
        <w:t xml:space="preserve">V souladu s § 96 odst. 1 a 2 ZZVZ je zadávací dokumentace zveřejněna na profilu Zadavatele na internetové adrese: </w:t>
      </w:r>
      <w:hyperlink r:id="rId13" w:history="1">
        <w:r w:rsidR="00EF116F" w:rsidRPr="00D6071C">
          <w:rPr>
            <w:rStyle w:val="Hypertextovodkaz"/>
          </w:rPr>
          <w:t>https://zakazky.spravazeleznic.cz/</w:t>
        </w:r>
      </w:hyperlink>
      <w:r w:rsidR="00906D8D">
        <w:t>.</w:t>
      </w:r>
      <w:r w:rsidRPr="00C64506">
        <w:t>Tamtéž budou uveřejňovány i vysvětlení, změny nebo doplnění zadávací dokumentace této veřejné zakázky.</w:t>
      </w:r>
    </w:p>
    <w:p w14:paraId="7B14C368" w14:textId="42436050" w:rsidR="005D636E" w:rsidRPr="003B114D" w:rsidRDefault="005D636E" w:rsidP="00832438">
      <w:pPr>
        <w:pStyle w:val="Normlnodstavec"/>
        <w:widowControl w:val="0"/>
        <w:rPr>
          <w:b/>
        </w:rPr>
      </w:pPr>
      <w:r w:rsidRPr="003B114D">
        <w:rPr>
          <w:b/>
        </w:rPr>
        <w:t>Vysvětlení</w:t>
      </w:r>
      <w:r w:rsidR="00A57104">
        <w:rPr>
          <w:b/>
        </w:rPr>
        <w:t>, změna nebo doplnění</w:t>
      </w:r>
      <w:r w:rsidRPr="003B114D">
        <w:rPr>
          <w:b/>
        </w:rPr>
        <w:t xml:space="preserve"> </w:t>
      </w:r>
      <w:r w:rsidR="00A57104">
        <w:rPr>
          <w:b/>
        </w:rPr>
        <w:t>Z</w:t>
      </w:r>
      <w:r w:rsidRPr="003B114D">
        <w:rPr>
          <w:b/>
        </w:rPr>
        <w:t>adávací dokumentace</w:t>
      </w:r>
    </w:p>
    <w:p w14:paraId="66995ED2" w14:textId="0D27681D" w:rsidR="005D636E" w:rsidRPr="005D636E" w:rsidRDefault="005D636E" w:rsidP="00832438">
      <w:pPr>
        <w:pStyle w:val="podlnek"/>
        <w:widowControl w:val="0"/>
        <w:ind w:left="1418"/>
        <w:rPr>
          <w:rFonts w:eastAsia="Verdana"/>
          <w:noProof/>
        </w:rPr>
      </w:pPr>
      <w:r w:rsidRPr="005D636E">
        <w:rPr>
          <w:rFonts w:eastAsia="Verdana"/>
          <w:noProof/>
        </w:rPr>
        <w:t>Zadavatel může</w:t>
      </w:r>
      <w:r w:rsidR="00412E17">
        <w:rPr>
          <w:rFonts w:eastAsia="Verdana"/>
          <w:noProof/>
        </w:rPr>
        <w:t xml:space="preserve"> za podmínek dle § 98 odst.</w:t>
      </w:r>
      <w:r w:rsidR="00A57104">
        <w:rPr>
          <w:rFonts w:eastAsia="Verdana"/>
          <w:noProof/>
        </w:rPr>
        <w:t xml:space="preserve"> 1 ZZVZ</w:t>
      </w:r>
      <w:r w:rsidRPr="005D636E">
        <w:rPr>
          <w:rFonts w:eastAsia="Verdana"/>
          <w:noProof/>
        </w:rPr>
        <w:t xml:space="preserve"> Zadávací dokumentaci vysvětlit, </w:t>
      </w:r>
      <w:r w:rsidR="00A57104">
        <w:rPr>
          <w:rFonts w:eastAsia="Verdana"/>
          <w:noProof/>
        </w:rPr>
        <w:t>nebo za podmínek dle § 99 ZZVZ Zadavací</w:t>
      </w:r>
      <w:r w:rsidR="00412E17">
        <w:rPr>
          <w:rFonts w:eastAsia="Verdana"/>
          <w:noProof/>
        </w:rPr>
        <w:t xml:space="preserve"> </w:t>
      </w:r>
      <w:r w:rsidR="00A57104">
        <w:rPr>
          <w:rFonts w:eastAsia="Verdana"/>
          <w:noProof/>
        </w:rPr>
        <w:t>dokumentaci změnit či doplnit</w:t>
      </w:r>
      <w:r w:rsidRPr="005D636E">
        <w:rPr>
          <w:rFonts w:eastAsia="Verdana"/>
          <w:noProof/>
        </w:rPr>
        <w:t>.</w:t>
      </w:r>
      <w:r w:rsidR="00CA3244">
        <w:rPr>
          <w:rFonts w:eastAsia="Verdana"/>
          <w:noProof/>
        </w:rPr>
        <w:t xml:space="preserve"> </w:t>
      </w:r>
    </w:p>
    <w:p w14:paraId="49B35EF4" w14:textId="77777777" w:rsidR="001E65C9" w:rsidRDefault="00A57104" w:rsidP="00832438">
      <w:pPr>
        <w:pStyle w:val="podlnek"/>
        <w:widowControl w:val="0"/>
        <w:ind w:left="1418"/>
        <w:rPr>
          <w:rFonts w:eastAsia="Verdana"/>
          <w:noProof/>
        </w:rPr>
      </w:pPr>
      <w:r>
        <w:rPr>
          <w:rFonts w:eastAsia="Verdana"/>
          <w:noProof/>
        </w:rPr>
        <w:t xml:space="preserve">Dodavatel je oprávněn požádat o vysvětlení </w:t>
      </w:r>
      <w:r w:rsidR="001F0790">
        <w:rPr>
          <w:rFonts w:eastAsia="Verdana"/>
          <w:noProof/>
        </w:rPr>
        <w:t xml:space="preserve">Zadávací </w:t>
      </w:r>
      <w:r>
        <w:rPr>
          <w:rFonts w:eastAsia="Verdana"/>
          <w:noProof/>
        </w:rPr>
        <w:t xml:space="preserve">dokumentace. </w:t>
      </w:r>
      <w:r w:rsidR="005D636E" w:rsidRPr="005D636E">
        <w:rPr>
          <w:rFonts w:eastAsia="Verdana"/>
          <w:noProof/>
        </w:rPr>
        <w:t>Pokud žádost o vysvětlení Zadávací dokumentace doručí dodavatel ve stanové lhůtě písemnou formou, a to elektronicky</w:t>
      </w:r>
      <w:r>
        <w:rPr>
          <w:rFonts w:eastAsia="Verdana"/>
          <w:noProof/>
        </w:rPr>
        <w:t xml:space="preserve"> (Z</w:t>
      </w:r>
      <w:r w:rsidR="00412E17">
        <w:rPr>
          <w:rFonts w:eastAsia="Verdana"/>
          <w:noProof/>
        </w:rPr>
        <w:t>adavatel prefer</w:t>
      </w:r>
      <w:r>
        <w:rPr>
          <w:rFonts w:eastAsia="Verdana"/>
          <w:noProof/>
        </w:rPr>
        <w:t>uje doručení žádosti o</w:t>
      </w:r>
      <w:r w:rsidR="003F28A6">
        <w:rPr>
          <w:rFonts w:eastAsia="Verdana"/>
          <w:noProof/>
        </w:rPr>
        <w:t> </w:t>
      </w:r>
      <w:r>
        <w:rPr>
          <w:rFonts w:eastAsia="Verdana"/>
          <w:noProof/>
        </w:rPr>
        <w:t>vysvětlení prostřednictvím elektronického nástroje E-ZAK)</w:t>
      </w:r>
      <w:r w:rsidR="005D636E" w:rsidRPr="005D636E">
        <w:rPr>
          <w:rFonts w:eastAsia="Verdana"/>
          <w:noProof/>
        </w:rPr>
        <w:t>, Zadavatel vysvětlení uveřejní prostřednictvím</w:t>
      </w:r>
      <w:r w:rsidR="00412E17">
        <w:rPr>
          <w:rFonts w:eastAsia="Verdana"/>
          <w:noProof/>
        </w:rPr>
        <w:t xml:space="preserve"> na profilu</w:t>
      </w:r>
      <w:r w:rsidR="005D636E" w:rsidRPr="005D636E">
        <w:rPr>
          <w:rFonts w:eastAsia="Verdana"/>
          <w:noProof/>
        </w:rPr>
        <w:t xml:space="preserve"> </w:t>
      </w:r>
      <w:r w:rsidR="00412E17">
        <w:rPr>
          <w:rFonts w:eastAsia="Verdana"/>
          <w:noProof/>
        </w:rPr>
        <w:t>Zadavatele</w:t>
      </w:r>
      <w:r w:rsidR="005D636E" w:rsidRPr="005D636E">
        <w:rPr>
          <w:rFonts w:eastAsia="Verdana"/>
          <w:noProof/>
        </w:rPr>
        <w:t xml:space="preserve">, včetně přesného znění žádosti bez identifikace tohoto dodavatele. Zadavatel není povinen vysvětlení poskytnout, pokud není žádost o vysvětlení doručena včas, a to alespoň 3 pracovní dny před uplynutím </w:t>
      </w:r>
      <w:r>
        <w:rPr>
          <w:rFonts w:eastAsia="Verdana"/>
          <w:noProof/>
        </w:rPr>
        <w:t>lhůt dle § 98 odst. 1 ZZVZ</w:t>
      </w:r>
      <w:r w:rsidR="005D636E" w:rsidRPr="005D636E">
        <w:rPr>
          <w:rFonts w:eastAsia="Verdana"/>
          <w:noProof/>
        </w:rPr>
        <w:t>. Pokud Zadavatel na žádost o vysvětlení, která není doručena včas, vysvětlení poskytne, nemusí uvedené lhůty dodržet.</w:t>
      </w:r>
    </w:p>
    <w:p w14:paraId="24D789D0" w14:textId="1754ACE0" w:rsidR="005D636E" w:rsidRPr="001E65C9" w:rsidRDefault="001E65C9" w:rsidP="001E65C9">
      <w:pPr>
        <w:spacing w:before="0" w:after="200"/>
        <w:ind w:left="0"/>
        <w:rPr>
          <w:rFonts w:eastAsia="Verdana" w:cstheme="majorBidi"/>
          <w:bCs/>
          <w:noProof/>
        </w:rPr>
      </w:pPr>
      <w:r>
        <w:rPr>
          <w:rFonts w:eastAsia="Verdana"/>
          <w:noProof/>
        </w:rPr>
        <w:br w:type="page"/>
      </w:r>
    </w:p>
    <w:p w14:paraId="2E7C1398" w14:textId="027814B5" w:rsidR="005D636E" w:rsidRPr="005D636E" w:rsidRDefault="005D636E" w:rsidP="00832438">
      <w:pPr>
        <w:pStyle w:val="Normlnlnek"/>
        <w:widowControl w:val="0"/>
        <w:spacing w:line="276" w:lineRule="auto"/>
        <w:rPr>
          <w:rFonts w:eastAsia="Verdana"/>
          <w:noProof/>
        </w:rPr>
      </w:pPr>
      <w:r w:rsidRPr="005D636E">
        <w:rPr>
          <w:rFonts w:eastAsia="Verdana"/>
          <w:noProof/>
        </w:rPr>
        <w:lastRenderedPageBreak/>
        <w:t>Závaznost pokynů Zadavatele</w:t>
      </w:r>
    </w:p>
    <w:p w14:paraId="69087F5D" w14:textId="77777777" w:rsidR="005D636E" w:rsidRPr="005D636E" w:rsidRDefault="005D636E" w:rsidP="00832438">
      <w:pPr>
        <w:pStyle w:val="Normlnodstavec"/>
        <w:widowControl w:val="0"/>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5D636E" w:rsidRDefault="005D636E" w:rsidP="00832438">
      <w:pPr>
        <w:pStyle w:val="Normlnodstavec"/>
        <w:widowControl w:val="0"/>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A21B67E" w:rsidR="005D636E" w:rsidRPr="005D636E" w:rsidRDefault="005D636E" w:rsidP="00832438">
      <w:pPr>
        <w:pStyle w:val="Normlnlnek"/>
        <w:widowControl w:val="0"/>
        <w:spacing w:line="276" w:lineRule="auto"/>
      </w:pPr>
      <w:r w:rsidRPr="005D636E">
        <w:t>Komunikace mezi Zadavatelem a dodavatelem:</w:t>
      </w:r>
    </w:p>
    <w:p w14:paraId="676C445F" w14:textId="5BDDF90B" w:rsidR="005D636E" w:rsidRPr="005D636E" w:rsidRDefault="005D636E" w:rsidP="00832438">
      <w:pPr>
        <w:pStyle w:val="Normlnodstavec"/>
        <w:widowControl w:val="0"/>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r w:rsidRPr="005D636E">
        <w:rPr>
          <w:color w:val="0563C1"/>
          <w:u w:val="single"/>
        </w:rPr>
        <w:t>https://zakazky.</w:t>
      </w:r>
      <w:r w:rsidR="00AF1710">
        <w:rPr>
          <w:color w:val="0563C1"/>
          <w:u w:val="single"/>
        </w:rPr>
        <w:t>spravazeleznic</w:t>
      </w:r>
      <w:r w:rsidRPr="005D636E">
        <w:rPr>
          <w:color w:val="0563C1"/>
          <w:u w:val="single"/>
        </w:rPr>
        <w:t>.cz/</w:t>
      </w:r>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832438">
      <w:pPr>
        <w:pStyle w:val="Normlnodstavec"/>
        <w:widowControl w:val="0"/>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77777777" w:rsidR="005D636E" w:rsidRPr="008874D3" w:rsidRDefault="005D636E" w:rsidP="00832438">
      <w:pPr>
        <w:pStyle w:val="Normlnlnek"/>
        <w:widowControl w:val="0"/>
        <w:spacing w:line="276" w:lineRule="auto"/>
      </w:pPr>
      <w:r w:rsidRPr="005D636E">
        <w:t xml:space="preserve"> </w:t>
      </w:r>
      <w:r w:rsidRPr="008874D3">
        <w:t>Informace pro dodavatele a podmínky pro uzavření smlouvy:</w:t>
      </w:r>
    </w:p>
    <w:p w14:paraId="2A3F0E12" w14:textId="77777777" w:rsidR="005D636E" w:rsidRPr="00C547B0" w:rsidRDefault="005D636E" w:rsidP="00832438">
      <w:pPr>
        <w:pStyle w:val="Normlnodstavec"/>
        <w:widowControl w:val="0"/>
        <w:rPr>
          <w:b/>
        </w:rPr>
      </w:pPr>
      <w:r w:rsidRPr="00C547B0">
        <w:rPr>
          <w:b/>
        </w:rPr>
        <w:t>Požadavky Zadavatele pro uzavření smlouvy</w:t>
      </w:r>
    </w:p>
    <w:p w14:paraId="500B9ACF" w14:textId="00B815B6" w:rsidR="005D636E" w:rsidRPr="005D636E" w:rsidRDefault="005D636E" w:rsidP="00832438">
      <w:pPr>
        <w:pStyle w:val="podlnek"/>
        <w:widowControl w:val="0"/>
        <w:ind w:left="1701"/>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w:t>
      </w:r>
      <w:r w:rsidRPr="005D636E">
        <w:rPr>
          <w:rFonts w:eastAsia="Verdana"/>
          <w:b/>
        </w:rPr>
        <w:t>originál</w:t>
      </w:r>
      <w:r w:rsidR="00A71474">
        <w:rPr>
          <w:rFonts w:eastAsia="Verdana"/>
          <w:b/>
        </w:rPr>
        <w:t>y</w:t>
      </w:r>
      <w:r w:rsidRPr="005D636E">
        <w:rPr>
          <w:rFonts w:eastAsia="Verdana"/>
          <w:b/>
        </w:rPr>
        <w:t xml:space="preserve"> nebo ověřen</w:t>
      </w:r>
      <w:r w:rsidR="00A71474">
        <w:rPr>
          <w:rFonts w:eastAsia="Verdana"/>
          <w:b/>
        </w:rPr>
        <w:t>é</w:t>
      </w:r>
      <w:r w:rsidRPr="005D636E">
        <w:rPr>
          <w:rFonts w:eastAsia="Verdana"/>
          <w:b/>
        </w:rPr>
        <w:t xml:space="preserve"> kopi</w:t>
      </w:r>
      <w:r w:rsidR="00A71474">
        <w:rPr>
          <w:rFonts w:eastAsia="Verdana"/>
          <w:b/>
        </w:rPr>
        <w:t>e</w:t>
      </w:r>
      <w:r w:rsidRPr="005D636E">
        <w:rPr>
          <w:rFonts w:eastAsia="Verdana"/>
          <w:b/>
        </w:rPr>
        <w:t xml:space="preserve"> dokladů o kvalifikaci</w:t>
      </w:r>
      <w:r w:rsidR="00A71474">
        <w:rPr>
          <w:rFonts w:eastAsia="Verdana"/>
          <w:b/>
        </w:rPr>
        <w:t>, pokud je již Zadavatel nemá k dispozici</w:t>
      </w:r>
      <w:r w:rsidRPr="005D636E">
        <w:rPr>
          <w:rFonts w:eastAsia="Verdana"/>
          <w:u w:color="000000"/>
          <w:bdr w:val="nil"/>
        </w:rPr>
        <w:t>.</w:t>
      </w:r>
    </w:p>
    <w:p w14:paraId="335D6508" w14:textId="42DBC02C" w:rsidR="00A71474" w:rsidRPr="00A71474" w:rsidRDefault="00A71474" w:rsidP="00832438">
      <w:pPr>
        <w:pStyle w:val="podlnek"/>
        <w:widowControl w:val="0"/>
        <w:ind w:left="1701"/>
        <w:rPr>
          <w:rFonts w:eastAsia="Verdana"/>
          <w:u w:color="000000"/>
          <w:bdr w:val="nil"/>
        </w:rPr>
      </w:pPr>
      <w:r w:rsidRPr="00A71474">
        <w:rPr>
          <w:rFonts w:eastAsia="Verdana"/>
          <w:u w:color="000000"/>
          <w:bdr w:val="nil"/>
        </w:rPr>
        <w:t xml:space="preserve">U vybraného dodavatele, je-li českou právnickou osobou, zadavatel zjistí údaje o jeho skutečném majiteli podle zákona upravujícího evidenci skutečných majitelů (dále jen </w:t>
      </w:r>
      <w:r w:rsidRPr="00547602">
        <w:rPr>
          <w:rFonts w:eastAsia="Verdana"/>
          <w:b/>
          <w:i/>
          <w:u w:color="000000"/>
          <w:bdr w:val="nil"/>
        </w:rPr>
        <w:t>"skutečný majitel"</w:t>
      </w:r>
      <w:r w:rsidRPr="00A71474">
        <w:rPr>
          <w:rFonts w:eastAsia="Verdana"/>
          <w:u w:color="000000"/>
          <w:bdr w:val="nil"/>
        </w:rPr>
        <w:t xml:space="preserve">) z evidence skutečných majitelů podle téhož zákona (dále jen </w:t>
      </w:r>
      <w:r w:rsidRPr="00547602">
        <w:rPr>
          <w:rFonts w:eastAsia="Verdana"/>
          <w:b/>
          <w:i/>
          <w:u w:color="000000"/>
          <w:bdr w:val="nil"/>
        </w:rPr>
        <w:t>"evidence skutečných majitelů"</w:t>
      </w:r>
      <w:r w:rsidRPr="00A71474">
        <w:rPr>
          <w:rFonts w:eastAsia="Verdana"/>
          <w:u w:color="000000"/>
          <w:bdr w:val="nil"/>
        </w:rPr>
        <w:t xml:space="preserve">). Vybraného dodavatele, je-li zahraniční právnickou osobou, zadavatel vyzve k předložení výpisu ze zahraniční evidence obdobné evidenci skutečných majitelů nebo, není-li takové evidence, </w:t>
      </w:r>
    </w:p>
    <w:p w14:paraId="20F9A0E6"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xml:space="preserve">a) ke sdělení identifikačních údajů všech osob, které jsou jeho skutečným majitelem, </w:t>
      </w:r>
    </w:p>
    <w:p w14:paraId="239E6BDA"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xml:space="preserve">a </w:t>
      </w:r>
    </w:p>
    <w:p w14:paraId="0F9C4AF0"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lastRenderedPageBreak/>
        <w:t xml:space="preserve">b) k předložení dokladů, z nichž vyplývá vztah všech osob podle předchozího písmene a) k dodavateli; těmito doklady jsou zejména: </w:t>
      </w:r>
    </w:p>
    <w:p w14:paraId="79F38A43"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xml:space="preserve">- výpis ze zahraniční evidence obdobné veřejnému rejstříku, </w:t>
      </w:r>
    </w:p>
    <w:p w14:paraId="0F0C2B92"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xml:space="preserve">- seznam akcionářů, </w:t>
      </w:r>
    </w:p>
    <w:p w14:paraId="60F043FF"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xml:space="preserve">- rozhodnutí statutárního orgánu o vyplacení podílu na zisku, </w:t>
      </w:r>
    </w:p>
    <w:p w14:paraId="7C6D842B" w14:textId="77777777" w:rsidR="00A71474" w:rsidRPr="00F4452B" w:rsidRDefault="00A71474" w:rsidP="00832438">
      <w:pPr>
        <w:pStyle w:val="podlnek"/>
        <w:numPr>
          <w:ilvl w:val="0"/>
          <w:numId w:val="0"/>
        </w:numPr>
        <w:ind w:left="1134"/>
        <w:rPr>
          <w:rFonts w:eastAsia="Verdana"/>
          <w:u w:color="000000"/>
          <w:bdr w:val="nil"/>
        </w:rPr>
      </w:pPr>
      <w:r w:rsidRPr="00F4452B">
        <w:rPr>
          <w:rFonts w:eastAsia="Verdana"/>
          <w:u w:color="000000"/>
          <w:bdr w:val="nil"/>
        </w:rPr>
        <w:t>- společenská smlouva, zakladatelská listina nebo stanovy.</w:t>
      </w:r>
    </w:p>
    <w:p w14:paraId="10747377" w14:textId="48787635" w:rsidR="00A71474" w:rsidRDefault="00A71474" w:rsidP="00832438">
      <w:pPr>
        <w:pStyle w:val="podlnek"/>
        <w:numPr>
          <w:ilvl w:val="0"/>
          <w:numId w:val="0"/>
        </w:numPr>
        <w:ind w:left="1134"/>
        <w:rPr>
          <w:rFonts w:eastAsia="Verdana"/>
          <w:u w:color="000000"/>
          <w:bdr w:val="nil"/>
        </w:rPr>
      </w:pPr>
      <w:r w:rsidRPr="00F4452B">
        <w:rPr>
          <w:rFonts w:eastAsia="Verdana"/>
          <w:u w:color="000000"/>
          <w:bdr w:val="nil"/>
        </w:rPr>
        <w:t>Zadavatel vyloučí vybraného dodavatele, je-li českou právnickou osobou, která má skutečného majitele, pokud nebylo možné zjistit údaje o jeho skutečném majiteli z</w:t>
      </w:r>
      <w:r w:rsidR="003F28A6">
        <w:rPr>
          <w:rFonts w:eastAsia="Verdana"/>
          <w:u w:color="000000"/>
          <w:bdr w:val="nil"/>
        </w:rPr>
        <w:t> </w:t>
      </w:r>
      <w:r w:rsidRPr="00F4452B">
        <w:rPr>
          <w:rFonts w:eastAsia="Verdana"/>
          <w:u w:color="000000"/>
          <w:bdr w:val="nil"/>
        </w:rPr>
        <w:t>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rFonts w:eastAsia="Verdana"/>
          <w:u w:color="000000"/>
          <w:bdr w:val="nil"/>
        </w:rPr>
        <w:t xml:space="preserve"> dle tohoto odstavce.</w:t>
      </w:r>
    </w:p>
    <w:p w14:paraId="5F161546" w14:textId="5BED38E2" w:rsidR="005D636E" w:rsidRPr="005D636E" w:rsidRDefault="005D636E" w:rsidP="00832438">
      <w:pPr>
        <w:pStyle w:val="Normlnlnek"/>
        <w:widowControl w:val="0"/>
        <w:spacing w:line="276" w:lineRule="auto"/>
      </w:pPr>
      <w:r w:rsidRPr="005D636E">
        <w:rPr>
          <w:rFonts w:eastAsia="Verdana"/>
          <w:noProof/>
        </w:rPr>
        <w:tab/>
      </w:r>
      <w:bookmarkStart w:id="20" w:name="registry"/>
      <w:bookmarkEnd w:id="20"/>
      <w:r w:rsidRPr="005D636E">
        <w:t>Registr smluv</w:t>
      </w:r>
    </w:p>
    <w:p w14:paraId="6D3B121E" w14:textId="77777777" w:rsidR="002F05D0" w:rsidRPr="002F05D0" w:rsidRDefault="002F05D0" w:rsidP="00832438">
      <w:pPr>
        <w:pStyle w:val="Normlnodstavec"/>
        <w:widowControl w:val="0"/>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w:t>
      </w:r>
      <w:r w:rsidRPr="00547602">
        <w:rPr>
          <w:b/>
          <w:i/>
        </w:rPr>
        <w:t>„ZRS“</w:t>
      </w:r>
      <w:r w:rsidRPr="002F05D0">
        <w:t xml:space="preserve">). </w:t>
      </w:r>
    </w:p>
    <w:p w14:paraId="0E32F420" w14:textId="64310610" w:rsidR="002F05D0" w:rsidRPr="002F05D0" w:rsidRDefault="002F05D0" w:rsidP="00832438">
      <w:pPr>
        <w:pStyle w:val="Normlnodstavec"/>
        <w:widowControl w:val="0"/>
      </w:pPr>
      <w:bookmarkStart w:id="21" w:name="_Ref90373357"/>
      <w:bookmarkStart w:id="22" w:name="registr"/>
      <w:r w:rsidRPr="002F05D0">
        <w:t xml:space="preserve">Zadavatel na </w:t>
      </w:r>
      <w:r w:rsidRPr="006D21A2">
        <w:t>základě výše uvedeného požaduje</w:t>
      </w:r>
      <w:r w:rsidRPr="002F05D0">
        <w:t>,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21"/>
      <w:r w:rsidRPr="002F05D0">
        <w:t xml:space="preserve"> </w:t>
      </w:r>
    </w:p>
    <w:p w14:paraId="53CC2067" w14:textId="254F8EDC" w:rsidR="002F05D0" w:rsidRPr="002F05D0" w:rsidRDefault="002F05D0" w:rsidP="00832438">
      <w:pPr>
        <w:pStyle w:val="Normlnodstavec"/>
        <w:widowControl w:val="0"/>
      </w:pPr>
      <w:bookmarkStart w:id="23" w:name="_Ref90382989"/>
      <w:bookmarkEnd w:id="22"/>
      <w:r w:rsidRPr="002F05D0">
        <w:t>Pokud účastník ve smlouvě, která bude nedílnou součástí nabídky, označí její části nebo určité informace dle čl.</w:t>
      </w:r>
      <w:r w:rsidR="00967ADD">
        <w:t xml:space="preserve"> </w:t>
      </w:r>
      <w:r w:rsidR="00083928">
        <w:t>2</w:t>
      </w:r>
      <w:r w:rsidR="00C81306">
        <w:t>0</w:t>
      </w:r>
      <w:r w:rsidR="00083928">
        <w:t>.2</w:t>
      </w:r>
      <w:r w:rsidR="00967ADD">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rsidRPr="00E12647">
        <w:t>jako</w:t>
      </w:r>
      <w:r w:rsidRPr="00E12647">
        <w:t xml:space="preserve"> </w:t>
      </w:r>
      <w:r w:rsidR="00327BBA" w:rsidRPr="00C81306">
        <w:t xml:space="preserve">příloha </w:t>
      </w:r>
      <w:r w:rsidR="00083928" w:rsidRPr="00C81306">
        <w:t xml:space="preserve">č. </w:t>
      </w:r>
      <w:r w:rsidR="00327BBA" w:rsidRPr="00C81306">
        <w:t>4</w:t>
      </w:r>
      <w:r w:rsidR="00A03699" w:rsidRPr="00E12647">
        <w:t xml:space="preserve"> </w:t>
      </w:r>
      <w:r w:rsidRPr="00E12647">
        <w:t xml:space="preserve">této </w:t>
      </w:r>
      <w:r w:rsidR="00FE1347" w:rsidRPr="00E12647">
        <w:t>Zadávací</w:t>
      </w:r>
      <w:r w:rsidR="00FE1347">
        <w:t xml:space="preserve">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23"/>
    </w:p>
    <w:p w14:paraId="5903F2C6" w14:textId="457C080D" w:rsidR="002F05D0" w:rsidRPr="002F05D0" w:rsidRDefault="002F05D0" w:rsidP="00832438">
      <w:pPr>
        <w:pStyle w:val="Normlnodstavec"/>
        <w:widowControl w:val="0"/>
      </w:pPr>
      <w:r w:rsidRPr="002F05D0">
        <w:t xml:space="preserve">Výše uvedené čestné prohlášení dle čl. </w:t>
      </w:r>
      <w:r w:rsidR="00083928">
        <w:t>2</w:t>
      </w:r>
      <w:r w:rsidR="00C81306">
        <w:t>0</w:t>
      </w:r>
      <w:r w:rsidR="00083928">
        <w:t>.3</w:t>
      </w:r>
      <w:r w:rsidR="00FE1347">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083928">
        <w:t>2</w:t>
      </w:r>
      <w:r w:rsidR="00C81306">
        <w:t>0</w:t>
      </w:r>
      <w:r w:rsidR="00083928">
        <w:t>.2</w:t>
      </w:r>
      <w:r w:rsidRPr="002F05D0">
        <w:t xml:space="preserve"> této </w:t>
      </w:r>
      <w:r w:rsidR="00FE1347">
        <w:t>Zadávací dokumentace</w:t>
      </w:r>
      <w:r w:rsidRPr="002F05D0">
        <w:t xml:space="preserve">.  </w:t>
      </w:r>
    </w:p>
    <w:p w14:paraId="07856A3A" w14:textId="77777777" w:rsidR="002F05D0" w:rsidRPr="002F05D0" w:rsidRDefault="002F05D0" w:rsidP="00832438">
      <w:pPr>
        <w:pStyle w:val="Normlnodstavec"/>
        <w:widowControl w:val="0"/>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68364698" w:rsidR="005D636E" w:rsidRDefault="002F05D0" w:rsidP="00832438">
      <w:pPr>
        <w:pStyle w:val="Normlnodstavec"/>
        <w:widowControl w:val="0"/>
      </w:pPr>
      <w:r w:rsidRPr="002F05D0">
        <w:lastRenderedPageBreak/>
        <w:t>Výjimkou z povinnosti uveřejnění smlouvy v registru smluv jsou důvody uvedené v</w:t>
      </w:r>
      <w:r w:rsidR="003F28A6">
        <w:t> </w:t>
      </w:r>
      <w:r w:rsidRPr="002F05D0">
        <w:t xml:space="preserve">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379A2198" w14:textId="0CBE8401" w:rsidR="009611C7" w:rsidRPr="002A79A9" w:rsidRDefault="009611C7" w:rsidP="00832438">
      <w:pPr>
        <w:pStyle w:val="Normlnlnek"/>
        <w:widowControl w:val="0"/>
        <w:spacing w:line="276" w:lineRule="auto"/>
        <w:rPr>
          <w:rFonts w:eastAsia="Verdana"/>
          <w:noProof/>
        </w:rPr>
      </w:pPr>
      <w:bookmarkStart w:id="24" w:name="_Ref97109391"/>
      <w:bookmarkStart w:id="25" w:name="_Ref90370199"/>
      <w:r w:rsidRPr="002A79A9">
        <w:rPr>
          <w:rFonts w:eastAsia="Verdana"/>
          <w:noProof/>
        </w:rPr>
        <w:t>Střet zájmů dle zákona č. 159/2006 Sb., o střetu zájmů, ve znění pozdějších předpisů</w:t>
      </w:r>
      <w:bookmarkEnd w:id="24"/>
    </w:p>
    <w:p w14:paraId="2C4D7F24" w14:textId="22354AE7" w:rsidR="00C25527" w:rsidRDefault="00C25527" w:rsidP="00832438">
      <w:pPr>
        <w:pStyle w:val="Normlnodstavec"/>
        <w:widowControl w:val="0"/>
      </w:pPr>
      <w:r w:rsidRPr="00547602">
        <w:t>Dle § 4b zákona č. 159/2006 Sb., o střetu zájmů, ve znění pozdějších předpisů (dále jen</w:t>
      </w:r>
      <w:r w:rsidRPr="00C25527">
        <w:t xml:space="preserve"> </w:t>
      </w:r>
      <w:r w:rsidRPr="00547602">
        <w:rPr>
          <w:b/>
          <w:i/>
        </w:rPr>
        <w:t>„</w:t>
      </w:r>
      <w:r>
        <w:rPr>
          <w:b/>
          <w:i/>
        </w:rPr>
        <w:t>Z</w:t>
      </w:r>
      <w:r w:rsidRPr="00547602">
        <w:rPr>
          <w:b/>
          <w:i/>
        </w:rPr>
        <w:t>ákon o střetu zájmů“</w:t>
      </w:r>
      <w:r w:rsidRPr="00547602">
        <w:t>)</w:t>
      </w:r>
      <w:r w:rsidR="00126E4C">
        <w:t>,</w:t>
      </w:r>
      <w:r w:rsidRPr="00547602">
        <w:t xml:space="preserve"> se nesmí účastnit zadávacích řízení dle ZZVZ </w:t>
      </w:r>
      <w:r w:rsidRPr="00547602">
        <w:rPr>
          <w:b/>
        </w:rPr>
        <w:t>jako účastník zadávacího řízení nebo jako poddodavatel, prostřednictvím kterého účastník zadávacího řízení prokazuje kvalifikaci</w:t>
      </w:r>
      <w:r w:rsidRPr="00547602">
        <w:t>, obchodní společnost, ve které veřejný funkcionář uvedený</w:t>
      </w:r>
      <w:r>
        <w:t xml:space="preserve"> v § 2 odst. 1 písm. c) Z</w:t>
      </w:r>
      <w:r w:rsidRPr="00547602">
        <w:t>ákona o střetu zájmů nebo jím ovládaná osoba vlastní podíl</w:t>
      </w:r>
      <w:r>
        <w:t xml:space="preserve"> </w:t>
      </w:r>
      <w:r w:rsidRPr="00547602">
        <w:t xml:space="preserve">představující alespoň 25 % účasti společníka v obchodní společnosti. </w:t>
      </w:r>
    </w:p>
    <w:p w14:paraId="2572586C" w14:textId="4078B4D7" w:rsidR="009611C7" w:rsidRPr="008045E0" w:rsidRDefault="00C25527" w:rsidP="00832438">
      <w:pPr>
        <w:pStyle w:val="Normlnodstavec"/>
        <w:widowControl w:val="0"/>
      </w:pPr>
      <w:r w:rsidRPr="00547602">
        <w:t>Zadavatel požaduje,</w:t>
      </w:r>
      <w:r w:rsidRPr="00C25527">
        <w:t xml:space="preserve"> </w:t>
      </w:r>
      <w:r w:rsidRPr="00547602">
        <w:t>aby dodavatel a jeho poddodavatel, prostřednictvím kterého prokazuje kvalifikaci, nebyli</w:t>
      </w:r>
      <w:r>
        <w:t xml:space="preserve"> </w:t>
      </w:r>
      <w:r w:rsidRPr="00547602">
        <w:t>ve střetu zájmů dle §</w:t>
      </w:r>
      <w:r>
        <w:t xml:space="preserve"> 4b Z</w:t>
      </w:r>
      <w:r w:rsidRPr="00547602">
        <w:t>ákona o střetu zájmů.</w:t>
      </w:r>
      <w:r w:rsidR="00657C9A">
        <w:t xml:space="preserve"> Skutečnost, že dodavatel a jeho poddodavatel, prostřednictvím kterého prokazuje část kvalifikace, nejsou ve střetu zájmů dle § 4b Zákona o střetu zájmů, prokáže dodavatel předložením čestného prohlášení, jehož vzorové znění je </w:t>
      </w:r>
      <w:r w:rsidR="008045E0">
        <w:t xml:space="preserve">v </w:t>
      </w:r>
      <w:r w:rsidR="008045E0" w:rsidRPr="00235B7F">
        <w:t>příloze č. 1</w:t>
      </w:r>
      <w:r w:rsidR="008045E0">
        <w:t xml:space="preserve"> Kapitole </w:t>
      </w:r>
      <w:r w:rsidR="008045E0" w:rsidRPr="00D57E56">
        <w:t>3</w:t>
      </w:r>
      <w:r w:rsidR="008045E0">
        <w:t xml:space="preserve"> </w:t>
      </w:r>
      <w:r w:rsidR="008045E0" w:rsidRPr="008045E0">
        <w:t xml:space="preserve">této </w:t>
      </w:r>
      <w:r w:rsidR="00657C9A" w:rsidRPr="008045E0">
        <w:t>Zadávací dokumentace.</w:t>
      </w:r>
      <w:r w:rsidR="00B46E13" w:rsidRPr="008045E0" w:rsidDel="00B46E13">
        <w:t xml:space="preserve"> </w:t>
      </w:r>
      <w:bookmarkStart w:id="26" w:name="_Ref97119014"/>
    </w:p>
    <w:p w14:paraId="5000D7A4" w14:textId="631F96DB" w:rsidR="00B46E13" w:rsidRPr="00D42B62" w:rsidRDefault="00B46E13" w:rsidP="00832438">
      <w:pPr>
        <w:pStyle w:val="Normlnodstavec"/>
      </w:pPr>
      <w:bookmarkStart w:id="27" w:name="_Ref97122295"/>
      <w:bookmarkEnd w:id="26"/>
      <w:r>
        <w:t>Vybraný dodavatel je povinen předložit k výzvě zadavatele</w:t>
      </w:r>
      <w:r w:rsidR="008F5275">
        <w:t xml:space="preserve"> dle § 122 odst. 3 písm. b) ZZVZ</w:t>
      </w:r>
      <w:r>
        <w:t xml:space="preserve"> doklady a informace, z nichž nepochybně vyplyne, že vybraný dodavatel i všichni poddodavatelé, jimiž vybraný dodavatel </w:t>
      </w:r>
      <w:r w:rsidRPr="00D42B62">
        <w:t>prokazuje kvalifikaci, splňují podmínku neexistence střetu zájmů ve smyslu § 4b Zákona o střetu zájmů</w:t>
      </w:r>
      <w:r w:rsidR="00796219" w:rsidRPr="00D42B62">
        <w:t xml:space="preserve"> a tohoto</w:t>
      </w:r>
      <w:r w:rsidR="00A54469" w:rsidRPr="00D42B62">
        <w:t xml:space="preserve"> čl.</w:t>
      </w:r>
      <w:r w:rsidR="00796219" w:rsidRPr="00D42B62">
        <w:t xml:space="preserve"> </w:t>
      </w:r>
      <w:r w:rsidR="00083928" w:rsidRPr="00D42B62">
        <w:t>2</w:t>
      </w:r>
      <w:r w:rsidR="00D42B62" w:rsidRPr="00D42B62">
        <w:t>5</w:t>
      </w:r>
      <w:r w:rsidR="00A54469" w:rsidRPr="00D42B62">
        <w:t xml:space="preserve"> </w:t>
      </w:r>
      <w:r w:rsidRPr="00D42B62">
        <w:t>Zadávací dokumentace. V případě vybraného dodavatele nebo</w:t>
      </w:r>
      <w:r w:rsidR="00775A80" w:rsidRPr="00D42B62">
        <w:t xml:space="preserve"> jeho</w:t>
      </w:r>
      <w:r w:rsidRPr="00D42B62">
        <w:t xml:space="preserve"> poddodavatele, prostřednictvím kterého vybraný dodavatel prokazoval část kvalifikace, </w:t>
      </w:r>
      <w:r w:rsidR="000F7417" w:rsidRPr="00D42B62">
        <w:t>je-li zahraniční právnickou osobou, je vybraný dodavatel povinen předložit zejména doklady ve smyslu</w:t>
      </w:r>
      <w:r w:rsidRPr="00D42B62">
        <w:t xml:space="preserve"> §</w:t>
      </w:r>
      <w:r w:rsidR="003F28A6">
        <w:t> </w:t>
      </w:r>
      <w:r w:rsidRPr="00D42B62">
        <w:t>122 odst. 5 ZZVZ</w:t>
      </w:r>
      <w:r w:rsidR="00126E4C" w:rsidRPr="00D42B62">
        <w:t>,</w:t>
      </w:r>
      <w:r w:rsidR="000F7417" w:rsidRPr="00D42B62">
        <w:t xml:space="preserve"> a to i ve vztahu</w:t>
      </w:r>
      <w:r w:rsidR="00D97999" w:rsidRPr="00D42B62">
        <w:t xml:space="preserve"> </w:t>
      </w:r>
      <w:r w:rsidR="000F7417" w:rsidRPr="00D42B62">
        <w:t>k příslušnému poddodavateli, prostřednictvím kterého vybraný dodavatel prokazoval část kvalifikace</w:t>
      </w:r>
      <w:r w:rsidRPr="00D42B62">
        <w:t>.</w:t>
      </w:r>
      <w:bookmarkEnd w:id="27"/>
      <w:r w:rsidRPr="00D42B62">
        <w:t xml:space="preserve"> </w:t>
      </w:r>
    </w:p>
    <w:p w14:paraId="419E970E" w14:textId="4DEB3862" w:rsidR="008447AE" w:rsidRDefault="00C25527" w:rsidP="00832438">
      <w:pPr>
        <w:pStyle w:val="Normlnodstavec"/>
        <w:widowControl w:val="0"/>
      </w:pPr>
      <w:r w:rsidRPr="00D42B62">
        <w:t>V</w:t>
      </w:r>
      <w:r w:rsidR="00657C9A" w:rsidRPr="00D42B62">
        <w:t> </w:t>
      </w:r>
      <w:r w:rsidRPr="00D42B62">
        <w:t>případě</w:t>
      </w:r>
      <w:r w:rsidR="00657C9A" w:rsidRPr="00D42B62">
        <w:t xml:space="preserve"> postupu účastníka v rozporu s</w:t>
      </w:r>
      <w:r w:rsidR="00B46E13" w:rsidRPr="00D42B62">
        <w:t xml:space="preserve"> čl. </w:t>
      </w:r>
      <w:r w:rsidR="00D42B62" w:rsidRPr="00D42B62">
        <w:t>2</w:t>
      </w:r>
      <w:r w:rsidR="005F33DD">
        <w:t>1</w:t>
      </w:r>
      <w:r w:rsidR="00657C9A" w:rsidRPr="00D42B62">
        <w:t xml:space="preserve"> Zadávací dokumentace bude účastník</w:t>
      </w:r>
      <w:r w:rsidRPr="00D42B62">
        <w:t xml:space="preserve"> vyloučen ze zadávacího řízení. </w:t>
      </w:r>
    </w:p>
    <w:p w14:paraId="7C8AB0E7" w14:textId="353F9DDA" w:rsidR="008437B5" w:rsidRPr="00844391" w:rsidRDefault="008437B5" w:rsidP="009F6511">
      <w:pPr>
        <w:pStyle w:val="Normlnlnek"/>
        <w:spacing w:line="276" w:lineRule="auto"/>
      </w:pPr>
      <w:bookmarkStart w:id="28" w:name="_Ref102741791"/>
      <w:bookmarkStart w:id="29" w:name="_Ref90371781"/>
      <w:r>
        <w:t xml:space="preserve">Další zadávací podmínky v návaznosti na </w:t>
      </w:r>
      <w:r w:rsidR="00E66EF3">
        <w:t xml:space="preserve">mezinárodní </w:t>
      </w:r>
      <w:r>
        <w:t>sankce</w:t>
      </w:r>
      <w:r w:rsidR="00E66EF3">
        <w:t>, zákaz zadání veřejné zakázky</w:t>
      </w:r>
      <w:r>
        <w:t xml:space="preserve"> </w:t>
      </w:r>
      <w:bookmarkEnd w:id="28"/>
    </w:p>
    <w:p w14:paraId="31950218" w14:textId="77777777" w:rsidR="005F33DD" w:rsidRDefault="005F33DD" w:rsidP="00C75435">
      <w:pPr>
        <w:pStyle w:val="Normlnodstavec"/>
        <w:widowControl w:val="0"/>
        <w:rPr>
          <w:rFonts w:cs="Times New Roman"/>
          <w:szCs w:val="18"/>
        </w:rPr>
      </w:pPr>
      <w:bookmarkStart w:id="30" w:name="_Hlk124777883"/>
      <w:bookmarkEnd w:id="25"/>
      <w:bookmarkEnd w:id="29"/>
      <w:r w:rsidRPr="005F33DD">
        <w:t>Zadavatel</w:t>
      </w:r>
      <w:r w:rsidRPr="005F33DD">
        <w:rPr>
          <w:rFonts w:cs="Times New Roman"/>
          <w:szCs w:val="18"/>
        </w:rPr>
        <w:t xml:space="preserve"> v tomto řízení postupuje analogicky v souladu s § 48a ZZVZ.</w:t>
      </w:r>
      <w:bookmarkStart w:id="31" w:name="_Ref124765537"/>
    </w:p>
    <w:p w14:paraId="1A2415B6" w14:textId="29251618" w:rsidR="005F33DD" w:rsidRDefault="005F33DD" w:rsidP="00C75435">
      <w:pPr>
        <w:pStyle w:val="Normlnodstavec"/>
        <w:widowControl w:val="0"/>
        <w:rPr>
          <w:rFonts w:cs="Times New Roman"/>
          <w:szCs w:val="18"/>
        </w:rPr>
      </w:pPr>
      <w:r w:rsidRPr="005F33DD">
        <w:rPr>
          <w:rFonts w:cs="Times New Roman"/>
          <w:szCs w:val="18"/>
        </w:rPr>
        <w:t xml:space="preserve">Zadavatel nezadá veřejnou zakázku účastníku </w:t>
      </w:r>
      <w:r w:rsidR="00FE7691">
        <w:rPr>
          <w:rFonts w:cs="Times New Roman"/>
          <w:szCs w:val="18"/>
        </w:rPr>
        <w:t>zadávací</w:t>
      </w:r>
      <w:r w:rsidRPr="005F33DD">
        <w:rPr>
          <w:rFonts w:cs="Times New Roman"/>
          <w:szCs w:val="18"/>
        </w:rPr>
        <w:t>ho řízení, pokud je to v</w:t>
      </w:r>
      <w:r w:rsidR="003F28A6">
        <w:rPr>
          <w:rFonts w:cs="Times New Roman"/>
          <w:szCs w:val="18"/>
        </w:rPr>
        <w:t> </w:t>
      </w:r>
      <w:r w:rsidRPr="005F33DD">
        <w:rPr>
          <w:rFonts w:cs="Times New Roman"/>
          <w:szCs w:val="18"/>
        </w:rPr>
        <w:t>rozporu s mezinárodními sankcemi podle zákona upravujícího provádění mezinárodních sankcí.</w:t>
      </w:r>
      <w:bookmarkEnd w:id="31"/>
    </w:p>
    <w:p w14:paraId="1A9F55FD" w14:textId="08083A60" w:rsidR="005F33DD" w:rsidRPr="005F33DD" w:rsidRDefault="005F33DD" w:rsidP="00C75435">
      <w:pPr>
        <w:pStyle w:val="Normlnodstavec"/>
        <w:widowControl w:val="0"/>
        <w:rPr>
          <w:rFonts w:cs="Times New Roman"/>
          <w:szCs w:val="18"/>
        </w:rPr>
      </w:pPr>
      <w:r w:rsidRPr="005F33DD">
        <w:rPr>
          <w:rFonts w:cs="Times New Roman"/>
          <w:szCs w:val="18"/>
        </w:rPr>
        <w:t xml:space="preserve">Pokud se mezinárodní sankce podle odstavce </w:t>
      </w:r>
      <w:r>
        <w:rPr>
          <w:rFonts w:cs="Times New Roman"/>
          <w:szCs w:val="18"/>
        </w:rPr>
        <w:t>22</w:t>
      </w:r>
      <w:r w:rsidRPr="005F33DD">
        <w:rPr>
          <w:rFonts w:cs="Times New Roman"/>
          <w:szCs w:val="18"/>
        </w:rPr>
        <w:t>.2 vztahuje na</w:t>
      </w:r>
    </w:p>
    <w:p w14:paraId="6DB28BB8" w14:textId="0D0EF0CC" w:rsidR="005F33DD" w:rsidRPr="005F33DD" w:rsidRDefault="005F33DD" w:rsidP="00C75435">
      <w:pPr>
        <w:keepNext/>
        <w:keepLines/>
        <w:numPr>
          <w:ilvl w:val="0"/>
          <w:numId w:val="15"/>
        </w:numPr>
        <w:ind w:left="1281" w:hanging="357"/>
        <w:rPr>
          <w:rFonts w:eastAsia="Verdana" w:cs="Times New Roman"/>
          <w:szCs w:val="18"/>
        </w:rPr>
      </w:pPr>
      <w:r w:rsidRPr="005F33DD">
        <w:rPr>
          <w:rFonts w:eastAsia="Verdana" w:cs="Times New Roman"/>
          <w:szCs w:val="18"/>
        </w:rPr>
        <w:t xml:space="preserve">účastníka </w:t>
      </w:r>
      <w:r w:rsidR="00FE7691">
        <w:rPr>
          <w:rFonts w:eastAsia="Verdana" w:cs="Times New Roman"/>
          <w:szCs w:val="18"/>
        </w:rPr>
        <w:t>zadávací</w:t>
      </w:r>
      <w:r w:rsidRPr="005F33DD">
        <w:rPr>
          <w:rFonts w:eastAsia="Verdana" w:cs="Times New Roman"/>
          <w:szCs w:val="18"/>
        </w:rPr>
        <w:t>ho řízení, může ho zadavatel vylouč</w:t>
      </w:r>
      <w:r w:rsidR="00FE7691">
        <w:rPr>
          <w:rFonts w:eastAsia="Verdana" w:cs="Times New Roman"/>
          <w:szCs w:val="18"/>
        </w:rPr>
        <w:t>it z účasti v</w:t>
      </w:r>
      <w:r w:rsidRPr="005F33DD">
        <w:rPr>
          <w:rFonts w:eastAsia="Verdana" w:cs="Times New Roman"/>
          <w:szCs w:val="18"/>
        </w:rPr>
        <w:t xml:space="preserve"> </w:t>
      </w:r>
      <w:r w:rsidR="00FE7691">
        <w:rPr>
          <w:rFonts w:eastAsia="Verdana" w:cs="Times New Roman"/>
          <w:szCs w:val="18"/>
        </w:rPr>
        <w:t>zadávací</w:t>
      </w:r>
      <w:r w:rsidR="00FE7691" w:rsidRPr="00E35895">
        <w:rPr>
          <w:rFonts w:cs="Times New Roman"/>
          <w:szCs w:val="18"/>
        </w:rPr>
        <w:t>m</w:t>
      </w:r>
      <w:r w:rsidRPr="005F33DD">
        <w:rPr>
          <w:rFonts w:eastAsia="Verdana" w:cs="Times New Roman"/>
          <w:szCs w:val="18"/>
        </w:rPr>
        <w:t xml:space="preserve"> řízení, nebo</w:t>
      </w:r>
    </w:p>
    <w:p w14:paraId="75A7169D" w14:textId="0F8C4F0E" w:rsidR="005F33DD" w:rsidRPr="005F33DD" w:rsidRDefault="005F33DD" w:rsidP="00C75435">
      <w:pPr>
        <w:keepNext/>
        <w:keepLines/>
        <w:numPr>
          <w:ilvl w:val="0"/>
          <w:numId w:val="15"/>
        </w:numPr>
        <w:ind w:left="1281" w:hanging="357"/>
        <w:rPr>
          <w:rFonts w:eastAsia="Verdana" w:cs="Times New Roman"/>
          <w:szCs w:val="18"/>
        </w:rPr>
      </w:pPr>
      <w:r w:rsidRPr="005F33DD">
        <w:rPr>
          <w:rFonts w:eastAsia="Verdana" w:cs="Times New Roman"/>
          <w:szCs w:val="18"/>
        </w:rPr>
        <w:lastRenderedPageBreak/>
        <w:t xml:space="preserve">vybraného dodavatele, </w:t>
      </w:r>
      <w:r w:rsidR="00FE7691">
        <w:rPr>
          <w:rFonts w:eastAsia="Verdana" w:cs="Times New Roman"/>
          <w:szCs w:val="18"/>
        </w:rPr>
        <w:t>vyloučí ho zadavatel z účasti v</w:t>
      </w:r>
      <w:r w:rsidRPr="005F33DD">
        <w:rPr>
          <w:rFonts w:eastAsia="Verdana" w:cs="Times New Roman"/>
          <w:szCs w:val="18"/>
        </w:rPr>
        <w:t xml:space="preserve"> </w:t>
      </w:r>
      <w:r w:rsidR="00FE7691">
        <w:rPr>
          <w:rFonts w:eastAsia="Verdana" w:cs="Times New Roman"/>
          <w:szCs w:val="18"/>
        </w:rPr>
        <w:t>zadávací</w:t>
      </w:r>
      <w:r w:rsidR="00FE7691" w:rsidRPr="00E35895">
        <w:rPr>
          <w:rFonts w:cs="Times New Roman"/>
          <w:szCs w:val="18"/>
        </w:rPr>
        <w:t>m</w:t>
      </w:r>
      <w:r w:rsidRPr="005F33DD">
        <w:rPr>
          <w:rFonts w:eastAsia="Verdana" w:cs="Times New Roman"/>
          <w:szCs w:val="18"/>
        </w:rPr>
        <w:t xml:space="preserve"> řízení.</w:t>
      </w:r>
    </w:p>
    <w:p w14:paraId="261B8025" w14:textId="63E1B7E9" w:rsidR="005F33DD" w:rsidRPr="005F33DD" w:rsidRDefault="005F33DD" w:rsidP="00C75435">
      <w:pPr>
        <w:pStyle w:val="Normlnodstavec"/>
        <w:widowControl w:val="0"/>
        <w:rPr>
          <w:rFonts w:cs="Times New Roman"/>
          <w:szCs w:val="18"/>
        </w:rPr>
      </w:pPr>
      <w:bookmarkStart w:id="32" w:name="_Ref124765737"/>
      <w:r w:rsidRPr="005F33DD">
        <w:rPr>
          <w:rFonts w:cs="Times New Roman"/>
          <w:szCs w:val="18"/>
        </w:rPr>
        <w:t xml:space="preserve">Pokud se mezinárodní sankce podle odstavce </w:t>
      </w:r>
      <w:r w:rsidRPr="00BB799C">
        <w:rPr>
          <w:rFonts w:cs="Times New Roman"/>
          <w:szCs w:val="18"/>
        </w:rPr>
        <w:t>22</w:t>
      </w:r>
      <w:r w:rsidRPr="005F33DD">
        <w:rPr>
          <w:rFonts w:cs="Times New Roman"/>
          <w:szCs w:val="18"/>
        </w:rPr>
        <w:t>.2 vztahuje na poddodavatele</w:t>
      </w:r>
      <w:bookmarkEnd w:id="32"/>
    </w:p>
    <w:p w14:paraId="080FCFB4" w14:textId="6B210A8A" w:rsidR="005F33DD" w:rsidRPr="005F33DD" w:rsidRDefault="005F33DD" w:rsidP="00C75435">
      <w:pPr>
        <w:keepNext/>
        <w:keepLines/>
        <w:numPr>
          <w:ilvl w:val="0"/>
          <w:numId w:val="16"/>
        </w:numPr>
        <w:ind w:left="1281" w:hanging="357"/>
        <w:rPr>
          <w:rFonts w:eastAsia="Verdana" w:cs="Times New Roman"/>
          <w:szCs w:val="18"/>
        </w:rPr>
      </w:pPr>
      <w:r w:rsidRPr="005F33DD">
        <w:rPr>
          <w:rFonts w:eastAsia="Verdana" w:cs="Times New Roman"/>
          <w:szCs w:val="18"/>
        </w:rPr>
        <w:t xml:space="preserve">účastníka </w:t>
      </w:r>
      <w:r w:rsidR="00FE7691">
        <w:rPr>
          <w:rFonts w:eastAsia="Verdana" w:cs="Times New Roman"/>
          <w:szCs w:val="18"/>
        </w:rPr>
        <w:t>zadávací</w:t>
      </w:r>
      <w:r w:rsidRPr="005F33DD">
        <w:rPr>
          <w:rFonts w:eastAsia="Verdana" w:cs="Times New Roman"/>
          <w:szCs w:val="18"/>
        </w:rPr>
        <w:t>ho řízení, může zadavatel požadovat nahrazení poddodavatele, nebo</w:t>
      </w:r>
    </w:p>
    <w:p w14:paraId="619FF212" w14:textId="77777777" w:rsidR="005F33DD" w:rsidRPr="005F33DD" w:rsidRDefault="005F33DD" w:rsidP="00C75435">
      <w:pPr>
        <w:keepNext/>
        <w:keepLines/>
        <w:numPr>
          <w:ilvl w:val="0"/>
          <w:numId w:val="16"/>
        </w:numPr>
        <w:ind w:left="1281" w:hanging="357"/>
        <w:rPr>
          <w:rFonts w:eastAsia="Verdana" w:cs="Times New Roman"/>
          <w:szCs w:val="18"/>
        </w:rPr>
      </w:pPr>
      <w:r w:rsidRPr="005F33DD">
        <w:rPr>
          <w:rFonts w:eastAsia="Verdana" w:cs="Times New Roman"/>
          <w:szCs w:val="18"/>
        </w:rPr>
        <w:t>vybraného dodavatele, musí zadavatel požadovat nahrazení poddodavatele.</w:t>
      </w:r>
    </w:p>
    <w:p w14:paraId="501699E5" w14:textId="474FFF92" w:rsidR="005F33DD" w:rsidRPr="005F33DD" w:rsidRDefault="005F33DD" w:rsidP="00C75435">
      <w:pPr>
        <w:pStyle w:val="Normlnodstavec"/>
        <w:widowControl w:val="0"/>
        <w:rPr>
          <w:rFonts w:cs="Times New Roman"/>
          <w:szCs w:val="18"/>
        </w:rPr>
      </w:pPr>
      <w:r w:rsidRPr="005F33DD">
        <w:rPr>
          <w:rFonts w:cs="Times New Roman"/>
          <w:szCs w:val="18"/>
        </w:rPr>
        <w:t xml:space="preserve">Na základě požadavku zadavatele podle odstavce </w:t>
      </w:r>
      <w:r w:rsidRPr="00BB799C">
        <w:rPr>
          <w:rFonts w:cs="Times New Roman"/>
          <w:szCs w:val="18"/>
        </w:rPr>
        <w:t>22</w:t>
      </w:r>
      <w:r w:rsidRPr="005F33DD">
        <w:rPr>
          <w:rFonts w:cs="Times New Roman"/>
          <w:szCs w:val="18"/>
        </w:rPr>
        <w:t xml:space="preserve">.4 musí účastník </w:t>
      </w:r>
      <w:r w:rsidR="00FE7691">
        <w:rPr>
          <w:rFonts w:cs="Times New Roman"/>
          <w:szCs w:val="18"/>
        </w:rPr>
        <w:t>zadávací</w:t>
      </w:r>
      <w:r w:rsidRPr="005F33DD">
        <w:rPr>
          <w:rFonts w:cs="Times New Roman"/>
          <w:szCs w:val="18"/>
        </w:rPr>
        <w:t xml:space="preserve">ho řízení poddodavatele nahradit nejpozději do konce zadavatelem stanovené přiměřené lhůty. Pokud nedojde k nahrazení poddodavatele, platí, že se na účastníka </w:t>
      </w:r>
      <w:r w:rsidR="00FE7691">
        <w:rPr>
          <w:rFonts w:cs="Times New Roman"/>
          <w:szCs w:val="18"/>
        </w:rPr>
        <w:t>zadávací</w:t>
      </w:r>
      <w:r w:rsidRPr="005F33DD">
        <w:rPr>
          <w:rFonts w:cs="Times New Roman"/>
          <w:szCs w:val="18"/>
        </w:rPr>
        <w:t>ho vztahuje zákaz zadání veřejné zakázky.</w:t>
      </w:r>
    </w:p>
    <w:p w14:paraId="0E1ABB9D" w14:textId="786166C4" w:rsidR="005F33DD" w:rsidRPr="005354BC" w:rsidRDefault="005F33DD" w:rsidP="005354BC">
      <w:pPr>
        <w:pStyle w:val="Normlnodstavec"/>
        <w:widowControl w:val="0"/>
        <w:numPr>
          <w:ilvl w:val="1"/>
          <w:numId w:val="20"/>
        </w:numPr>
        <w:rPr>
          <w:rFonts w:cs="Times New Roman"/>
          <w:szCs w:val="18"/>
        </w:rPr>
      </w:pPr>
      <w:bookmarkStart w:id="33" w:name="_Ref124766666"/>
      <w:r w:rsidRPr="005354BC">
        <w:rPr>
          <w:rFonts w:cs="Times New Roman"/>
          <w:szCs w:val="18"/>
        </w:rPr>
        <w:t>Dle článku 5k nařízení Rady (EU) č. 833/2014 ze dne 31. července 2014 o</w:t>
      </w:r>
      <w:r w:rsidR="003F28A6" w:rsidRPr="005354BC">
        <w:rPr>
          <w:rFonts w:cs="Times New Roman"/>
          <w:szCs w:val="18"/>
        </w:rPr>
        <w:t> </w:t>
      </w:r>
      <w:r w:rsidRPr="005354BC">
        <w:rPr>
          <w:rFonts w:cs="Times New Roman"/>
          <w:szCs w:val="18"/>
        </w:rPr>
        <w:t>omezujících opatřeních vzhledem k činnostem Ruska destabilizujícím situaci na Ukrajině, ve znění pozdějších předpisů</w:t>
      </w:r>
      <w:r w:rsidRPr="005F33DD">
        <w:rPr>
          <w:vertAlign w:val="superscript"/>
        </w:rPr>
        <w:footnoteReference w:id="1"/>
      </w:r>
      <w:r w:rsidRPr="005354BC">
        <w:rPr>
          <w:rFonts w:cs="Times New Roman"/>
          <w:szCs w:val="18"/>
        </w:rPr>
        <w:t xml:space="preserve"> (dále jen „</w:t>
      </w:r>
      <w:r w:rsidRPr="005354BC">
        <w:rPr>
          <w:rFonts w:cs="Times New Roman"/>
          <w:b/>
          <w:i/>
          <w:szCs w:val="18"/>
        </w:rPr>
        <w:t>Nařízení č. 833/2014</w:t>
      </w:r>
      <w:r w:rsidRPr="005354BC">
        <w:rPr>
          <w:rFonts w:cs="Times New Roman"/>
          <w:szCs w:val="18"/>
        </w:rPr>
        <w:t>“)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bookmarkEnd w:id="33"/>
    </w:p>
    <w:p w14:paraId="329C2C36" w14:textId="77777777" w:rsidR="005F33DD" w:rsidRPr="005F33DD" w:rsidRDefault="005F33DD" w:rsidP="00C75435">
      <w:pPr>
        <w:keepNext/>
        <w:keepLines/>
        <w:numPr>
          <w:ilvl w:val="0"/>
          <w:numId w:val="17"/>
        </w:numPr>
        <w:ind w:left="1281" w:hanging="357"/>
        <w:rPr>
          <w:rFonts w:eastAsia="Verdana" w:cs="Times New Roman"/>
          <w:szCs w:val="18"/>
        </w:rPr>
      </w:pPr>
      <w:r w:rsidRPr="005F33DD">
        <w:rPr>
          <w:rFonts w:eastAsia="Verdana" w:cs="Times New Roman"/>
          <w:szCs w:val="18"/>
        </w:rPr>
        <w:t>jakýkoli ruský státní příslušník, fyzická osoba s bydlištěm v Rusku nebo právnická osoba, subjekt či orgán usazené v Rusku;</w:t>
      </w:r>
    </w:p>
    <w:p w14:paraId="2C58D39C" w14:textId="77777777" w:rsidR="005F33DD" w:rsidRPr="005F33DD" w:rsidRDefault="005F33DD" w:rsidP="00C75435">
      <w:pPr>
        <w:keepNext/>
        <w:keepLines/>
        <w:numPr>
          <w:ilvl w:val="0"/>
          <w:numId w:val="17"/>
        </w:numPr>
        <w:ind w:left="1281" w:hanging="357"/>
        <w:rPr>
          <w:rFonts w:eastAsia="Verdana" w:cs="Times New Roman"/>
          <w:szCs w:val="18"/>
        </w:rPr>
      </w:pPr>
      <w:r w:rsidRPr="005F33DD">
        <w:rPr>
          <w:rFonts w:eastAsia="Verdana" w:cs="Times New Roman"/>
          <w:szCs w:val="18"/>
        </w:rPr>
        <w:t>právnická osoba, subjekt nebo orgán, které jsou z více než 50 % přímo či nepřímo vlastněny některým ze subjektů uvedených v písmeni a) tohoto odstavce, nebo</w:t>
      </w:r>
    </w:p>
    <w:p w14:paraId="66BABFCB" w14:textId="77777777" w:rsidR="005F33DD" w:rsidRPr="005F33DD" w:rsidRDefault="005F33DD" w:rsidP="00C75435">
      <w:pPr>
        <w:keepNext/>
        <w:keepLines/>
        <w:numPr>
          <w:ilvl w:val="0"/>
          <w:numId w:val="17"/>
        </w:numPr>
        <w:ind w:left="1281" w:hanging="357"/>
        <w:rPr>
          <w:rFonts w:eastAsia="Verdana" w:cs="Times New Roman"/>
          <w:szCs w:val="18"/>
        </w:rPr>
      </w:pPr>
      <w:r w:rsidRPr="005F33DD">
        <w:rPr>
          <w:rFonts w:eastAsia="Verdana" w:cs="Times New Roman"/>
          <w:szCs w:val="18"/>
        </w:rPr>
        <w:t>fyzická nebo právnická osoba, subjekt nebo orgán, které jednají jménem nebo na pokyn některého ze subjektů uvedených v písmeni a) nebo b) tohoto odstavce,</w:t>
      </w:r>
    </w:p>
    <w:p w14:paraId="30659063" w14:textId="3FAB6F9F" w:rsidR="00C75435" w:rsidRPr="005F33DD" w:rsidRDefault="005F33DD" w:rsidP="00DF0463">
      <w:pPr>
        <w:keepNext/>
        <w:keepLines/>
        <w:tabs>
          <w:tab w:val="left" w:pos="1361"/>
        </w:tabs>
        <w:spacing w:before="240" w:after="0"/>
        <w:ind w:left="1145"/>
        <w:outlineLvl w:val="1"/>
        <w:rPr>
          <w:rFonts w:eastAsia="Verdana" w:cs="Times New Roman"/>
          <w:bCs/>
          <w:noProof/>
          <w:szCs w:val="26"/>
        </w:rPr>
      </w:pPr>
      <w:r w:rsidRPr="005F33DD">
        <w:rPr>
          <w:rFonts w:eastAsia="Verdana" w:cs="Times New Roman"/>
          <w:bCs/>
          <w:noProof/>
          <w:szCs w:val="26"/>
        </w:rPr>
        <w:t>včetně subdodavatelů, dodavatelů nebo subjektů, jejichž způsobilost je využívána ve smyslu směrnic o zadávání veřejných zakázek, pokud představují více než 10 % hodnoty zakázky.</w:t>
      </w:r>
    </w:p>
    <w:p w14:paraId="2A1608CC" w14:textId="5D0C5F4D" w:rsidR="005F33DD" w:rsidRDefault="005F33DD" w:rsidP="00C75435">
      <w:pPr>
        <w:pStyle w:val="Normlnodstavec"/>
        <w:widowControl w:val="0"/>
        <w:rPr>
          <w:rFonts w:cs="Times New Roman"/>
          <w:szCs w:val="18"/>
        </w:rPr>
      </w:pPr>
      <w:r w:rsidRPr="005F33DD">
        <w:rPr>
          <w:rFonts w:cs="Times New Roman"/>
          <w:szCs w:val="18"/>
        </w:rPr>
        <w:t>Zadavatel požaduje, aby účastník sám jakožto dodavatel, případně dodavatelé v</w:t>
      </w:r>
      <w:r w:rsidR="003F28A6">
        <w:rPr>
          <w:rFonts w:cs="Times New Roman"/>
          <w:szCs w:val="18"/>
        </w:rPr>
        <w:t> </w:t>
      </w:r>
      <w:r w:rsidRPr="005F33DD">
        <w:rPr>
          <w:rFonts w:cs="Times New Roman"/>
          <w:szCs w:val="18"/>
        </w:rPr>
        <w:t>jeho rá</w:t>
      </w:r>
      <w:r w:rsidR="00FE7691">
        <w:rPr>
          <w:rFonts w:cs="Times New Roman"/>
          <w:szCs w:val="18"/>
        </w:rPr>
        <w:t>mci sdružení za účelem účasti v</w:t>
      </w:r>
      <w:r w:rsidRPr="005F33DD">
        <w:rPr>
          <w:rFonts w:cs="Times New Roman"/>
          <w:szCs w:val="18"/>
        </w:rPr>
        <w:t xml:space="preserve"> </w:t>
      </w:r>
      <w:r w:rsidR="00FE7691">
        <w:rPr>
          <w:rFonts w:cs="Times New Roman"/>
          <w:szCs w:val="18"/>
        </w:rPr>
        <w:t>zadávací</w:t>
      </w:r>
      <w:r w:rsidR="00FE7691" w:rsidRPr="00E35895">
        <w:rPr>
          <w:rFonts w:cs="Times New Roman"/>
          <w:szCs w:val="18"/>
        </w:rPr>
        <w:t>m</w:t>
      </w:r>
      <w:r w:rsidRPr="005F33DD">
        <w:rPr>
          <w:rFonts w:cs="Times New Roman"/>
          <w:szCs w:val="18"/>
        </w:rPr>
        <w:t xml:space="preserve"> řízení, ani žádný z jeho poddodavatelů nebo jiných osob, jejichž způsobilost je využívána ve smyslu směrnic o</w:t>
      </w:r>
      <w:r w:rsidR="003F28A6">
        <w:rPr>
          <w:rFonts w:cs="Times New Roman"/>
          <w:szCs w:val="18"/>
        </w:rPr>
        <w:t> </w:t>
      </w:r>
      <w:r w:rsidRPr="005F33DD">
        <w:rPr>
          <w:rFonts w:cs="Times New Roman"/>
          <w:szCs w:val="18"/>
        </w:rPr>
        <w:t xml:space="preserve">zadávání veřejných zakázek, </w:t>
      </w:r>
      <w:r w:rsidRPr="005F33DD">
        <w:rPr>
          <w:rFonts w:cs="Times New Roman"/>
          <w:b/>
          <w:szCs w:val="18"/>
        </w:rPr>
        <w:t>nebyli</w:t>
      </w:r>
      <w:r w:rsidRPr="005F33DD">
        <w:rPr>
          <w:rFonts w:cs="Times New Roman"/>
          <w:szCs w:val="18"/>
        </w:rPr>
        <w:t xml:space="preserve"> osobami dle odstavce </w:t>
      </w:r>
      <w:r>
        <w:rPr>
          <w:rFonts w:cs="Times New Roman"/>
          <w:szCs w:val="18"/>
        </w:rPr>
        <w:t>22</w:t>
      </w:r>
      <w:r w:rsidRPr="005F33DD">
        <w:rPr>
          <w:rFonts w:cs="Times New Roman"/>
          <w:szCs w:val="18"/>
        </w:rPr>
        <w:t>.6 a Nařízení č.</w:t>
      </w:r>
      <w:r w:rsidR="003F28A6">
        <w:rPr>
          <w:rFonts w:cs="Times New Roman"/>
          <w:szCs w:val="18"/>
        </w:rPr>
        <w:t> </w:t>
      </w:r>
      <w:r w:rsidRPr="005F33DD">
        <w:rPr>
          <w:rFonts w:cs="Times New Roman"/>
          <w:szCs w:val="18"/>
        </w:rPr>
        <w:t>833/2014.</w:t>
      </w:r>
    </w:p>
    <w:p w14:paraId="751105D4" w14:textId="50B753AD" w:rsidR="005F33DD" w:rsidRDefault="005F33DD" w:rsidP="00C75435">
      <w:pPr>
        <w:pStyle w:val="Normlnodstavec"/>
        <w:widowControl w:val="0"/>
        <w:rPr>
          <w:rFonts w:cs="Times New Roman"/>
          <w:szCs w:val="18"/>
        </w:rPr>
      </w:pPr>
      <w:r w:rsidRPr="005F33DD">
        <w:rPr>
          <w:rFonts w:cs="Times New Roman"/>
          <w:szCs w:val="18"/>
        </w:rPr>
        <w:t>Dle čl. 2 nařízení Rady (EU) č. 269/2014 ze dne 17. března 2014, o omezujících opatřeních vzhledem k činnostem narušujícím nebo ohrožujícím územní celistvost, svrchovanost a nezávislost Ukrajiny, ve znění pozdějších předpisů (dále jen „</w:t>
      </w:r>
      <w:r w:rsidRPr="005F33DD">
        <w:rPr>
          <w:rFonts w:cs="Times New Roman"/>
          <w:b/>
          <w:i/>
          <w:szCs w:val="18"/>
        </w:rPr>
        <w:t>Nařízení č.</w:t>
      </w:r>
      <w:r w:rsidR="003F28A6">
        <w:rPr>
          <w:rFonts w:cs="Times New Roman"/>
          <w:b/>
          <w:i/>
          <w:szCs w:val="18"/>
        </w:rPr>
        <w:t> </w:t>
      </w:r>
      <w:r w:rsidRPr="005F33DD">
        <w:rPr>
          <w:rFonts w:cs="Times New Roman"/>
          <w:b/>
          <w:i/>
          <w:szCs w:val="18"/>
        </w:rPr>
        <w:t>269/2014</w:t>
      </w:r>
      <w:r w:rsidRPr="005F33DD">
        <w:rPr>
          <w:rFonts w:cs="Times New Roman"/>
          <w:szCs w:val="18"/>
        </w:rPr>
        <w:t>“), a dalších prováděcích předpisů k tomuto Nařízení č. 269/2014 (</w:t>
      </w:r>
      <w:r w:rsidRPr="005F33DD">
        <w:rPr>
          <w:rFonts w:cs="Times New Roman"/>
          <w:b/>
          <w:szCs w:val="18"/>
        </w:rPr>
        <w:t>tzv. sankční seznamy</w:t>
      </w:r>
      <w:r w:rsidRPr="005F33DD">
        <w:rPr>
          <w:rFonts w:cs="Times New Roman"/>
          <w:szCs w:val="18"/>
        </w:rPr>
        <w:t>)</w:t>
      </w:r>
      <w:r w:rsidRPr="005F33DD">
        <w:rPr>
          <w:vertAlign w:val="superscript"/>
        </w:rPr>
        <w:footnoteReference w:id="2"/>
      </w:r>
      <w:r w:rsidRPr="005F33DD">
        <w:rPr>
          <w:rFonts w:cs="Times New Roman"/>
          <w:szCs w:val="18"/>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5F33DD">
        <w:rPr>
          <w:rFonts w:cs="Times New Roman"/>
          <w:b/>
          <w:i/>
          <w:szCs w:val="18"/>
        </w:rPr>
        <w:t>Osoby vedené na sankčních seznamech</w:t>
      </w:r>
      <w:r w:rsidRPr="005F33DD">
        <w:rPr>
          <w:rFonts w:cs="Times New Roman"/>
          <w:szCs w:val="18"/>
        </w:rPr>
        <w:t>“).</w:t>
      </w:r>
    </w:p>
    <w:p w14:paraId="2B56C011" w14:textId="7D4E4145" w:rsidR="0018776A" w:rsidRDefault="005F33DD" w:rsidP="00C75435">
      <w:pPr>
        <w:pStyle w:val="Normlnodstavec"/>
        <w:widowControl w:val="0"/>
        <w:rPr>
          <w:rFonts w:cs="Times New Roman"/>
          <w:szCs w:val="18"/>
        </w:rPr>
      </w:pPr>
      <w:r w:rsidRPr="005F33DD">
        <w:rPr>
          <w:rFonts w:cs="Times New Roman"/>
          <w:szCs w:val="18"/>
        </w:rPr>
        <w:lastRenderedPageBreak/>
        <w:t>Zadavatel dále požaduje, aby účastník sám jakožto dodavatel, případně dodavatelé v jeho rá</w:t>
      </w:r>
      <w:r w:rsidR="00FE7691">
        <w:rPr>
          <w:rFonts w:cs="Times New Roman"/>
          <w:szCs w:val="18"/>
        </w:rPr>
        <w:t>mci sdružení za účelem účasti v</w:t>
      </w:r>
      <w:r w:rsidRPr="005F33DD">
        <w:rPr>
          <w:rFonts w:cs="Times New Roman"/>
          <w:szCs w:val="18"/>
        </w:rPr>
        <w:t xml:space="preserve"> </w:t>
      </w:r>
      <w:r w:rsidR="00FE7691">
        <w:rPr>
          <w:rFonts w:cs="Times New Roman"/>
          <w:szCs w:val="18"/>
        </w:rPr>
        <w:t>zadávací</w:t>
      </w:r>
      <w:r w:rsidR="00FE7691" w:rsidRPr="00E35895">
        <w:rPr>
          <w:rFonts w:cs="Times New Roman"/>
          <w:szCs w:val="18"/>
        </w:rPr>
        <w:t>m</w:t>
      </w:r>
      <w:r w:rsidRPr="005F33DD">
        <w:rPr>
          <w:rFonts w:cs="Times New Roman"/>
          <w:szCs w:val="18"/>
        </w:rPr>
        <w:t xml:space="preserve"> řízení, ani žádný z jeho poddodavatelů nebo jiných osob, jejichž způsobilost je využívána ve smyslu směrnic o</w:t>
      </w:r>
      <w:r w:rsidR="003F28A6">
        <w:rPr>
          <w:rFonts w:cs="Times New Roman"/>
          <w:szCs w:val="18"/>
        </w:rPr>
        <w:t> </w:t>
      </w:r>
      <w:r w:rsidRPr="005F33DD">
        <w:rPr>
          <w:rFonts w:cs="Times New Roman"/>
          <w:szCs w:val="18"/>
        </w:rPr>
        <w:t xml:space="preserve">zadávání veřejných zakázek, </w:t>
      </w:r>
      <w:r w:rsidRPr="005F33DD">
        <w:rPr>
          <w:rFonts w:cs="Times New Roman"/>
          <w:b/>
          <w:szCs w:val="18"/>
        </w:rPr>
        <w:t>nebyli</w:t>
      </w:r>
      <w:r w:rsidRPr="005F33DD">
        <w:rPr>
          <w:rFonts w:cs="Times New Roman"/>
          <w:szCs w:val="18"/>
        </w:rPr>
        <w:t xml:space="preserve"> Osobami vedenými na sankčních seznamech.</w:t>
      </w:r>
      <w:bookmarkStart w:id="34" w:name="_Ref129180122"/>
    </w:p>
    <w:p w14:paraId="47AFB2BE" w14:textId="6A386FE9" w:rsidR="005F33DD" w:rsidRDefault="005F33DD" w:rsidP="00EC241B">
      <w:pPr>
        <w:pStyle w:val="Normlnodstavec"/>
        <w:keepNext w:val="0"/>
        <w:keepLines w:val="0"/>
        <w:widowControl w:val="0"/>
        <w:ind w:left="567"/>
        <w:rPr>
          <w:rFonts w:cs="Times New Roman"/>
          <w:szCs w:val="18"/>
        </w:rPr>
      </w:pPr>
      <w:r w:rsidRPr="005F33DD">
        <w:rPr>
          <w:rFonts w:cs="Times New Roman"/>
          <w:szCs w:val="18"/>
        </w:rPr>
        <w:t>Splnění zadávacích podmínek stanovených zadavatelem dle tohoto článku prokáže účastník předložením čestného prohlášení, jehož vzorové znění je uvedeno v</w:t>
      </w:r>
      <w:r w:rsidR="003F28A6">
        <w:rPr>
          <w:rFonts w:cs="Times New Roman"/>
          <w:szCs w:val="18"/>
        </w:rPr>
        <w:t> </w:t>
      </w:r>
      <w:r w:rsidRPr="005F33DD">
        <w:rPr>
          <w:rFonts w:cs="Times New Roman"/>
          <w:szCs w:val="18"/>
        </w:rPr>
        <w:t xml:space="preserve">příloze </w:t>
      </w:r>
      <w:r w:rsidRPr="00235B7F">
        <w:rPr>
          <w:rFonts w:cs="Times New Roman"/>
          <w:szCs w:val="18"/>
        </w:rPr>
        <w:t>č. 1 Kapitole 5</w:t>
      </w:r>
      <w:r w:rsidRPr="005F33DD">
        <w:rPr>
          <w:rFonts w:cs="Times New Roman"/>
          <w:szCs w:val="18"/>
        </w:rPr>
        <w:t xml:space="preserve"> této </w:t>
      </w:r>
      <w:r>
        <w:rPr>
          <w:rFonts w:cs="Times New Roman"/>
          <w:szCs w:val="18"/>
        </w:rPr>
        <w:t>Zadávací dokumentace</w:t>
      </w:r>
      <w:r w:rsidRPr="005F33DD">
        <w:rPr>
          <w:rFonts w:cs="Times New Roman"/>
          <w:szCs w:val="18"/>
        </w:rPr>
        <w:t xml:space="preserve">, ve své </w:t>
      </w:r>
      <w:r>
        <w:rPr>
          <w:rFonts w:cs="Times New Roman"/>
          <w:szCs w:val="18"/>
        </w:rPr>
        <w:t xml:space="preserve">předběžné </w:t>
      </w:r>
      <w:r w:rsidRPr="005F33DD">
        <w:rPr>
          <w:rFonts w:cs="Times New Roman"/>
          <w:szCs w:val="18"/>
        </w:rPr>
        <w:t>nabídce.</w:t>
      </w:r>
      <w:bookmarkStart w:id="35" w:name="_Ref116548744"/>
      <w:bookmarkEnd w:id="34"/>
    </w:p>
    <w:p w14:paraId="042B2280" w14:textId="77777777" w:rsidR="005F33DD" w:rsidRPr="008C0DD8" w:rsidRDefault="005F33DD" w:rsidP="00EC241B">
      <w:pPr>
        <w:pStyle w:val="Normlnodstavec"/>
        <w:keepNext w:val="0"/>
        <w:keepLines w:val="0"/>
        <w:widowControl w:val="0"/>
        <w:ind w:left="567"/>
        <w:rPr>
          <w:rFonts w:cs="Times New Roman"/>
          <w:szCs w:val="18"/>
        </w:rPr>
      </w:pPr>
      <w:r w:rsidRPr="005F33DD">
        <w:rPr>
          <w:rFonts w:cs="Times New Roman"/>
          <w:szCs w:val="18"/>
        </w:rPr>
        <w:t xml:space="preserve">Zadavatel je oprávněn ověřovat si splnění zadávacích podmínek dle tohoto článku. Vybraný dodavatel je povinen předložit k 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Pr="008C0DD8">
        <w:rPr>
          <w:rFonts w:cs="Times New Roman"/>
          <w:szCs w:val="18"/>
        </w:rPr>
        <w:t>Výzvy.</w:t>
      </w:r>
      <w:bookmarkEnd w:id="35"/>
      <w:r w:rsidRPr="008C0DD8">
        <w:rPr>
          <w:rFonts w:cs="Times New Roman"/>
          <w:szCs w:val="18"/>
        </w:rPr>
        <w:t xml:space="preserve"> </w:t>
      </w:r>
    </w:p>
    <w:p w14:paraId="4466C33C" w14:textId="23C899D3" w:rsidR="00C75435" w:rsidRDefault="005F33DD" w:rsidP="00EC241B">
      <w:pPr>
        <w:pStyle w:val="Normlnodstavec"/>
        <w:keepNext w:val="0"/>
        <w:keepLines w:val="0"/>
        <w:widowControl w:val="0"/>
        <w:ind w:left="567"/>
        <w:rPr>
          <w:rFonts w:cs="Times New Roman"/>
          <w:szCs w:val="18"/>
        </w:rPr>
      </w:pPr>
      <w:r w:rsidRPr="005F33DD">
        <w:rPr>
          <w:rFonts w:cs="Times New Roman"/>
          <w:szCs w:val="18"/>
        </w:rPr>
        <w:t xml:space="preserve">V případě postupu účastníka v rozporu s odstavci </w:t>
      </w:r>
      <w:r>
        <w:rPr>
          <w:rFonts w:cs="Times New Roman"/>
          <w:szCs w:val="18"/>
        </w:rPr>
        <w:t>22</w:t>
      </w:r>
      <w:r w:rsidRPr="005F33DD">
        <w:rPr>
          <w:rFonts w:cs="Times New Roman"/>
          <w:szCs w:val="18"/>
        </w:rPr>
        <w:t xml:space="preserve">.6 až </w:t>
      </w:r>
      <w:r>
        <w:rPr>
          <w:rFonts w:cs="Times New Roman"/>
          <w:szCs w:val="18"/>
        </w:rPr>
        <w:t>22</w:t>
      </w:r>
      <w:r w:rsidRPr="005F33DD">
        <w:rPr>
          <w:rFonts w:cs="Times New Roman"/>
          <w:szCs w:val="18"/>
        </w:rPr>
        <w:t xml:space="preserve">.11 </w:t>
      </w:r>
      <w:r w:rsidR="008C0DD8">
        <w:rPr>
          <w:rFonts w:cs="Times New Roman"/>
          <w:szCs w:val="18"/>
        </w:rPr>
        <w:t>Zadávací dokumentace</w:t>
      </w:r>
      <w:r w:rsidRPr="005F33DD">
        <w:rPr>
          <w:rFonts w:cs="Times New Roman"/>
          <w:szCs w:val="18"/>
        </w:rPr>
        <w:t xml:space="preserve"> bude účastník vyloučen z</w:t>
      </w:r>
      <w:r w:rsidR="00FE7691">
        <w:rPr>
          <w:rFonts w:cs="Times New Roman"/>
          <w:szCs w:val="18"/>
        </w:rPr>
        <w:t>e</w:t>
      </w:r>
      <w:r w:rsidRPr="005F33DD">
        <w:rPr>
          <w:rFonts w:cs="Times New Roman"/>
          <w:szCs w:val="18"/>
        </w:rPr>
        <w:t> </w:t>
      </w:r>
      <w:r w:rsidR="00FE7691">
        <w:rPr>
          <w:rFonts w:cs="Times New Roman"/>
          <w:szCs w:val="18"/>
        </w:rPr>
        <w:t>zadávacího</w:t>
      </w:r>
      <w:r w:rsidRPr="005F33DD">
        <w:rPr>
          <w:rFonts w:cs="Times New Roman"/>
          <w:szCs w:val="18"/>
        </w:rPr>
        <w:t xml:space="preserve"> řízení.</w:t>
      </w:r>
    </w:p>
    <w:bookmarkEnd w:id="30"/>
    <w:p w14:paraId="3A6EE1B6" w14:textId="77777777" w:rsidR="00B25453" w:rsidRPr="00B25453" w:rsidRDefault="00B25453" w:rsidP="00EC241B">
      <w:pPr>
        <w:pStyle w:val="Normlnlnek"/>
        <w:keepNext w:val="0"/>
        <w:keepLines w:val="0"/>
        <w:spacing w:line="276" w:lineRule="auto"/>
        <w:ind w:hanging="426"/>
        <w:rPr>
          <w:spacing w:val="-6"/>
          <w:u w:val="single"/>
        </w:rPr>
      </w:pPr>
      <w:r w:rsidRPr="00B25453">
        <w:rPr>
          <w:spacing w:val="-6"/>
          <w:u w:val="single"/>
        </w:rPr>
        <w:t xml:space="preserve">Další </w:t>
      </w:r>
      <w:r w:rsidRPr="00B25453">
        <w:rPr>
          <w:u w:val="single"/>
        </w:rPr>
        <w:t>požadavky</w:t>
      </w:r>
      <w:r w:rsidRPr="00B25453">
        <w:rPr>
          <w:spacing w:val="-6"/>
          <w:u w:val="single"/>
        </w:rPr>
        <w:t xml:space="preserve"> zadavatele</w:t>
      </w:r>
    </w:p>
    <w:p w14:paraId="437D98D1" w14:textId="4ED2B2E0" w:rsidR="00B25453" w:rsidRDefault="00B25453" w:rsidP="009C2D3F">
      <w:pPr>
        <w:pStyle w:val="Normlnodstavec"/>
        <w:keepNext w:val="0"/>
        <w:keepLines w:val="0"/>
        <w:ind w:left="567"/>
        <w:rPr>
          <w:rFonts w:cs="Times New Roman"/>
          <w:szCs w:val="18"/>
        </w:rPr>
      </w:pPr>
      <w:r w:rsidRPr="00B25453">
        <w:t>Zadavatel</w:t>
      </w:r>
      <w:r w:rsidRPr="00B25453">
        <w:rPr>
          <w:rFonts w:cs="Times New Roman"/>
          <w:szCs w:val="18"/>
        </w:rPr>
        <w:t xml:space="preserve"> si vyhrazuje právo </w:t>
      </w:r>
      <w:r w:rsidR="00FE7691">
        <w:rPr>
          <w:rFonts w:cs="Times New Roman"/>
          <w:szCs w:val="18"/>
        </w:rPr>
        <w:t>zadávací</w:t>
      </w:r>
      <w:r w:rsidRPr="00B25453">
        <w:rPr>
          <w:rFonts w:cs="Times New Roman"/>
          <w:szCs w:val="18"/>
        </w:rPr>
        <w:t xml:space="preserve"> řízení až do okamžiku uzavření smlouvy kdy</w:t>
      </w:r>
      <w:r>
        <w:rPr>
          <w:rFonts w:cs="Times New Roman"/>
          <w:szCs w:val="18"/>
        </w:rPr>
        <w:t>koliv zrušit bez uvedení důvodu.</w:t>
      </w:r>
    </w:p>
    <w:p w14:paraId="098794CF" w14:textId="60D47ECA" w:rsidR="00B25453" w:rsidRPr="00B25453" w:rsidRDefault="00B25453" w:rsidP="009C2D3F">
      <w:pPr>
        <w:pStyle w:val="Normlnodstavec"/>
        <w:keepNext w:val="0"/>
        <w:keepLines w:val="0"/>
        <w:ind w:left="567"/>
        <w:rPr>
          <w:rFonts w:cs="Times New Roman"/>
          <w:szCs w:val="18"/>
        </w:rPr>
      </w:pPr>
      <w:r w:rsidRPr="00B25453">
        <w:rPr>
          <w:rFonts w:cs="Times New Roman"/>
          <w:szCs w:val="18"/>
        </w:rPr>
        <w:t xml:space="preserve">Zadavatel si vyhrazuje právo změnit, upřesnit či doplnit tuto </w:t>
      </w:r>
      <w:r>
        <w:rPr>
          <w:rFonts w:cs="Times New Roman"/>
          <w:szCs w:val="18"/>
        </w:rPr>
        <w:t>Zadávací doku</w:t>
      </w:r>
      <w:r w:rsidR="00235B7F">
        <w:rPr>
          <w:rFonts w:cs="Times New Roman"/>
          <w:szCs w:val="18"/>
        </w:rPr>
        <w:t>me</w:t>
      </w:r>
      <w:r>
        <w:rPr>
          <w:rFonts w:cs="Times New Roman"/>
          <w:szCs w:val="18"/>
        </w:rPr>
        <w:t>ntaci</w:t>
      </w:r>
      <w:r w:rsidRPr="00B25453">
        <w:rPr>
          <w:rFonts w:cs="Times New Roman"/>
          <w:szCs w:val="18"/>
        </w:rPr>
        <w:t xml:space="preserve"> až do skončení lhůty pro podání </w:t>
      </w:r>
      <w:r w:rsidR="00FE7691">
        <w:rPr>
          <w:rFonts w:cs="Times New Roman"/>
          <w:szCs w:val="18"/>
        </w:rPr>
        <w:t xml:space="preserve">předběžné </w:t>
      </w:r>
      <w:r w:rsidRPr="00B25453">
        <w:rPr>
          <w:rFonts w:cs="Times New Roman"/>
          <w:szCs w:val="18"/>
        </w:rPr>
        <w:t>nabídky.</w:t>
      </w:r>
    </w:p>
    <w:p w14:paraId="31648059" w14:textId="6B3A07A8" w:rsidR="00B25453" w:rsidRPr="00B25453" w:rsidRDefault="00B25453" w:rsidP="009C2D3F">
      <w:pPr>
        <w:pStyle w:val="Normlnodstavec"/>
        <w:keepNext w:val="0"/>
        <w:keepLines w:val="0"/>
        <w:ind w:left="567"/>
        <w:rPr>
          <w:rFonts w:cs="Times New Roman"/>
          <w:szCs w:val="18"/>
        </w:rPr>
      </w:pPr>
      <w:r w:rsidRPr="00B25453">
        <w:rPr>
          <w:rFonts w:cs="Times New Roman"/>
          <w:szCs w:val="18"/>
        </w:rPr>
        <w:t xml:space="preserve">Zadavatel si vyhrazuje právo v průběhu </w:t>
      </w:r>
      <w:r w:rsidR="00FE7691">
        <w:rPr>
          <w:rFonts w:cs="Times New Roman"/>
          <w:szCs w:val="18"/>
        </w:rPr>
        <w:t>zadávacího</w:t>
      </w:r>
      <w:r w:rsidRPr="00B25453">
        <w:rPr>
          <w:rFonts w:cs="Times New Roman"/>
          <w:szCs w:val="18"/>
        </w:rPr>
        <w:t xml:space="preserve"> řízení postupovat analogicky dle § 46 a § 113 ZZVZ. </w:t>
      </w:r>
    </w:p>
    <w:p w14:paraId="0F5E7BB3" w14:textId="77777777" w:rsidR="00B25453" w:rsidRDefault="00B25453" w:rsidP="009C2D3F">
      <w:pPr>
        <w:pStyle w:val="Normlnodstavec"/>
        <w:keepNext w:val="0"/>
        <w:keepLines w:val="0"/>
        <w:ind w:left="567"/>
        <w:rPr>
          <w:rFonts w:cs="Times New Roman"/>
          <w:szCs w:val="18"/>
        </w:rPr>
      </w:pPr>
      <w:r w:rsidRPr="00B25453">
        <w:rPr>
          <w:rFonts w:cs="Times New Roman"/>
          <w:szCs w:val="18"/>
        </w:rPr>
        <w:t>Zadavatel si vyhrazuje právo vyloučit účastníka řízení analogicky dle ustanovení § 48 ZZVZ.</w:t>
      </w:r>
    </w:p>
    <w:p w14:paraId="4EBD2D10" w14:textId="2129B134" w:rsidR="00B25453" w:rsidRPr="00BB799C" w:rsidRDefault="00B25453" w:rsidP="009C2D3F">
      <w:pPr>
        <w:pStyle w:val="Normlnodstavec"/>
        <w:keepNext w:val="0"/>
        <w:keepLines w:val="0"/>
        <w:ind w:left="567"/>
        <w:rPr>
          <w:rFonts w:cs="Times New Roman"/>
          <w:szCs w:val="18"/>
        </w:rPr>
      </w:pPr>
      <w:r w:rsidRPr="00BB799C">
        <w:rPr>
          <w:rFonts w:cs="Times New Roman"/>
          <w:szCs w:val="18"/>
        </w:rPr>
        <w:t>Další podmínky zadavatele pro uzavření smlouvy analogicky dle § 104 ZZVZ:</w:t>
      </w:r>
      <w:r w:rsidR="00BB799C">
        <w:rPr>
          <w:rFonts w:cs="Times New Roman"/>
          <w:szCs w:val="18"/>
        </w:rPr>
        <w:t xml:space="preserve"> </w:t>
      </w:r>
      <w:r w:rsidR="005F33DD" w:rsidRPr="00BB799C">
        <w:rPr>
          <w:szCs w:val="22"/>
          <w:u w:color="000000"/>
          <w:bdr w:val="nil"/>
        </w:rPr>
        <w:t>Vybraný</w:t>
      </w:r>
      <w:r w:rsidR="005F33DD" w:rsidRPr="00BB799C">
        <w:rPr>
          <w:rFonts w:cs="Times New Roman"/>
          <w:szCs w:val="18"/>
        </w:rPr>
        <w:t xml:space="preserve"> dodavatel je povinen Z</w:t>
      </w:r>
      <w:r w:rsidRPr="00BB799C">
        <w:rPr>
          <w:rFonts w:cs="Times New Roman"/>
          <w:szCs w:val="18"/>
        </w:rPr>
        <w:t>adavateli na písemnou výzvu učiněnou analogicky dle § 122 odst. 3 písm. b) ZZVZ předložit:</w:t>
      </w:r>
    </w:p>
    <w:p w14:paraId="521CFC64" w14:textId="3F53D47F" w:rsidR="00BB799C" w:rsidRDefault="00B25453" w:rsidP="00EC241B">
      <w:pPr>
        <w:numPr>
          <w:ilvl w:val="0"/>
          <w:numId w:val="14"/>
        </w:numPr>
        <w:outlineLvl w:val="1"/>
        <w:rPr>
          <w:rFonts w:eastAsia="Verdana" w:cs="Times New Roman"/>
          <w:szCs w:val="18"/>
        </w:rPr>
      </w:pPr>
      <w:r w:rsidRPr="00B25453">
        <w:rPr>
          <w:rFonts w:eastAsia="Verdana" w:cs="Times New Roman"/>
          <w:szCs w:val="18"/>
        </w:rPr>
        <w:t>doklady a informace dle čl</w:t>
      </w:r>
      <w:r w:rsidRPr="00235B7F">
        <w:rPr>
          <w:rFonts w:eastAsia="Verdana" w:cs="Times New Roman"/>
          <w:szCs w:val="18"/>
        </w:rPr>
        <w:t xml:space="preserve">. </w:t>
      </w:r>
      <w:r w:rsidR="005F33DD" w:rsidRPr="00235B7F">
        <w:rPr>
          <w:rFonts w:eastAsia="Verdana" w:cs="Times New Roman"/>
          <w:szCs w:val="18"/>
        </w:rPr>
        <w:t>21</w:t>
      </w:r>
      <w:r w:rsidRPr="00235B7F">
        <w:rPr>
          <w:rFonts w:eastAsia="Verdana" w:cs="Times New Roman"/>
          <w:szCs w:val="18"/>
        </w:rPr>
        <w:t xml:space="preserve">.3 a čl. </w:t>
      </w:r>
      <w:r w:rsidR="005F33DD" w:rsidRPr="00235B7F">
        <w:rPr>
          <w:rFonts w:eastAsia="Verdana" w:cs="Times New Roman"/>
          <w:szCs w:val="18"/>
        </w:rPr>
        <w:t>22</w:t>
      </w:r>
      <w:r w:rsidRPr="00235B7F">
        <w:rPr>
          <w:rFonts w:eastAsia="Verdana" w:cs="Times New Roman"/>
          <w:szCs w:val="18"/>
        </w:rPr>
        <w:t>.10</w:t>
      </w:r>
      <w:r w:rsidRPr="00B25453">
        <w:rPr>
          <w:rFonts w:eastAsia="Verdana" w:cs="Times New Roman"/>
          <w:szCs w:val="18"/>
        </w:rPr>
        <w:t xml:space="preserve"> této </w:t>
      </w:r>
      <w:r w:rsidR="008C0DD8">
        <w:rPr>
          <w:rFonts w:eastAsia="Verdana" w:cs="Times New Roman"/>
          <w:szCs w:val="18"/>
        </w:rPr>
        <w:t>Zadávací dokumentace</w:t>
      </w:r>
      <w:r w:rsidRPr="00B25453">
        <w:rPr>
          <w:rFonts w:eastAsia="Verdana" w:cs="Times New Roman"/>
          <w:szCs w:val="18"/>
        </w:rPr>
        <w:t>;</w:t>
      </w:r>
    </w:p>
    <w:p w14:paraId="768B7043" w14:textId="5C7526A8" w:rsidR="00BB799C" w:rsidRDefault="00BB799C" w:rsidP="00EC241B">
      <w:pPr>
        <w:numPr>
          <w:ilvl w:val="0"/>
          <w:numId w:val="14"/>
        </w:numPr>
        <w:outlineLvl w:val="1"/>
        <w:rPr>
          <w:rFonts w:eastAsia="Verdana" w:cs="Times New Roman"/>
          <w:szCs w:val="18"/>
        </w:rPr>
      </w:pPr>
      <w:r w:rsidRPr="00BB799C">
        <w:rPr>
          <w:rFonts w:eastAsia="Verdana" w:cs="Times New Roman"/>
          <w:szCs w:val="18"/>
        </w:rPr>
        <w:t>kopii pojistné smlouvy, jejímž předmětem je pojištění odpovědnosti za škodu</w:t>
      </w:r>
      <w:r>
        <w:rPr>
          <w:rFonts w:eastAsia="Verdana" w:cs="Times New Roman"/>
          <w:szCs w:val="18"/>
        </w:rPr>
        <w:t xml:space="preserve"> </w:t>
      </w:r>
      <w:r w:rsidRPr="00BB799C">
        <w:rPr>
          <w:rFonts w:eastAsia="Verdana" w:cs="Times New Roman"/>
          <w:szCs w:val="18"/>
        </w:rPr>
        <w:t>způsobenou třetí osobě, ve výši pojistného plnění min. 2 000 000,- K</w:t>
      </w:r>
      <w:r>
        <w:rPr>
          <w:rFonts w:eastAsia="Verdana" w:cs="Times New Roman"/>
          <w:szCs w:val="18"/>
        </w:rPr>
        <w:t xml:space="preserve">č za rok, </w:t>
      </w:r>
      <w:r w:rsidRPr="00BB799C">
        <w:rPr>
          <w:rFonts w:eastAsia="Verdana" w:cs="Times New Roman"/>
          <w:szCs w:val="18"/>
        </w:rPr>
        <w:t>tuto udržovat v platnosti po celou dobu trvání smlouvy.</w:t>
      </w:r>
    </w:p>
    <w:p w14:paraId="033775B3" w14:textId="3A980F30" w:rsidR="00BB799C" w:rsidRPr="00BB799C" w:rsidRDefault="00BB799C" w:rsidP="009C2D3F">
      <w:pPr>
        <w:pStyle w:val="podlnek"/>
        <w:keepNext w:val="0"/>
        <w:keepLines w:val="0"/>
        <w:widowControl w:val="0"/>
        <w:ind w:left="1418"/>
        <w:rPr>
          <w:rFonts w:eastAsia="Verdana" w:cs="Times New Roman"/>
          <w:bCs w:val="0"/>
          <w:szCs w:val="18"/>
        </w:rPr>
      </w:pPr>
      <w:r w:rsidRPr="00BB799C">
        <w:rPr>
          <w:rFonts w:eastAsia="Verdana" w:cs="Times New Roman"/>
          <w:bCs w:val="0"/>
          <w:szCs w:val="18"/>
        </w:rPr>
        <w:t>Předložení pojistné smlouvy může vybraný dodavatel nahradit předložením certifikátu o pojištění, z něhož bude patrné splnění výše uvedených parametrů. Dodavatel může výše uvedené prokázat již v rámci podání předběžné nebo nabídky.</w:t>
      </w:r>
    </w:p>
    <w:p w14:paraId="5B622D1D" w14:textId="77777777" w:rsidR="00B25453" w:rsidRPr="00B25453" w:rsidRDefault="00B25453" w:rsidP="009C2D3F">
      <w:pPr>
        <w:pStyle w:val="podlnek"/>
        <w:keepNext w:val="0"/>
        <w:keepLines w:val="0"/>
        <w:widowControl w:val="0"/>
        <w:ind w:left="1418"/>
        <w:rPr>
          <w:rFonts w:eastAsia="Verdana" w:cs="Times New Roman"/>
          <w:szCs w:val="18"/>
        </w:rPr>
      </w:pPr>
      <w:r w:rsidRPr="00B25453">
        <w:rPr>
          <w:rFonts w:eastAsia="Verdana" w:cs="Times New Roman"/>
          <w:szCs w:val="18"/>
        </w:rPr>
        <w:t xml:space="preserve">Neposkytnutí součinnosti vybraným dodavatelem dle tohoto odstavce je </w:t>
      </w:r>
      <w:r w:rsidRPr="00B25453">
        <w:rPr>
          <w:rFonts w:eastAsia="Verdana" w:cs="Times New Roman"/>
          <w:szCs w:val="18"/>
        </w:rPr>
        <w:lastRenderedPageBreak/>
        <w:t>důvodem pro vyloučení vybraného dodavatele.</w:t>
      </w:r>
    </w:p>
    <w:p w14:paraId="41DDA49B" w14:textId="2642F9E5" w:rsidR="005F33DD" w:rsidRDefault="00B25453" w:rsidP="00A031B6">
      <w:pPr>
        <w:pStyle w:val="Normlnodstavec"/>
        <w:keepNext w:val="0"/>
        <w:keepLines w:val="0"/>
        <w:ind w:left="567"/>
        <w:rPr>
          <w:rFonts w:cs="Times New Roman"/>
          <w:szCs w:val="18"/>
        </w:rPr>
      </w:pPr>
      <w:r w:rsidRPr="00B25453">
        <w:rPr>
          <w:rFonts w:cs="Times New Roman"/>
          <w:szCs w:val="18"/>
        </w:rPr>
        <w:t>Zadavatel a vybraný dodavatel jsou povinni bez zbytečného odkladu po oznámení rozhodnutí o výběru uzavřít smlouvu. Vybraného dodavatele, který nesplnil povinnost dle tohoto odstavce, může zadavatel z</w:t>
      </w:r>
      <w:r w:rsidR="00FE7691">
        <w:rPr>
          <w:rFonts w:cs="Times New Roman"/>
          <w:szCs w:val="18"/>
        </w:rPr>
        <w:t>e</w:t>
      </w:r>
      <w:r w:rsidRPr="00B25453">
        <w:rPr>
          <w:rFonts w:cs="Times New Roman"/>
          <w:szCs w:val="18"/>
        </w:rPr>
        <w:t xml:space="preserve"> v</w:t>
      </w:r>
      <w:r w:rsidR="00FE7691" w:rsidRPr="00FE7691">
        <w:rPr>
          <w:rFonts w:cs="Times New Roman"/>
          <w:szCs w:val="18"/>
        </w:rPr>
        <w:t xml:space="preserve"> </w:t>
      </w:r>
      <w:r w:rsidR="00FE7691">
        <w:rPr>
          <w:rFonts w:cs="Times New Roman"/>
          <w:szCs w:val="18"/>
        </w:rPr>
        <w:t>zadávací</w:t>
      </w:r>
      <w:r w:rsidRPr="00B25453">
        <w:rPr>
          <w:rFonts w:cs="Times New Roman"/>
          <w:szCs w:val="18"/>
        </w:rPr>
        <w:t>ho řízení vyloučit. Zadavatel si vyhrazuje právo postupovat analogicky dle § 125 odst. 1 a 2 věta první ZZVZ.</w:t>
      </w:r>
    </w:p>
    <w:p w14:paraId="0FEC6953" w14:textId="77777777" w:rsidR="005F33DD" w:rsidRDefault="00B25453" w:rsidP="00A031B6">
      <w:pPr>
        <w:pStyle w:val="Normlnodstavec"/>
        <w:keepNext w:val="0"/>
        <w:keepLines w:val="0"/>
        <w:ind w:left="567"/>
        <w:rPr>
          <w:rFonts w:cs="Times New Roman"/>
          <w:szCs w:val="18"/>
        </w:rPr>
      </w:pPr>
      <w:r w:rsidRPr="005F33DD">
        <w:rPr>
          <w:rFonts w:cs="Times New Roman"/>
          <w:szCs w:val="18"/>
        </w:rPr>
        <w:t>Zadavatel nepřipouští varianty nabídek.</w:t>
      </w:r>
    </w:p>
    <w:p w14:paraId="2BA090C1" w14:textId="065DCF96" w:rsidR="00B25453" w:rsidRPr="005F33DD" w:rsidRDefault="00B25453" w:rsidP="00A031B6">
      <w:pPr>
        <w:pStyle w:val="Normlnodstavec"/>
        <w:keepNext w:val="0"/>
        <w:keepLines w:val="0"/>
        <w:ind w:left="567"/>
        <w:rPr>
          <w:rFonts w:cs="Times New Roman"/>
          <w:szCs w:val="18"/>
        </w:rPr>
      </w:pPr>
      <w:r w:rsidRPr="005F33DD">
        <w:rPr>
          <w:rFonts w:cs="Times New Roman"/>
          <w:szCs w:val="18"/>
        </w:rPr>
        <w:t xml:space="preserve">Zadavatel upozorňuje, že preferuje uzavírání smluv v elektronické podobě prostřednictvím kvalifikovaných elektronických podpisů. V případě, že dodavatel není schopen k takovému postupu zajistit zadavateli součinnost, sdělí tuto skutečnost ve své nabídce, a to prostřednictvím krycího listu, který je přílohou </w:t>
      </w:r>
      <w:r w:rsidRPr="006B3EBA">
        <w:rPr>
          <w:rFonts w:cs="Times New Roman"/>
          <w:szCs w:val="18"/>
        </w:rPr>
        <w:t>č. 1</w:t>
      </w:r>
      <w:r w:rsidRPr="005F33DD">
        <w:rPr>
          <w:rFonts w:cs="Times New Roman"/>
          <w:szCs w:val="18"/>
        </w:rPr>
        <w:t xml:space="preserve"> této </w:t>
      </w:r>
      <w:r w:rsidR="008447AE">
        <w:rPr>
          <w:rFonts w:cs="Times New Roman"/>
          <w:szCs w:val="18"/>
        </w:rPr>
        <w:t>Zadávací dokumentace</w:t>
      </w:r>
      <w:r w:rsidRPr="005F33DD">
        <w:rPr>
          <w:rFonts w:cs="Times New Roman"/>
          <w:szCs w:val="18"/>
        </w:rPr>
        <w:t>.</w:t>
      </w:r>
    </w:p>
    <w:p w14:paraId="09FB1328" w14:textId="77777777" w:rsidR="00F44E5A" w:rsidRDefault="00F44E5A" w:rsidP="00EC241B">
      <w:pPr>
        <w:widowControl w:val="0"/>
        <w:tabs>
          <w:tab w:val="num" w:pos="709"/>
        </w:tabs>
        <w:spacing w:after="0"/>
        <w:ind w:left="0"/>
        <w:contextualSpacing/>
        <w:rPr>
          <w:rFonts w:eastAsia="Times New Roman" w:cs="Times New Roman"/>
          <w:b/>
          <w:iCs/>
          <w:szCs w:val="18"/>
        </w:rPr>
      </w:pPr>
    </w:p>
    <w:p w14:paraId="226A2372" w14:textId="5EA1086A" w:rsidR="005D636E" w:rsidRPr="00A03699" w:rsidRDefault="005D636E" w:rsidP="00EC241B">
      <w:pPr>
        <w:widowControl w:val="0"/>
        <w:tabs>
          <w:tab w:val="num" w:pos="709"/>
        </w:tabs>
        <w:spacing w:after="0"/>
        <w:ind w:left="482" w:hanging="340"/>
        <w:contextualSpacing/>
        <w:rPr>
          <w:rFonts w:eastAsia="Times New Roman" w:cs="Times New Roman"/>
          <w:b/>
          <w:iCs/>
          <w:szCs w:val="18"/>
        </w:rPr>
      </w:pPr>
      <w:r w:rsidRPr="00A03699">
        <w:rPr>
          <w:rFonts w:eastAsia="Times New Roman" w:cs="Times New Roman"/>
          <w:b/>
          <w:iCs/>
          <w:szCs w:val="18"/>
        </w:rPr>
        <w:t xml:space="preserve">Přílohy </w:t>
      </w:r>
      <w:r w:rsidR="0005429D" w:rsidRPr="00A03699">
        <w:rPr>
          <w:rFonts w:eastAsia="Times New Roman" w:cs="Times New Roman"/>
          <w:b/>
          <w:iCs/>
          <w:szCs w:val="18"/>
        </w:rPr>
        <w:t xml:space="preserve">Zadávací </w:t>
      </w:r>
      <w:r w:rsidRPr="00A03699">
        <w:rPr>
          <w:rFonts w:eastAsia="Times New Roman" w:cs="Times New Roman"/>
          <w:b/>
          <w:iCs/>
          <w:szCs w:val="18"/>
        </w:rPr>
        <w:t>dokumentace</w:t>
      </w:r>
      <w:r w:rsidR="00D209E0" w:rsidRPr="00A03699">
        <w:rPr>
          <w:rFonts w:eastAsia="Times New Roman" w:cs="Times New Roman"/>
          <w:b/>
          <w:iCs/>
          <w:szCs w:val="18"/>
        </w:rPr>
        <w:t>:</w:t>
      </w:r>
    </w:p>
    <w:p w14:paraId="13322403" w14:textId="373E0670" w:rsidR="008447AE" w:rsidRDefault="008447AE" w:rsidP="00EC241B">
      <w:pPr>
        <w:pStyle w:val="Odstavecseseznamem"/>
        <w:widowControl w:val="0"/>
        <w:numPr>
          <w:ilvl w:val="0"/>
          <w:numId w:val="2"/>
        </w:numPr>
        <w:spacing w:after="240"/>
        <w:ind w:left="567"/>
        <w:rPr>
          <w:rFonts w:eastAsia="Verdana" w:cs="Times New Roman"/>
          <w:noProof/>
          <w:szCs w:val="18"/>
        </w:rPr>
      </w:pPr>
      <w:r>
        <w:rPr>
          <w:rFonts w:eastAsia="Verdana" w:cs="Times New Roman"/>
          <w:noProof/>
          <w:szCs w:val="18"/>
        </w:rPr>
        <w:t>Krycí list nabídky</w:t>
      </w:r>
    </w:p>
    <w:p w14:paraId="4E0C2837" w14:textId="731BF926" w:rsidR="006745C8" w:rsidRPr="00A03699" w:rsidRDefault="00A03699" w:rsidP="00EC241B">
      <w:pPr>
        <w:pStyle w:val="Odstavecseseznamem"/>
        <w:widowControl w:val="0"/>
        <w:numPr>
          <w:ilvl w:val="0"/>
          <w:numId w:val="2"/>
        </w:numPr>
        <w:spacing w:after="240"/>
        <w:ind w:left="567"/>
        <w:rPr>
          <w:rFonts w:eastAsia="Verdana" w:cs="Times New Roman"/>
          <w:noProof/>
          <w:szCs w:val="18"/>
        </w:rPr>
      </w:pPr>
      <w:r w:rsidRPr="00A03699">
        <w:rPr>
          <w:rFonts w:eastAsia="Verdana" w:cs="Times New Roman"/>
          <w:noProof/>
          <w:szCs w:val="18"/>
        </w:rPr>
        <w:t xml:space="preserve">Seznam lokalit </w:t>
      </w:r>
    </w:p>
    <w:p w14:paraId="62582741" w14:textId="339DF7AD" w:rsidR="005D636E" w:rsidRPr="00A03699" w:rsidRDefault="006745C8" w:rsidP="00EC241B">
      <w:pPr>
        <w:pStyle w:val="Odstavecseseznamem"/>
        <w:widowControl w:val="0"/>
        <w:numPr>
          <w:ilvl w:val="0"/>
          <w:numId w:val="2"/>
        </w:numPr>
        <w:spacing w:after="240"/>
        <w:ind w:left="567"/>
        <w:rPr>
          <w:rFonts w:eastAsia="Verdana" w:cs="Times New Roman"/>
          <w:noProof/>
          <w:szCs w:val="18"/>
        </w:rPr>
      </w:pPr>
      <w:bookmarkStart w:id="36" w:name="_Ref90372844"/>
      <w:bookmarkStart w:id="37" w:name="_Ref63169007"/>
      <w:r w:rsidRPr="00A03699">
        <w:rPr>
          <w:rFonts w:eastAsia="Verdana" w:cs="Times New Roman"/>
          <w:noProof/>
          <w:szCs w:val="18"/>
        </w:rPr>
        <w:t xml:space="preserve">Závazný vzor </w:t>
      </w:r>
      <w:r w:rsidR="00754773">
        <w:rPr>
          <w:rFonts w:eastAsia="Verdana" w:cs="Times New Roman"/>
          <w:noProof/>
          <w:szCs w:val="18"/>
        </w:rPr>
        <w:t xml:space="preserve">koncesní </w:t>
      </w:r>
      <w:r w:rsidR="004278CE" w:rsidRPr="00A03699">
        <w:rPr>
          <w:rFonts w:eastAsia="Verdana" w:cs="Times New Roman"/>
          <w:noProof/>
          <w:szCs w:val="18"/>
        </w:rPr>
        <w:t>s</w:t>
      </w:r>
      <w:r w:rsidRPr="00A03699">
        <w:rPr>
          <w:rFonts w:eastAsia="Verdana" w:cs="Times New Roman"/>
          <w:noProof/>
          <w:szCs w:val="18"/>
        </w:rPr>
        <w:t>mlouvy</w:t>
      </w:r>
      <w:bookmarkEnd w:id="36"/>
      <w:bookmarkEnd w:id="37"/>
    </w:p>
    <w:p w14:paraId="742D121C" w14:textId="28E8FE1F" w:rsidR="00741DA9" w:rsidRPr="00A03699" w:rsidRDefault="00741DA9" w:rsidP="00EC241B">
      <w:pPr>
        <w:pStyle w:val="Odstavecseseznamem"/>
        <w:widowControl w:val="0"/>
        <w:numPr>
          <w:ilvl w:val="0"/>
          <w:numId w:val="2"/>
        </w:numPr>
        <w:spacing w:after="240"/>
        <w:ind w:left="567"/>
        <w:rPr>
          <w:rFonts w:eastAsia="Verdana" w:cs="Times New Roman"/>
          <w:noProof/>
          <w:szCs w:val="18"/>
        </w:rPr>
      </w:pPr>
      <w:bookmarkStart w:id="38" w:name="_Ref61562590"/>
      <w:r w:rsidRPr="00A03699">
        <w:rPr>
          <w:rFonts w:eastAsia="Verdana" w:cs="Times New Roman"/>
          <w:noProof/>
          <w:szCs w:val="18"/>
        </w:rPr>
        <w:t>Čestné prohlášení ve vztahu k zákonu o registru smluv</w:t>
      </w:r>
      <w:bookmarkEnd w:id="38"/>
    </w:p>
    <w:p w14:paraId="50C54376" w14:textId="77777777" w:rsidR="00E12647" w:rsidRPr="00C75435" w:rsidRDefault="00E12647" w:rsidP="00EC241B">
      <w:pPr>
        <w:widowControl w:val="0"/>
        <w:spacing w:after="240"/>
        <w:ind w:left="0"/>
        <w:rPr>
          <w:rFonts w:eastAsia="Verdana" w:cs="Times New Roman"/>
          <w:noProof/>
          <w:szCs w:val="18"/>
        </w:rPr>
      </w:pPr>
    </w:p>
    <w:p w14:paraId="6AE6DA47" w14:textId="5A4C2C74" w:rsidR="005D636E" w:rsidRPr="005D636E" w:rsidRDefault="005D636E" w:rsidP="00EC241B">
      <w:pPr>
        <w:widowControl w:val="0"/>
        <w:spacing w:after="0" w:line="240" w:lineRule="auto"/>
        <w:rPr>
          <w:rFonts w:eastAsia="Verdana" w:cs="Times New Roman"/>
          <w:noProof/>
          <w:szCs w:val="18"/>
        </w:rPr>
      </w:pPr>
      <w:r w:rsidRPr="005D636E">
        <w:rPr>
          <w:rFonts w:eastAsia="Verdana" w:cs="Times New Roman"/>
          <w:noProof/>
          <w:szCs w:val="18"/>
        </w:rPr>
        <w:t>----------------------------</w:t>
      </w:r>
      <w:r w:rsidR="00C75435">
        <w:rPr>
          <w:rFonts w:eastAsia="Verdana" w:cs="Times New Roman"/>
          <w:noProof/>
          <w:szCs w:val="18"/>
        </w:rPr>
        <w:t>----</w:t>
      </w:r>
    </w:p>
    <w:p w14:paraId="3550C4B0" w14:textId="4DCF5006" w:rsidR="005D636E" w:rsidRPr="005D636E" w:rsidRDefault="006B3EBA" w:rsidP="00EC241B">
      <w:pPr>
        <w:widowControl w:val="0"/>
        <w:spacing w:after="0" w:line="240" w:lineRule="auto"/>
        <w:rPr>
          <w:rFonts w:eastAsia="Verdana" w:cs="Times New Roman"/>
          <w:b/>
          <w:noProof/>
          <w:szCs w:val="18"/>
        </w:rPr>
      </w:pPr>
      <w:r>
        <w:rPr>
          <w:rFonts w:eastAsia="Verdana" w:cs="Times New Roman"/>
          <w:b/>
          <w:noProof/>
          <w:szCs w:val="18"/>
        </w:rPr>
        <w:t xml:space="preserve">Bc. Jiří Svoboda, MBA, </w:t>
      </w:r>
    </w:p>
    <w:p w14:paraId="634142E4" w14:textId="5D335368" w:rsidR="003727EC" w:rsidRPr="00217678" w:rsidRDefault="006B3EBA" w:rsidP="00EC241B">
      <w:pPr>
        <w:widowControl w:val="0"/>
        <w:spacing w:after="240"/>
        <w:rPr>
          <w:rFonts w:eastAsia="Verdana" w:cs="Times New Roman"/>
          <w:noProof/>
          <w:szCs w:val="18"/>
        </w:rPr>
      </w:pPr>
      <w:r>
        <w:rPr>
          <w:rFonts w:eastAsia="Verdana" w:cs="Times New Roman"/>
          <w:noProof/>
          <w:szCs w:val="18"/>
        </w:rPr>
        <w:t>generální ředitel</w:t>
      </w:r>
    </w:p>
    <w:sectPr w:rsidR="003727EC" w:rsidRPr="00217678" w:rsidSect="00334C8D">
      <w:headerReference w:type="default" r:id="rId14"/>
      <w:footerReference w:type="default" r:id="rId15"/>
      <w:headerReference w:type="first" r:id="rId16"/>
      <w:footerReference w:type="first" r:id="rId17"/>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A6104" w14:textId="77777777" w:rsidR="00BC72A2" w:rsidRDefault="00BC72A2" w:rsidP="005D636E">
      <w:pPr>
        <w:spacing w:after="0" w:line="240" w:lineRule="auto"/>
      </w:pPr>
      <w:r>
        <w:separator/>
      </w:r>
    </w:p>
  </w:endnote>
  <w:endnote w:type="continuationSeparator" w:id="0">
    <w:p w14:paraId="2DDEF59C" w14:textId="77777777" w:rsidR="00BC72A2" w:rsidRDefault="00BC72A2"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25453" w14:paraId="7620DFD8" w14:textId="77777777" w:rsidTr="005D636E">
      <w:tc>
        <w:tcPr>
          <w:tcW w:w="1361" w:type="dxa"/>
          <w:tcMar>
            <w:left w:w="0" w:type="dxa"/>
            <w:right w:w="0" w:type="dxa"/>
          </w:tcMar>
          <w:vAlign w:val="bottom"/>
        </w:tcPr>
        <w:p w14:paraId="28A55569" w14:textId="57C0C6D1" w:rsidR="00B25453" w:rsidRPr="00B8518B" w:rsidRDefault="00B25453"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C860BB">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C860BB">
            <w:rPr>
              <w:rStyle w:val="slostrnky1"/>
              <w:noProof/>
            </w:rPr>
            <w:t>22</w:t>
          </w:r>
          <w:r w:rsidRPr="00B8518B">
            <w:rPr>
              <w:rStyle w:val="slostrnky1"/>
            </w:rPr>
            <w:fldChar w:fldCharType="end"/>
          </w:r>
        </w:p>
      </w:tc>
      <w:tc>
        <w:tcPr>
          <w:tcW w:w="3458" w:type="dxa"/>
          <w:shd w:val="clear" w:color="auto" w:fill="auto"/>
          <w:tcMar>
            <w:left w:w="0" w:type="dxa"/>
            <w:right w:w="0" w:type="dxa"/>
          </w:tcMar>
        </w:tcPr>
        <w:p w14:paraId="69CA59E9" w14:textId="77777777" w:rsidR="00B25453" w:rsidRDefault="00B25453" w:rsidP="005D636E">
          <w:pPr>
            <w:pStyle w:val="Zpat"/>
          </w:pPr>
        </w:p>
      </w:tc>
      <w:tc>
        <w:tcPr>
          <w:tcW w:w="2835" w:type="dxa"/>
          <w:shd w:val="clear" w:color="auto" w:fill="auto"/>
          <w:tcMar>
            <w:left w:w="0" w:type="dxa"/>
            <w:right w:w="0" w:type="dxa"/>
          </w:tcMar>
        </w:tcPr>
        <w:p w14:paraId="12E82566" w14:textId="77777777" w:rsidR="00B25453" w:rsidRDefault="00B25453" w:rsidP="005D636E">
          <w:pPr>
            <w:pStyle w:val="Zpat"/>
          </w:pPr>
        </w:p>
      </w:tc>
      <w:tc>
        <w:tcPr>
          <w:tcW w:w="2921" w:type="dxa"/>
        </w:tcPr>
        <w:p w14:paraId="6EEF8727" w14:textId="77777777" w:rsidR="00B25453" w:rsidRDefault="00B25453" w:rsidP="005D636E">
          <w:pPr>
            <w:pStyle w:val="Zpat"/>
          </w:pPr>
        </w:p>
      </w:tc>
    </w:tr>
  </w:tbl>
  <w:p w14:paraId="66386B43" w14:textId="77777777" w:rsidR="00B25453" w:rsidRPr="00B8518B" w:rsidRDefault="00B25453" w:rsidP="005D636E">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B115A5E" wp14:editId="3F7F1D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w:pict>
            <v:line w14:anchorId="6DCAF59A"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B086753" wp14:editId="0AA580B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w:pict>
            <v:line w14:anchorId="1008085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B25453"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B25453" w14:paraId="7D806537" w14:textId="77777777" w:rsidTr="00334C8D">
            <w:trPr>
              <w:trHeight w:val="678"/>
            </w:trPr>
            <w:tc>
              <w:tcPr>
                <w:tcW w:w="1361" w:type="dxa"/>
                <w:tcMar>
                  <w:left w:w="0" w:type="dxa"/>
                  <w:right w:w="0" w:type="dxa"/>
                </w:tcMar>
                <w:vAlign w:val="bottom"/>
              </w:tcPr>
              <w:p w14:paraId="098C40C4" w14:textId="0B90FEEA" w:rsidR="00B25453" w:rsidRPr="00334C8D" w:rsidRDefault="00B25453"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C860BB">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C860BB">
                  <w:rPr>
                    <w:rStyle w:val="slostrnky"/>
                    <w:b/>
                    <w:noProof/>
                    <w:color w:val="FF5200"/>
                    <w:sz w:val="14"/>
                    <w:szCs w:val="14"/>
                  </w:rPr>
                  <w:t>22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B25453" w:rsidRPr="00334C8D" w:rsidRDefault="00B25453" w:rsidP="00334C8D">
                <w:pPr>
                  <w:pStyle w:val="Zpat"/>
                  <w:spacing w:before="0"/>
                  <w:ind w:left="0"/>
                  <w:rPr>
                    <w:sz w:val="12"/>
                    <w:szCs w:val="12"/>
                  </w:rPr>
                </w:pPr>
                <w:r w:rsidRPr="00334C8D">
                  <w:rPr>
                    <w:sz w:val="12"/>
                    <w:szCs w:val="12"/>
                  </w:rPr>
                  <w:t>Správa železnic, státní organizace</w:t>
                </w:r>
              </w:p>
              <w:p w14:paraId="036B2406" w14:textId="77777777" w:rsidR="00B25453" w:rsidRPr="00334C8D" w:rsidRDefault="00B25453"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B25453" w:rsidRPr="00334C8D" w:rsidRDefault="00B25453"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B25453" w:rsidRPr="00334C8D" w:rsidRDefault="00B25453" w:rsidP="00334C8D">
                <w:pPr>
                  <w:pStyle w:val="Zpat"/>
                  <w:spacing w:before="0"/>
                  <w:ind w:left="0" w:right="-3487"/>
                  <w:rPr>
                    <w:sz w:val="12"/>
                    <w:szCs w:val="12"/>
                  </w:rPr>
                </w:pPr>
                <w:r w:rsidRPr="00334C8D">
                  <w:rPr>
                    <w:sz w:val="12"/>
                    <w:szCs w:val="12"/>
                  </w:rPr>
                  <w:t>Sídlo: Dlážděná 1003/7, 110 00 Praha 1</w:t>
                </w:r>
              </w:p>
              <w:p w14:paraId="3A8F7BC0" w14:textId="77777777" w:rsidR="00B25453" w:rsidRPr="00334C8D" w:rsidRDefault="00B25453" w:rsidP="00334C8D">
                <w:pPr>
                  <w:pStyle w:val="Zpat"/>
                  <w:spacing w:before="0"/>
                  <w:ind w:left="0"/>
                  <w:rPr>
                    <w:sz w:val="12"/>
                    <w:szCs w:val="12"/>
                  </w:rPr>
                </w:pPr>
                <w:r w:rsidRPr="00334C8D">
                  <w:rPr>
                    <w:sz w:val="12"/>
                    <w:szCs w:val="12"/>
                  </w:rPr>
                  <w:t>IČ: 709 94 234 DIČ: CZ 709 94 234</w:t>
                </w:r>
              </w:p>
              <w:p w14:paraId="2D8B3C3C" w14:textId="4C266FD7" w:rsidR="00B25453" w:rsidRPr="00334C8D" w:rsidRDefault="00B25453"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B25453" w:rsidRDefault="00B25453" w:rsidP="00334C8D">
                <w:pPr>
                  <w:pStyle w:val="Zpat"/>
                  <w:spacing w:before="0"/>
                </w:pPr>
              </w:p>
            </w:tc>
          </w:tr>
        </w:tbl>
        <w:p w14:paraId="41B7FADF" w14:textId="77777777" w:rsidR="00B25453" w:rsidRPr="00B8518B" w:rsidRDefault="00B25453" w:rsidP="005D636E">
          <w:pPr>
            <w:pStyle w:val="Zpat"/>
            <w:rPr>
              <w:rStyle w:val="slostrnky1"/>
            </w:rPr>
          </w:pPr>
        </w:p>
      </w:tc>
      <w:tc>
        <w:tcPr>
          <w:tcW w:w="3458" w:type="dxa"/>
          <w:shd w:val="clear" w:color="auto" w:fill="auto"/>
          <w:tcMar>
            <w:left w:w="0" w:type="dxa"/>
            <w:right w:w="0" w:type="dxa"/>
          </w:tcMar>
        </w:tcPr>
        <w:p w14:paraId="4A201BA5" w14:textId="77777777" w:rsidR="00B25453" w:rsidRDefault="00B25453" w:rsidP="005D636E">
          <w:pPr>
            <w:pStyle w:val="Zpat"/>
          </w:pPr>
        </w:p>
      </w:tc>
      <w:tc>
        <w:tcPr>
          <w:tcW w:w="2835" w:type="dxa"/>
          <w:shd w:val="clear" w:color="auto" w:fill="auto"/>
          <w:tcMar>
            <w:left w:w="0" w:type="dxa"/>
            <w:right w:w="0" w:type="dxa"/>
          </w:tcMar>
        </w:tcPr>
        <w:p w14:paraId="4CD17297" w14:textId="77777777" w:rsidR="00B25453" w:rsidRDefault="00B25453" w:rsidP="005D636E">
          <w:pPr>
            <w:pStyle w:val="Zpat"/>
          </w:pPr>
        </w:p>
      </w:tc>
      <w:tc>
        <w:tcPr>
          <w:tcW w:w="2921" w:type="dxa"/>
        </w:tcPr>
        <w:p w14:paraId="1A25E90B" w14:textId="77777777" w:rsidR="00B25453" w:rsidRDefault="00B25453" w:rsidP="005D636E">
          <w:pPr>
            <w:pStyle w:val="Zpat"/>
          </w:pPr>
        </w:p>
      </w:tc>
    </w:tr>
  </w:tbl>
  <w:p w14:paraId="6E2E844A" w14:textId="77777777" w:rsidR="00B25453" w:rsidRPr="00B8518B" w:rsidRDefault="00B25453"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FD7CE02" wp14:editId="42226D0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w:pict>
            <v:line w14:anchorId="47C5E529"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B5892DD" wp14:editId="3DBC8C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w:pict>
            <v:line w14:anchorId="4BEC974F"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B25453" w:rsidRPr="00460660" w:rsidRDefault="00B2545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03416" w14:textId="77777777" w:rsidR="00BC72A2" w:rsidRDefault="00BC72A2" w:rsidP="005D636E">
      <w:pPr>
        <w:spacing w:after="0" w:line="240" w:lineRule="auto"/>
      </w:pPr>
      <w:r>
        <w:separator/>
      </w:r>
    </w:p>
  </w:footnote>
  <w:footnote w:type="continuationSeparator" w:id="0">
    <w:p w14:paraId="5530E4DB" w14:textId="77777777" w:rsidR="00BC72A2" w:rsidRDefault="00BC72A2" w:rsidP="005D636E">
      <w:pPr>
        <w:spacing w:after="0" w:line="240" w:lineRule="auto"/>
      </w:pPr>
      <w:r>
        <w:continuationSeparator/>
      </w:r>
    </w:p>
  </w:footnote>
  <w:footnote w:id="1">
    <w:p w14:paraId="355CBD66" w14:textId="77777777" w:rsidR="005F33DD" w:rsidRPr="008447AE" w:rsidRDefault="005F33DD" w:rsidP="005F33DD">
      <w:pPr>
        <w:pStyle w:val="Textpoznpodarou"/>
        <w:rPr>
          <w:sz w:val="10"/>
          <w:szCs w:val="10"/>
        </w:rPr>
      </w:pPr>
      <w:r w:rsidRPr="00DF0463">
        <w:rPr>
          <w:rStyle w:val="Znakapoznpodarou"/>
          <w:sz w:val="14"/>
          <w:szCs w:val="14"/>
        </w:rPr>
        <w:footnoteRef/>
      </w:r>
      <w:r w:rsidRPr="00DF0463">
        <w:rPr>
          <w:sz w:val="14"/>
          <w:szCs w:val="14"/>
        </w:rPr>
        <w:t xml:space="preserve"> </w:t>
      </w:r>
      <w:r w:rsidRPr="008D5B37">
        <w:rPr>
          <w:sz w:val="14"/>
          <w:szCs w:val="14"/>
        </w:rPr>
        <w:t>Zejm. Nařízení Rady (EU) 2022/576 ze dne 8. dubna 2022, kterým se mění nařízení (EU) č. 833/2014 o omezujících opatřeních vzhledem k činnostem Ruska destabilizujícím situaci na Ukrajině</w:t>
      </w:r>
    </w:p>
  </w:footnote>
  <w:footnote w:id="2">
    <w:p w14:paraId="41DABB69" w14:textId="06DA4862" w:rsidR="005F33DD" w:rsidRPr="00BB799C" w:rsidRDefault="005F33DD" w:rsidP="005F33DD">
      <w:pPr>
        <w:pStyle w:val="Textpoznpodarou"/>
        <w:rPr>
          <w:sz w:val="10"/>
          <w:szCs w:val="10"/>
        </w:rPr>
      </w:pPr>
      <w:r>
        <w:rPr>
          <w:rStyle w:val="Znakapoznpodarou"/>
        </w:rPr>
        <w:footnoteRef/>
      </w:r>
      <w:r>
        <w:t xml:space="preserve"> </w:t>
      </w:r>
      <w:r w:rsidRPr="008D5B37">
        <w:rPr>
          <w:sz w:val="14"/>
          <w:szCs w:val="14"/>
        </w:rPr>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453" w14:paraId="1198341F" w14:textId="77777777" w:rsidTr="005D636E">
      <w:trPr>
        <w:trHeight w:hRule="exact" w:val="454"/>
      </w:trPr>
      <w:tc>
        <w:tcPr>
          <w:tcW w:w="1361" w:type="dxa"/>
          <w:tcMar>
            <w:top w:w="57" w:type="dxa"/>
            <w:left w:w="0" w:type="dxa"/>
            <w:right w:w="0" w:type="dxa"/>
          </w:tcMar>
        </w:tcPr>
        <w:p w14:paraId="609A2E66" w14:textId="77777777" w:rsidR="00B25453" w:rsidRPr="00B8518B" w:rsidRDefault="00B25453" w:rsidP="005D636E">
          <w:pPr>
            <w:pStyle w:val="Zpat"/>
            <w:rPr>
              <w:rStyle w:val="slostrnky1"/>
            </w:rPr>
          </w:pPr>
        </w:p>
      </w:tc>
      <w:tc>
        <w:tcPr>
          <w:tcW w:w="3458" w:type="dxa"/>
          <w:shd w:val="clear" w:color="auto" w:fill="auto"/>
          <w:tcMar>
            <w:top w:w="57" w:type="dxa"/>
            <w:left w:w="0" w:type="dxa"/>
            <w:right w:w="0" w:type="dxa"/>
          </w:tcMar>
        </w:tcPr>
        <w:p w14:paraId="15F2E230" w14:textId="77777777" w:rsidR="00B25453" w:rsidRDefault="00B25453" w:rsidP="005D636E">
          <w:pPr>
            <w:pStyle w:val="Zpat"/>
          </w:pPr>
        </w:p>
      </w:tc>
      <w:tc>
        <w:tcPr>
          <w:tcW w:w="5698" w:type="dxa"/>
          <w:shd w:val="clear" w:color="auto" w:fill="auto"/>
          <w:tcMar>
            <w:top w:w="57" w:type="dxa"/>
            <w:left w:w="0" w:type="dxa"/>
            <w:right w:w="0" w:type="dxa"/>
          </w:tcMar>
        </w:tcPr>
        <w:p w14:paraId="21DC0AD4" w14:textId="77777777" w:rsidR="00B25453" w:rsidRPr="00D6163D" w:rsidRDefault="00B25453" w:rsidP="005D636E">
          <w:pPr>
            <w:pStyle w:val="Druhdokumentu"/>
          </w:pPr>
        </w:p>
      </w:tc>
    </w:tr>
  </w:tbl>
  <w:p w14:paraId="17143938" w14:textId="77777777" w:rsidR="00B25453" w:rsidRPr="00D6163D" w:rsidRDefault="00B25453">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B25453"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453" w:rsidRPr="006E7A39" w14:paraId="2FF2FCA2" w14:textId="77777777" w:rsidTr="00D41F04">
            <w:trPr>
              <w:trHeight w:hRule="exact" w:val="936"/>
            </w:trPr>
            <w:tc>
              <w:tcPr>
                <w:tcW w:w="1361" w:type="dxa"/>
                <w:tcMar>
                  <w:left w:w="0" w:type="dxa"/>
                  <w:right w:w="0" w:type="dxa"/>
                </w:tcMar>
              </w:tcPr>
              <w:p w14:paraId="16C10ACD" w14:textId="77777777" w:rsidR="00B25453" w:rsidRPr="006E7A39" w:rsidRDefault="00B25453" w:rsidP="00D41F04">
                <w:pPr>
                  <w:pStyle w:val="Zpat"/>
                  <w:rPr>
                    <w:rStyle w:val="slostrnky"/>
                  </w:rPr>
                </w:pPr>
                <w:r w:rsidRPr="006E7A39">
                  <w:rPr>
                    <w:noProof/>
                    <w:lang w:eastAsia="cs-CZ"/>
                  </w:rPr>
                  <w:drawing>
                    <wp:anchor distT="0" distB="0" distL="114300" distR="114300" simplePos="0" relativeHeight="251655168" behindDoc="0" locked="1" layoutInCell="1" allowOverlap="1" wp14:anchorId="5F51729A" wp14:editId="0A476272">
                      <wp:simplePos x="0" y="0"/>
                      <wp:positionH relativeFrom="page">
                        <wp:posOffset>-2540</wp:posOffset>
                      </wp:positionH>
                      <wp:positionV relativeFrom="page">
                        <wp:posOffset>-198120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B25453" w:rsidRPr="006E7A39" w:rsidRDefault="00B25453" w:rsidP="00D41F04">
                <w:pPr>
                  <w:pStyle w:val="Zpat"/>
                </w:pPr>
              </w:p>
            </w:tc>
            <w:tc>
              <w:tcPr>
                <w:tcW w:w="5698" w:type="dxa"/>
                <w:shd w:val="clear" w:color="auto" w:fill="auto"/>
                <w:tcMar>
                  <w:left w:w="0" w:type="dxa"/>
                  <w:right w:w="0" w:type="dxa"/>
                </w:tcMar>
              </w:tcPr>
              <w:p w14:paraId="42E03F8E" w14:textId="77777777" w:rsidR="00B25453" w:rsidRPr="006E7A39" w:rsidRDefault="00B25453" w:rsidP="00D41F04">
                <w:pPr>
                  <w:pStyle w:val="Druhdokumentu"/>
                </w:pPr>
              </w:p>
            </w:tc>
          </w:tr>
          <w:tr w:rsidR="00B25453" w:rsidRPr="006E7A39" w14:paraId="574B484F" w14:textId="77777777" w:rsidTr="00D41F04">
            <w:trPr>
              <w:trHeight w:hRule="exact" w:val="452"/>
            </w:trPr>
            <w:tc>
              <w:tcPr>
                <w:tcW w:w="1361" w:type="dxa"/>
                <w:tcMar>
                  <w:left w:w="0" w:type="dxa"/>
                  <w:right w:w="0" w:type="dxa"/>
                </w:tcMar>
              </w:tcPr>
              <w:p w14:paraId="17D2A8B9" w14:textId="77777777" w:rsidR="00B25453" w:rsidRPr="006E7A39" w:rsidRDefault="00B25453" w:rsidP="00D41F04">
                <w:pPr>
                  <w:pStyle w:val="Zpat"/>
                  <w:rPr>
                    <w:rStyle w:val="slostrnky"/>
                  </w:rPr>
                </w:pPr>
              </w:p>
            </w:tc>
            <w:tc>
              <w:tcPr>
                <w:tcW w:w="3458" w:type="dxa"/>
                <w:shd w:val="clear" w:color="auto" w:fill="auto"/>
                <w:tcMar>
                  <w:left w:w="0" w:type="dxa"/>
                  <w:right w:w="0" w:type="dxa"/>
                </w:tcMar>
              </w:tcPr>
              <w:p w14:paraId="079F7AD5" w14:textId="77777777" w:rsidR="00B25453" w:rsidRPr="006E7A39" w:rsidRDefault="00B25453" w:rsidP="00D41F04">
                <w:pPr>
                  <w:pStyle w:val="Zpat"/>
                </w:pPr>
              </w:p>
            </w:tc>
            <w:tc>
              <w:tcPr>
                <w:tcW w:w="5698" w:type="dxa"/>
                <w:shd w:val="clear" w:color="auto" w:fill="auto"/>
                <w:tcMar>
                  <w:left w:w="0" w:type="dxa"/>
                  <w:right w:w="0" w:type="dxa"/>
                </w:tcMar>
              </w:tcPr>
              <w:p w14:paraId="0C37E4A5" w14:textId="77777777" w:rsidR="00B25453" w:rsidRPr="006E7A39" w:rsidRDefault="00B25453" w:rsidP="00D41F04">
                <w:pPr>
                  <w:pStyle w:val="Druhdokumentu"/>
                  <w:rPr>
                    <w:noProof/>
                  </w:rPr>
                </w:pPr>
              </w:p>
            </w:tc>
          </w:tr>
        </w:tbl>
        <w:p w14:paraId="7E21EBA4" w14:textId="77777777" w:rsidR="00B25453" w:rsidRPr="006E7A39" w:rsidRDefault="00B25453"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453" w:rsidRPr="006E7A39" w14:paraId="06D56E4C" w14:textId="77777777" w:rsidTr="00D41F04">
            <w:trPr>
              <w:trHeight w:hRule="exact" w:val="936"/>
            </w:trPr>
            <w:tc>
              <w:tcPr>
                <w:tcW w:w="1361" w:type="dxa"/>
                <w:tcMar>
                  <w:left w:w="0" w:type="dxa"/>
                  <w:right w:w="0" w:type="dxa"/>
                </w:tcMar>
              </w:tcPr>
              <w:p w14:paraId="7659F6D3" w14:textId="77777777" w:rsidR="00B25453" w:rsidRPr="006E7A39" w:rsidRDefault="00B25453" w:rsidP="00D41F04">
                <w:pPr>
                  <w:pStyle w:val="Zpat"/>
                  <w:rPr>
                    <w:rStyle w:val="slostrnky"/>
                  </w:rPr>
                </w:pPr>
              </w:p>
            </w:tc>
            <w:tc>
              <w:tcPr>
                <w:tcW w:w="3458" w:type="dxa"/>
                <w:shd w:val="clear" w:color="auto" w:fill="auto"/>
                <w:tcMar>
                  <w:left w:w="0" w:type="dxa"/>
                  <w:right w:w="0" w:type="dxa"/>
                </w:tcMar>
              </w:tcPr>
              <w:p w14:paraId="745EED6B" w14:textId="77777777" w:rsidR="00B25453" w:rsidRPr="006E7A39" w:rsidRDefault="00B25453" w:rsidP="00D41F04">
                <w:pPr>
                  <w:pStyle w:val="Zpat"/>
                </w:pPr>
              </w:p>
            </w:tc>
            <w:tc>
              <w:tcPr>
                <w:tcW w:w="5698" w:type="dxa"/>
                <w:shd w:val="clear" w:color="auto" w:fill="auto"/>
                <w:tcMar>
                  <w:left w:w="0" w:type="dxa"/>
                  <w:right w:w="0" w:type="dxa"/>
                </w:tcMar>
              </w:tcPr>
              <w:p w14:paraId="78C709F1" w14:textId="77777777" w:rsidR="00B25453" w:rsidRPr="006E7A39" w:rsidRDefault="00B25453" w:rsidP="00D41F04">
                <w:pPr>
                  <w:pStyle w:val="Druhdokumentu"/>
                </w:pPr>
              </w:p>
            </w:tc>
          </w:tr>
          <w:tr w:rsidR="00B25453" w:rsidRPr="006E7A39" w14:paraId="5FF3744A" w14:textId="77777777" w:rsidTr="00D41F04">
            <w:trPr>
              <w:trHeight w:hRule="exact" w:val="452"/>
            </w:trPr>
            <w:tc>
              <w:tcPr>
                <w:tcW w:w="1361" w:type="dxa"/>
                <w:tcMar>
                  <w:left w:w="0" w:type="dxa"/>
                  <w:right w:w="0" w:type="dxa"/>
                </w:tcMar>
              </w:tcPr>
              <w:p w14:paraId="44F503F2" w14:textId="77777777" w:rsidR="00B25453" w:rsidRPr="006E7A39" w:rsidRDefault="00B25453" w:rsidP="00D41F04">
                <w:pPr>
                  <w:pStyle w:val="Zpat"/>
                  <w:rPr>
                    <w:rStyle w:val="slostrnky"/>
                  </w:rPr>
                </w:pPr>
              </w:p>
            </w:tc>
            <w:tc>
              <w:tcPr>
                <w:tcW w:w="3458" w:type="dxa"/>
                <w:shd w:val="clear" w:color="auto" w:fill="auto"/>
                <w:tcMar>
                  <w:left w:w="0" w:type="dxa"/>
                  <w:right w:w="0" w:type="dxa"/>
                </w:tcMar>
              </w:tcPr>
              <w:p w14:paraId="06A52672" w14:textId="77777777" w:rsidR="00B25453" w:rsidRPr="006E7A39" w:rsidRDefault="00B25453" w:rsidP="00D41F04">
                <w:pPr>
                  <w:pStyle w:val="Zpat"/>
                </w:pPr>
              </w:p>
            </w:tc>
            <w:tc>
              <w:tcPr>
                <w:tcW w:w="5698" w:type="dxa"/>
                <w:shd w:val="clear" w:color="auto" w:fill="auto"/>
                <w:tcMar>
                  <w:left w:w="0" w:type="dxa"/>
                  <w:right w:w="0" w:type="dxa"/>
                </w:tcMar>
              </w:tcPr>
              <w:p w14:paraId="08C09A7D" w14:textId="77777777" w:rsidR="00B25453" w:rsidRPr="006E7A39" w:rsidRDefault="00B25453" w:rsidP="00D41F04">
                <w:pPr>
                  <w:pStyle w:val="Druhdokumentu"/>
                  <w:rPr>
                    <w:noProof/>
                  </w:rPr>
                </w:pPr>
              </w:p>
            </w:tc>
          </w:tr>
        </w:tbl>
        <w:p w14:paraId="19C134A5" w14:textId="77777777" w:rsidR="00B25453" w:rsidRPr="006E7A39" w:rsidRDefault="00B25453"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453" w:rsidRPr="006E7A39" w14:paraId="29930BED" w14:textId="77777777" w:rsidTr="00D41F04">
            <w:trPr>
              <w:trHeight w:hRule="exact" w:val="936"/>
            </w:trPr>
            <w:tc>
              <w:tcPr>
                <w:tcW w:w="1361" w:type="dxa"/>
                <w:tcMar>
                  <w:left w:w="0" w:type="dxa"/>
                  <w:right w:w="0" w:type="dxa"/>
                </w:tcMar>
              </w:tcPr>
              <w:p w14:paraId="240D57CA" w14:textId="77777777" w:rsidR="00B25453" w:rsidRPr="006E7A39" w:rsidRDefault="00B25453" w:rsidP="00D41F04">
                <w:pPr>
                  <w:pStyle w:val="Zpat"/>
                  <w:rPr>
                    <w:rStyle w:val="slostrnky"/>
                  </w:rPr>
                </w:pPr>
                <w:r w:rsidRPr="006E7A39">
                  <w:rPr>
                    <w:noProof/>
                    <w:lang w:eastAsia="cs-CZ"/>
                  </w:rPr>
                  <w:drawing>
                    <wp:anchor distT="0" distB="0" distL="114300" distR="114300" simplePos="0" relativeHeight="251658240" behindDoc="0" locked="1" layoutInCell="1" allowOverlap="1" wp14:anchorId="5479950F" wp14:editId="6F9855DA">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B25453" w:rsidRPr="006E7A39" w:rsidRDefault="00B25453" w:rsidP="00D41F04">
                <w:pPr>
                  <w:pStyle w:val="Zpat"/>
                </w:pPr>
              </w:p>
            </w:tc>
            <w:tc>
              <w:tcPr>
                <w:tcW w:w="5698" w:type="dxa"/>
                <w:shd w:val="clear" w:color="auto" w:fill="auto"/>
                <w:tcMar>
                  <w:left w:w="0" w:type="dxa"/>
                  <w:right w:w="0" w:type="dxa"/>
                </w:tcMar>
              </w:tcPr>
              <w:p w14:paraId="6C9BA197" w14:textId="77777777" w:rsidR="00B25453" w:rsidRPr="006E7A39" w:rsidRDefault="00B25453" w:rsidP="00D41F04">
                <w:pPr>
                  <w:pStyle w:val="Druhdokumentu"/>
                </w:pPr>
              </w:p>
            </w:tc>
          </w:tr>
          <w:tr w:rsidR="00B25453" w:rsidRPr="006E7A39" w14:paraId="33289ADA" w14:textId="77777777" w:rsidTr="00D41F04">
            <w:trPr>
              <w:trHeight w:hRule="exact" w:val="452"/>
            </w:trPr>
            <w:tc>
              <w:tcPr>
                <w:tcW w:w="1361" w:type="dxa"/>
                <w:tcMar>
                  <w:left w:w="0" w:type="dxa"/>
                  <w:right w:w="0" w:type="dxa"/>
                </w:tcMar>
              </w:tcPr>
              <w:p w14:paraId="093D567F" w14:textId="77777777" w:rsidR="00B25453" w:rsidRPr="006E7A39" w:rsidRDefault="00B25453" w:rsidP="00D41F04">
                <w:pPr>
                  <w:pStyle w:val="Zpat"/>
                  <w:rPr>
                    <w:rStyle w:val="slostrnky"/>
                  </w:rPr>
                </w:pPr>
              </w:p>
            </w:tc>
            <w:tc>
              <w:tcPr>
                <w:tcW w:w="3458" w:type="dxa"/>
                <w:shd w:val="clear" w:color="auto" w:fill="auto"/>
                <w:tcMar>
                  <w:left w:w="0" w:type="dxa"/>
                  <w:right w:w="0" w:type="dxa"/>
                </w:tcMar>
              </w:tcPr>
              <w:p w14:paraId="112BFFFC" w14:textId="77777777" w:rsidR="00B25453" w:rsidRPr="006E7A39" w:rsidRDefault="00B25453" w:rsidP="00D41F04">
                <w:pPr>
                  <w:pStyle w:val="Zpat"/>
                </w:pPr>
              </w:p>
            </w:tc>
            <w:tc>
              <w:tcPr>
                <w:tcW w:w="5698" w:type="dxa"/>
                <w:shd w:val="clear" w:color="auto" w:fill="auto"/>
                <w:tcMar>
                  <w:left w:w="0" w:type="dxa"/>
                  <w:right w:w="0" w:type="dxa"/>
                </w:tcMar>
              </w:tcPr>
              <w:p w14:paraId="600822B6" w14:textId="77777777" w:rsidR="00B25453" w:rsidRPr="006E7A39" w:rsidRDefault="00B25453" w:rsidP="00D41F04">
                <w:pPr>
                  <w:pStyle w:val="Druhdokumentu"/>
                  <w:rPr>
                    <w:noProof/>
                  </w:rPr>
                </w:pPr>
              </w:p>
            </w:tc>
          </w:tr>
        </w:tbl>
        <w:p w14:paraId="37C964E7" w14:textId="77777777" w:rsidR="00B25453" w:rsidRPr="006E7A39" w:rsidRDefault="00B25453" w:rsidP="00D41F04">
          <w:pPr>
            <w:pStyle w:val="Zhlav"/>
            <w:rPr>
              <w:sz w:val="8"/>
              <w:szCs w:val="8"/>
            </w:rPr>
          </w:pPr>
        </w:p>
      </w:tc>
    </w:tr>
    <w:tr w:rsidR="00B25453" w14:paraId="36BC84FB" w14:textId="77777777" w:rsidTr="005D636E">
      <w:trPr>
        <w:trHeight w:hRule="exact" w:val="1077"/>
      </w:trPr>
      <w:tc>
        <w:tcPr>
          <w:tcW w:w="1361" w:type="dxa"/>
          <w:tcMar>
            <w:left w:w="0" w:type="dxa"/>
            <w:right w:w="0" w:type="dxa"/>
          </w:tcMar>
        </w:tcPr>
        <w:p w14:paraId="1E0B8E67" w14:textId="77777777" w:rsidR="00B25453" w:rsidRPr="006E7A39" w:rsidRDefault="00B25453" w:rsidP="00D41F04">
          <w:pPr>
            <w:rPr>
              <w:sz w:val="2"/>
              <w:szCs w:val="2"/>
            </w:rPr>
          </w:pPr>
        </w:p>
      </w:tc>
      <w:tc>
        <w:tcPr>
          <w:tcW w:w="3458" w:type="dxa"/>
          <w:shd w:val="clear" w:color="auto" w:fill="auto"/>
          <w:tcMar>
            <w:left w:w="0" w:type="dxa"/>
            <w:right w:w="0" w:type="dxa"/>
          </w:tcMar>
        </w:tcPr>
        <w:p w14:paraId="3C62C5B5" w14:textId="77777777" w:rsidR="00B25453" w:rsidRPr="006E7A39" w:rsidRDefault="00B25453" w:rsidP="00D41F04">
          <w:pPr>
            <w:rPr>
              <w:sz w:val="2"/>
              <w:szCs w:val="2"/>
            </w:rPr>
          </w:pPr>
        </w:p>
      </w:tc>
      <w:tc>
        <w:tcPr>
          <w:tcW w:w="5698" w:type="dxa"/>
          <w:shd w:val="clear" w:color="auto" w:fill="auto"/>
          <w:tcMar>
            <w:left w:w="0" w:type="dxa"/>
            <w:right w:w="0" w:type="dxa"/>
          </w:tcMar>
        </w:tcPr>
        <w:p w14:paraId="344784C0" w14:textId="77777777" w:rsidR="00B25453" w:rsidRPr="006E7A39" w:rsidRDefault="00B25453" w:rsidP="00D41F04">
          <w:pPr>
            <w:pStyle w:val="Zhlav"/>
            <w:rPr>
              <w:sz w:val="2"/>
              <w:szCs w:val="2"/>
            </w:rPr>
          </w:pPr>
        </w:p>
      </w:tc>
    </w:tr>
  </w:tbl>
  <w:p w14:paraId="19E140C1" w14:textId="77777777" w:rsidR="00B25453" w:rsidRPr="00460660" w:rsidRDefault="00B25453" w:rsidP="002110CD">
    <w:pPr>
      <w:pStyle w:val="Zhlav1"/>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FB2C4C"/>
    <w:multiLevelType w:val="hybridMultilevel"/>
    <w:tmpl w:val="CD54A30E"/>
    <w:lvl w:ilvl="0" w:tplc="50AC40D6">
      <w:start w:val="1"/>
      <w:numFmt w:val="decimal"/>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FAE364F"/>
    <w:multiLevelType w:val="hybridMultilevel"/>
    <w:tmpl w:val="57667CAC"/>
    <w:lvl w:ilvl="0" w:tplc="7558330A">
      <w:start w:val="1"/>
      <w:numFmt w:val="lowerLetter"/>
      <w:lvlText w:val="%1)"/>
      <w:lvlJc w:val="left"/>
      <w:pPr>
        <w:ind w:left="644" w:hanging="360"/>
      </w:pPr>
      <w:rPr>
        <w:rFonts w:hint="default"/>
        <w:b w:val="0"/>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90E0551"/>
    <w:multiLevelType w:val="hybridMultilevel"/>
    <w:tmpl w:val="951CD642"/>
    <w:lvl w:ilvl="0" w:tplc="25220378">
      <w:start w:val="8"/>
      <w:numFmt w:val="bullet"/>
      <w:lvlText w:val="-"/>
      <w:lvlJc w:val="left"/>
      <w:pPr>
        <w:ind w:left="2062" w:hanging="360"/>
      </w:pPr>
      <w:rPr>
        <w:rFonts w:ascii="Verdana" w:eastAsiaTheme="majorEastAsia" w:hAnsi="Verdana" w:cstheme="majorBidi" w:hint="default"/>
        <w:b w:val="0"/>
      </w:rPr>
    </w:lvl>
    <w:lvl w:ilvl="1" w:tplc="04050003" w:tentative="1">
      <w:start w:val="1"/>
      <w:numFmt w:val="bullet"/>
      <w:lvlText w:val="o"/>
      <w:lvlJc w:val="left"/>
      <w:pPr>
        <w:ind w:left="2782" w:hanging="360"/>
      </w:pPr>
      <w:rPr>
        <w:rFonts w:ascii="Courier New" w:hAnsi="Courier New" w:cs="Courier New" w:hint="default"/>
      </w:rPr>
    </w:lvl>
    <w:lvl w:ilvl="2" w:tplc="04050005" w:tentative="1">
      <w:start w:val="1"/>
      <w:numFmt w:val="bullet"/>
      <w:lvlText w:val=""/>
      <w:lvlJc w:val="left"/>
      <w:pPr>
        <w:ind w:left="3502" w:hanging="360"/>
      </w:pPr>
      <w:rPr>
        <w:rFonts w:ascii="Wingdings" w:hAnsi="Wingdings" w:hint="default"/>
      </w:rPr>
    </w:lvl>
    <w:lvl w:ilvl="3" w:tplc="04050001" w:tentative="1">
      <w:start w:val="1"/>
      <w:numFmt w:val="bullet"/>
      <w:lvlText w:val=""/>
      <w:lvlJc w:val="left"/>
      <w:pPr>
        <w:ind w:left="4222" w:hanging="360"/>
      </w:pPr>
      <w:rPr>
        <w:rFonts w:ascii="Symbol" w:hAnsi="Symbol" w:hint="default"/>
      </w:rPr>
    </w:lvl>
    <w:lvl w:ilvl="4" w:tplc="04050003" w:tentative="1">
      <w:start w:val="1"/>
      <w:numFmt w:val="bullet"/>
      <w:lvlText w:val="o"/>
      <w:lvlJc w:val="left"/>
      <w:pPr>
        <w:ind w:left="4942" w:hanging="360"/>
      </w:pPr>
      <w:rPr>
        <w:rFonts w:ascii="Courier New" w:hAnsi="Courier New" w:cs="Courier New" w:hint="default"/>
      </w:rPr>
    </w:lvl>
    <w:lvl w:ilvl="5" w:tplc="04050005" w:tentative="1">
      <w:start w:val="1"/>
      <w:numFmt w:val="bullet"/>
      <w:lvlText w:val=""/>
      <w:lvlJc w:val="left"/>
      <w:pPr>
        <w:ind w:left="5662" w:hanging="360"/>
      </w:pPr>
      <w:rPr>
        <w:rFonts w:ascii="Wingdings" w:hAnsi="Wingdings" w:hint="default"/>
      </w:rPr>
    </w:lvl>
    <w:lvl w:ilvl="6" w:tplc="04050001" w:tentative="1">
      <w:start w:val="1"/>
      <w:numFmt w:val="bullet"/>
      <w:lvlText w:val=""/>
      <w:lvlJc w:val="left"/>
      <w:pPr>
        <w:ind w:left="6382" w:hanging="360"/>
      </w:pPr>
      <w:rPr>
        <w:rFonts w:ascii="Symbol" w:hAnsi="Symbol" w:hint="default"/>
      </w:rPr>
    </w:lvl>
    <w:lvl w:ilvl="7" w:tplc="04050003" w:tentative="1">
      <w:start w:val="1"/>
      <w:numFmt w:val="bullet"/>
      <w:lvlText w:val="o"/>
      <w:lvlJc w:val="left"/>
      <w:pPr>
        <w:ind w:left="7102" w:hanging="360"/>
      </w:pPr>
      <w:rPr>
        <w:rFonts w:ascii="Courier New" w:hAnsi="Courier New" w:cs="Courier New" w:hint="default"/>
      </w:rPr>
    </w:lvl>
    <w:lvl w:ilvl="8" w:tplc="04050005" w:tentative="1">
      <w:start w:val="1"/>
      <w:numFmt w:val="bullet"/>
      <w:lvlText w:val=""/>
      <w:lvlJc w:val="left"/>
      <w:pPr>
        <w:ind w:left="7822" w:hanging="360"/>
      </w:pPr>
      <w:rPr>
        <w:rFonts w:ascii="Wingdings" w:hAnsi="Wingdings" w:hint="default"/>
      </w:rPr>
    </w:lvl>
  </w:abstractNum>
  <w:abstractNum w:abstractNumId="8" w15:restartNumberingAfterBreak="0">
    <w:nsid w:val="3BC109F7"/>
    <w:multiLevelType w:val="multilevel"/>
    <w:tmpl w:val="BB88DBB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568" w:firstLine="0"/>
      </w:pPr>
      <w:rPr>
        <w:rFonts w:hint="default"/>
        <w:b/>
      </w:rPr>
    </w:lvl>
    <w:lvl w:ilvl="2">
      <w:start w:val="1"/>
      <w:numFmt w:val="decimal"/>
      <w:pStyle w:val="podlnek"/>
      <w:suff w:val="space"/>
      <w:lvlText w:val="%1.%2.%3."/>
      <w:lvlJc w:val="right"/>
      <w:pPr>
        <w:ind w:left="0"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65C73DE"/>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6CC3C80"/>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DD40511"/>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70855F72"/>
    <w:multiLevelType w:val="hybridMultilevel"/>
    <w:tmpl w:val="390275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6"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983539422">
    <w:abstractNumId w:val="8"/>
  </w:num>
  <w:num w:numId="2" w16cid:durableId="726952048">
    <w:abstractNumId w:val="1"/>
  </w:num>
  <w:num w:numId="3" w16cid:durableId="241259372">
    <w:abstractNumId w:val="0"/>
  </w:num>
  <w:num w:numId="4" w16cid:durableId="1866599347">
    <w:abstractNumId w:val="6"/>
  </w:num>
  <w:num w:numId="5" w16cid:durableId="1810709275">
    <w:abstractNumId w:val="5"/>
  </w:num>
  <w:num w:numId="6" w16cid:durableId="644747641">
    <w:abstractNumId w:val="2"/>
  </w:num>
  <w:num w:numId="7" w16cid:durableId="1777872957">
    <w:abstractNumId w:val="7"/>
  </w:num>
  <w:num w:numId="8" w16cid:durableId="1971546742">
    <w:abstractNumId w:val="14"/>
  </w:num>
  <w:num w:numId="9" w16cid:durableId="1164199455">
    <w:abstractNumId w:val="16"/>
  </w:num>
  <w:num w:numId="10" w16cid:durableId="1810898225">
    <w:abstractNumId w:val="4"/>
  </w:num>
  <w:num w:numId="11" w16cid:durableId="1861624874">
    <w:abstractNumId w:val="3"/>
  </w:num>
  <w:num w:numId="12" w16cid:durableId="1824664286">
    <w:abstractNumId w:val="9"/>
  </w:num>
  <w:num w:numId="13" w16cid:durableId="1738091187">
    <w:abstractNumId w:val="13"/>
  </w:num>
  <w:num w:numId="14" w16cid:durableId="829440763">
    <w:abstractNumId w:val="15"/>
  </w:num>
  <w:num w:numId="15" w16cid:durableId="1199506716">
    <w:abstractNumId w:val="10"/>
  </w:num>
  <w:num w:numId="16" w16cid:durableId="1634168381">
    <w:abstractNumId w:val="11"/>
  </w:num>
  <w:num w:numId="17" w16cid:durableId="1670909641">
    <w:abstractNumId w:val="12"/>
  </w:num>
  <w:num w:numId="18" w16cid:durableId="20314474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786503">
    <w:abstractNumId w:val="8"/>
  </w:num>
  <w:num w:numId="20" w16cid:durableId="18062425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593"/>
    <w:rsid w:val="00001B2D"/>
    <w:rsid w:val="00001F15"/>
    <w:rsid w:val="0000319E"/>
    <w:rsid w:val="00003403"/>
    <w:rsid w:val="00005843"/>
    <w:rsid w:val="00014FB4"/>
    <w:rsid w:val="000160D5"/>
    <w:rsid w:val="00030A6F"/>
    <w:rsid w:val="000329B2"/>
    <w:rsid w:val="000431AE"/>
    <w:rsid w:val="00051A07"/>
    <w:rsid w:val="0005429D"/>
    <w:rsid w:val="00064956"/>
    <w:rsid w:val="000737CD"/>
    <w:rsid w:val="000804E6"/>
    <w:rsid w:val="0008244A"/>
    <w:rsid w:val="000832A1"/>
    <w:rsid w:val="00083928"/>
    <w:rsid w:val="0008585F"/>
    <w:rsid w:val="00095561"/>
    <w:rsid w:val="00097415"/>
    <w:rsid w:val="000A53EA"/>
    <w:rsid w:val="000A5A0C"/>
    <w:rsid w:val="000A6800"/>
    <w:rsid w:val="000B2764"/>
    <w:rsid w:val="000B426B"/>
    <w:rsid w:val="000C3622"/>
    <w:rsid w:val="000D0C44"/>
    <w:rsid w:val="000D760B"/>
    <w:rsid w:val="000F200E"/>
    <w:rsid w:val="000F5DCC"/>
    <w:rsid w:val="000F6C7B"/>
    <w:rsid w:val="000F7417"/>
    <w:rsid w:val="00104162"/>
    <w:rsid w:val="00106DBF"/>
    <w:rsid w:val="00113F13"/>
    <w:rsid w:val="00116F90"/>
    <w:rsid w:val="00117293"/>
    <w:rsid w:val="00125D40"/>
    <w:rsid w:val="00126E4C"/>
    <w:rsid w:val="00127826"/>
    <w:rsid w:val="00132BF8"/>
    <w:rsid w:val="00133625"/>
    <w:rsid w:val="00134ED4"/>
    <w:rsid w:val="00135932"/>
    <w:rsid w:val="00137A0E"/>
    <w:rsid w:val="001402FD"/>
    <w:rsid w:val="0014084F"/>
    <w:rsid w:val="0014091F"/>
    <w:rsid w:val="001414AB"/>
    <w:rsid w:val="00154B88"/>
    <w:rsid w:val="001604CB"/>
    <w:rsid w:val="00163A7D"/>
    <w:rsid w:val="00170002"/>
    <w:rsid w:val="001874F6"/>
    <w:rsid w:val="0018776A"/>
    <w:rsid w:val="00191096"/>
    <w:rsid w:val="001913CC"/>
    <w:rsid w:val="001933E0"/>
    <w:rsid w:val="001975D7"/>
    <w:rsid w:val="00197BB4"/>
    <w:rsid w:val="001A0B0C"/>
    <w:rsid w:val="001A0BE3"/>
    <w:rsid w:val="001A7885"/>
    <w:rsid w:val="001D5E89"/>
    <w:rsid w:val="001D7656"/>
    <w:rsid w:val="001E0257"/>
    <w:rsid w:val="001E65C9"/>
    <w:rsid w:val="001F0790"/>
    <w:rsid w:val="001F29DC"/>
    <w:rsid w:val="001F392A"/>
    <w:rsid w:val="001F72EA"/>
    <w:rsid w:val="002110CD"/>
    <w:rsid w:val="00212D2E"/>
    <w:rsid w:val="002152B3"/>
    <w:rsid w:val="00217678"/>
    <w:rsid w:val="002221D6"/>
    <w:rsid w:val="00223EE4"/>
    <w:rsid w:val="002248FC"/>
    <w:rsid w:val="00227CEC"/>
    <w:rsid w:val="00233522"/>
    <w:rsid w:val="00234969"/>
    <w:rsid w:val="00235B7F"/>
    <w:rsid w:val="00242A79"/>
    <w:rsid w:val="00260677"/>
    <w:rsid w:val="00264C3C"/>
    <w:rsid w:val="00266FF5"/>
    <w:rsid w:val="00273A60"/>
    <w:rsid w:val="002806EC"/>
    <w:rsid w:val="00281142"/>
    <w:rsid w:val="002814EB"/>
    <w:rsid w:val="00285A11"/>
    <w:rsid w:val="00292B67"/>
    <w:rsid w:val="00296AD5"/>
    <w:rsid w:val="00297075"/>
    <w:rsid w:val="002A5A10"/>
    <w:rsid w:val="002A79A9"/>
    <w:rsid w:val="002B5B31"/>
    <w:rsid w:val="002B62F2"/>
    <w:rsid w:val="002B667C"/>
    <w:rsid w:val="002C59C4"/>
    <w:rsid w:val="002E6A4A"/>
    <w:rsid w:val="002F05D0"/>
    <w:rsid w:val="002F380D"/>
    <w:rsid w:val="002F7355"/>
    <w:rsid w:val="00301437"/>
    <w:rsid w:val="00304D86"/>
    <w:rsid w:val="0030588A"/>
    <w:rsid w:val="00307AD1"/>
    <w:rsid w:val="003133FA"/>
    <w:rsid w:val="00315259"/>
    <w:rsid w:val="00321543"/>
    <w:rsid w:val="00322A65"/>
    <w:rsid w:val="00326D72"/>
    <w:rsid w:val="00327BBA"/>
    <w:rsid w:val="003335A9"/>
    <w:rsid w:val="00334C8D"/>
    <w:rsid w:val="0033707B"/>
    <w:rsid w:val="003570C4"/>
    <w:rsid w:val="003632C3"/>
    <w:rsid w:val="00367182"/>
    <w:rsid w:val="00367768"/>
    <w:rsid w:val="003727EC"/>
    <w:rsid w:val="00372A9C"/>
    <w:rsid w:val="0037303F"/>
    <w:rsid w:val="00376DB6"/>
    <w:rsid w:val="0038413E"/>
    <w:rsid w:val="0038561C"/>
    <w:rsid w:val="00387B1C"/>
    <w:rsid w:val="0039656E"/>
    <w:rsid w:val="00397760"/>
    <w:rsid w:val="003A2A68"/>
    <w:rsid w:val="003A3084"/>
    <w:rsid w:val="003A3DD9"/>
    <w:rsid w:val="003A48E3"/>
    <w:rsid w:val="003A6C65"/>
    <w:rsid w:val="003A7411"/>
    <w:rsid w:val="003B114D"/>
    <w:rsid w:val="003B18F1"/>
    <w:rsid w:val="003B2A15"/>
    <w:rsid w:val="003B2F03"/>
    <w:rsid w:val="003B6E87"/>
    <w:rsid w:val="003C2EDE"/>
    <w:rsid w:val="003C42A3"/>
    <w:rsid w:val="003C5468"/>
    <w:rsid w:val="003C6BAC"/>
    <w:rsid w:val="003D620E"/>
    <w:rsid w:val="003E138B"/>
    <w:rsid w:val="003E50EE"/>
    <w:rsid w:val="003E64BD"/>
    <w:rsid w:val="003F28A6"/>
    <w:rsid w:val="004026C9"/>
    <w:rsid w:val="00402CF0"/>
    <w:rsid w:val="00410F34"/>
    <w:rsid w:val="00412E17"/>
    <w:rsid w:val="00424441"/>
    <w:rsid w:val="004278CE"/>
    <w:rsid w:val="00427BD0"/>
    <w:rsid w:val="004319D8"/>
    <w:rsid w:val="004427CA"/>
    <w:rsid w:val="00443EBC"/>
    <w:rsid w:val="00461339"/>
    <w:rsid w:val="004673B1"/>
    <w:rsid w:val="00467438"/>
    <w:rsid w:val="00471F12"/>
    <w:rsid w:val="00472D6D"/>
    <w:rsid w:val="00477261"/>
    <w:rsid w:val="004775EC"/>
    <w:rsid w:val="00480838"/>
    <w:rsid w:val="00481F18"/>
    <w:rsid w:val="00482EF8"/>
    <w:rsid w:val="004831C3"/>
    <w:rsid w:val="00484CD1"/>
    <w:rsid w:val="00490A65"/>
    <w:rsid w:val="00494D00"/>
    <w:rsid w:val="004A03C3"/>
    <w:rsid w:val="004A129C"/>
    <w:rsid w:val="004B2269"/>
    <w:rsid w:val="004B3F99"/>
    <w:rsid w:val="004C38CF"/>
    <w:rsid w:val="004C54AD"/>
    <w:rsid w:val="004D1FC1"/>
    <w:rsid w:val="004D222F"/>
    <w:rsid w:val="004E10A5"/>
    <w:rsid w:val="004F32F7"/>
    <w:rsid w:val="004F58AE"/>
    <w:rsid w:val="004F5B27"/>
    <w:rsid w:val="004F6409"/>
    <w:rsid w:val="0051042A"/>
    <w:rsid w:val="005107D8"/>
    <w:rsid w:val="0051570F"/>
    <w:rsid w:val="00515FDB"/>
    <w:rsid w:val="00516754"/>
    <w:rsid w:val="00521772"/>
    <w:rsid w:val="00522265"/>
    <w:rsid w:val="00530A60"/>
    <w:rsid w:val="00532440"/>
    <w:rsid w:val="005344A7"/>
    <w:rsid w:val="005354BC"/>
    <w:rsid w:val="00542E64"/>
    <w:rsid w:val="00547602"/>
    <w:rsid w:val="00550EA6"/>
    <w:rsid w:val="00551A6B"/>
    <w:rsid w:val="005521A6"/>
    <w:rsid w:val="00555963"/>
    <w:rsid w:val="005563BE"/>
    <w:rsid w:val="00560291"/>
    <w:rsid w:val="005650B8"/>
    <w:rsid w:val="00567890"/>
    <w:rsid w:val="0057492E"/>
    <w:rsid w:val="005757DF"/>
    <w:rsid w:val="00575885"/>
    <w:rsid w:val="005771A5"/>
    <w:rsid w:val="00581654"/>
    <w:rsid w:val="0058559B"/>
    <w:rsid w:val="00594B3B"/>
    <w:rsid w:val="00597648"/>
    <w:rsid w:val="00597FC5"/>
    <w:rsid w:val="005A13DC"/>
    <w:rsid w:val="005A1460"/>
    <w:rsid w:val="005A6400"/>
    <w:rsid w:val="005B4747"/>
    <w:rsid w:val="005B55AB"/>
    <w:rsid w:val="005C1A71"/>
    <w:rsid w:val="005D43C9"/>
    <w:rsid w:val="005D636E"/>
    <w:rsid w:val="005E5058"/>
    <w:rsid w:val="005F1944"/>
    <w:rsid w:val="005F2824"/>
    <w:rsid w:val="005F2F4B"/>
    <w:rsid w:val="005F33DD"/>
    <w:rsid w:val="005F460F"/>
    <w:rsid w:val="0060269F"/>
    <w:rsid w:val="00602C76"/>
    <w:rsid w:val="006079AF"/>
    <w:rsid w:val="0061400A"/>
    <w:rsid w:val="006149B8"/>
    <w:rsid w:val="00621FCD"/>
    <w:rsid w:val="0062681A"/>
    <w:rsid w:val="00644DB3"/>
    <w:rsid w:val="0065147A"/>
    <w:rsid w:val="006522E4"/>
    <w:rsid w:val="006550BB"/>
    <w:rsid w:val="00656B26"/>
    <w:rsid w:val="00657C9A"/>
    <w:rsid w:val="00660941"/>
    <w:rsid w:val="00667B9C"/>
    <w:rsid w:val="00670FFA"/>
    <w:rsid w:val="006741B1"/>
    <w:rsid w:val="006745C8"/>
    <w:rsid w:val="006949F0"/>
    <w:rsid w:val="00696A15"/>
    <w:rsid w:val="00696C7B"/>
    <w:rsid w:val="006A1D29"/>
    <w:rsid w:val="006B3EBA"/>
    <w:rsid w:val="006C4B99"/>
    <w:rsid w:val="006C6663"/>
    <w:rsid w:val="006C778E"/>
    <w:rsid w:val="006D0D5A"/>
    <w:rsid w:val="006D21A2"/>
    <w:rsid w:val="006D5C4E"/>
    <w:rsid w:val="006D6F61"/>
    <w:rsid w:val="006E0A80"/>
    <w:rsid w:val="006E6A12"/>
    <w:rsid w:val="006F5D78"/>
    <w:rsid w:val="006F6B78"/>
    <w:rsid w:val="007062ED"/>
    <w:rsid w:val="007106D3"/>
    <w:rsid w:val="00711B13"/>
    <w:rsid w:val="00713B6C"/>
    <w:rsid w:val="00716988"/>
    <w:rsid w:val="00716C49"/>
    <w:rsid w:val="00720344"/>
    <w:rsid w:val="007225BC"/>
    <w:rsid w:val="00732B21"/>
    <w:rsid w:val="0073490E"/>
    <w:rsid w:val="00734B23"/>
    <w:rsid w:val="00737544"/>
    <w:rsid w:val="00741B1C"/>
    <w:rsid w:val="00741DA9"/>
    <w:rsid w:val="00754773"/>
    <w:rsid w:val="00754EB5"/>
    <w:rsid w:val="0076107B"/>
    <w:rsid w:val="00763F67"/>
    <w:rsid w:val="007712B3"/>
    <w:rsid w:val="007717BD"/>
    <w:rsid w:val="00775A80"/>
    <w:rsid w:val="00777A8F"/>
    <w:rsid w:val="0078354B"/>
    <w:rsid w:val="0079224E"/>
    <w:rsid w:val="00792318"/>
    <w:rsid w:val="00795A22"/>
    <w:rsid w:val="00796219"/>
    <w:rsid w:val="00797CD0"/>
    <w:rsid w:val="007A0B2B"/>
    <w:rsid w:val="007A19F7"/>
    <w:rsid w:val="007A2AFE"/>
    <w:rsid w:val="007A32B8"/>
    <w:rsid w:val="007A6952"/>
    <w:rsid w:val="007B4691"/>
    <w:rsid w:val="007B4883"/>
    <w:rsid w:val="007B5ED8"/>
    <w:rsid w:val="007B6BBB"/>
    <w:rsid w:val="007B7529"/>
    <w:rsid w:val="007C11E9"/>
    <w:rsid w:val="007C557D"/>
    <w:rsid w:val="007C6B25"/>
    <w:rsid w:val="007D3B26"/>
    <w:rsid w:val="007E48F7"/>
    <w:rsid w:val="007F553D"/>
    <w:rsid w:val="00800A7B"/>
    <w:rsid w:val="00801673"/>
    <w:rsid w:val="008045E0"/>
    <w:rsid w:val="00807463"/>
    <w:rsid w:val="008140B6"/>
    <w:rsid w:val="00814EE9"/>
    <w:rsid w:val="00815B48"/>
    <w:rsid w:val="00816E97"/>
    <w:rsid w:val="00817684"/>
    <w:rsid w:val="00822CB2"/>
    <w:rsid w:val="00826EC8"/>
    <w:rsid w:val="00832438"/>
    <w:rsid w:val="00833EA8"/>
    <w:rsid w:val="008405FD"/>
    <w:rsid w:val="0084313B"/>
    <w:rsid w:val="008433A4"/>
    <w:rsid w:val="008437B5"/>
    <w:rsid w:val="008447AE"/>
    <w:rsid w:val="00846128"/>
    <w:rsid w:val="008756BA"/>
    <w:rsid w:val="008765C7"/>
    <w:rsid w:val="008805D1"/>
    <w:rsid w:val="00885C04"/>
    <w:rsid w:val="008874D3"/>
    <w:rsid w:val="00887D46"/>
    <w:rsid w:val="008971C8"/>
    <w:rsid w:val="008A41C4"/>
    <w:rsid w:val="008A4E19"/>
    <w:rsid w:val="008A7085"/>
    <w:rsid w:val="008B0E8E"/>
    <w:rsid w:val="008B4128"/>
    <w:rsid w:val="008B6489"/>
    <w:rsid w:val="008C0DD8"/>
    <w:rsid w:val="008C3C84"/>
    <w:rsid w:val="008C6F89"/>
    <w:rsid w:val="008C7B0E"/>
    <w:rsid w:val="008D1A46"/>
    <w:rsid w:val="008D5B37"/>
    <w:rsid w:val="008D7CF5"/>
    <w:rsid w:val="008E56C0"/>
    <w:rsid w:val="008E6ED1"/>
    <w:rsid w:val="008F1CCF"/>
    <w:rsid w:val="008F5275"/>
    <w:rsid w:val="008F770B"/>
    <w:rsid w:val="008F7F22"/>
    <w:rsid w:val="00901E36"/>
    <w:rsid w:val="00906D8D"/>
    <w:rsid w:val="00917060"/>
    <w:rsid w:val="0092139C"/>
    <w:rsid w:val="0092291E"/>
    <w:rsid w:val="00934B6D"/>
    <w:rsid w:val="00941EF9"/>
    <w:rsid w:val="00942943"/>
    <w:rsid w:val="00943ABC"/>
    <w:rsid w:val="0094403C"/>
    <w:rsid w:val="00944FBA"/>
    <w:rsid w:val="009611C7"/>
    <w:rsid w:val="0096372B"/>
    <w:rsid w:val="00967ADD"/>
    <w:rsid w:val="00971186"/>
    <w:rsid w:val="009743D5"/>
    <w:rsid w:val="00977DA9"/>
    <w:rsid w:val="009808BE"/>
    <w:rsid w:val="00980952"/>
    <w:rsid w:val="00983483"/>
    <w:rsid w:val="009931A3"/>
    <w:rsid w:val="00994E88"/>
    <w:rsid w:val="009C2D3F"/>
    <w:rsid w:val="009C4383"/>
    <w:rsid w:val="009C7749"/>
    <w:rsid w:val="009C77A8"/>
    <w:rsid w:val="009C7A68"/>
    <w:rsid w:val="009C7D2D"/>
    <w:rsid w:val="009D3A3A"/>
    <w:rsid w:val="009D7442"/>
    <w:rsid w:val="009E39D4"/>
    <w:rsid w:val="009E5177"/>
    <w:rsid w:val="009F6511"/>
    <w:rsid w:val="009F7A88"/>
    <w:rsid w:val="00A031B6"/>
    <w:rsid w:val="00A03699"/>
    <w:rsid w:val="00A04D5D"/>
    <w:rsid w:val="00A055D7"/>
    <w:rsid w:val="00A0644E"/>
    <w:rsid w:val="00A13F22"/>
    <w:rsid w:val="00A202C3"/>
    <w:rsid w:val="00A3160F"/>
    <w:rsid w:val="00A31B12"/>
    <w:rsid w:val="00A31F78"/>
    <w:rsid w:val="00A336B7"/>
    <w:rsid w:val="00A35041"/>
    <w:rsid w:val="00A368B1"/>
    <w:rsid w:val="00A373AA"/>
    <w:rsid w:val="00A406C2"/>
    <w:rsid w:val="00A441FC"/>
    <w:rsid w:val="00A474C7"/>
    <w:rsid w:val="00A50CDC"/>
    <w:rsid w:val="00A5116A"/>
    <w:rsid w:val="00A54469"/>
    <w:rsid w:val="00A57104"/>
    <w:rsid w:val="00A65C5B"/>
    <w:rsid w:val="00A70EC5"/>
    <w:rsid w:val="00A71474"/>
    <w:rsid w:val="00A72198"/>
    <w:rsid w:val="00A74744"/>
    <w:rsid w:val="00A9159F"/>
    <w:rsid w:val="00A93B00"/>
    <w:rsid w:val="00AB3474"/>
    <w:rsid w:val="00AB41C3"/>
    <w:rsid w:val="00AD1854"/>
    <w:rsid w:val="00AD4C84"/>
    <w:rsid w:val="00AD76C3"/>
    <w:rsid w:val="00AE5AC6"/>
    <w:rsid w:val="00AF1710"/>
    <w:rsid w:val="00AF286E"/>
    <w:rsid w:val="00AF59D3"/>
    <w:rsid w:val="00B10CD3"/>
    <w:rsid w:val="00B11E16"/>
    <w:rsid w:val="00B2239B"/>
    <w:rsid w:val="00B23FFE"/>
    <w:rsid w:val="00B24490"/>
    <w:rsid w:val="00B25453"/>
    <w:rsid w:val="00B260A4"/>
    <w:rsid w:val="00B34BBE"/>
    <w:rsid w:val="00B37F01"/>
    <w:rsid w:val="00B4170A"/>
    <w:rsid w:val="00B431A4"/>
    <w:rsid w:val="00B46E13"/>
    <w:rsid w:val="00B60068"/>
    <w:rsid w:val="00B6324F"/>
    <w:rsid w:val="00B65097"/>
    <w:rsid w:val="00B71B99"/>
    <w:rsid w:val="00B740AF"/>
    <w:rsid w:val="00B75712"/>
    <w:rsid w:val="00B76568"/>
    <w:rsid w:val="00B8041F"/>
    <w:rsid w:val="00B90A7E"/>
    <w:rsid w:val="00B943AF"/>
    <w:rsid w:val="00B94A95"/>
    <w:rsid w:val="00BB0560"/>
    <w:rsid w:val="00BB3E73"/>
    <w:rsid w:val="00BB799C"/>
    <w:rsid w:val="00BC194A"/>
    <w:rsid w:val="00BC418E"/>
    <w:rsid w:val="00BC72A2"/>
    <w:rsid w:val="00BD2A55"/>
    <w:rsid w:val="00BD499C"/>
    <w:rsid w:val="00BE02B1"/>
    <w:rsid w:val="00BE03DD"/>
    <w:rsid w:val="00BE7C1D"/>
    <w:rsid w:val="00BF35C5"/>
    <w:rsid w:val="00BF3A40"/>
    <w:rsid w:val="00BF41EC"/>
    <w:rsid w:val="00BF6A6B"/>
    <w:rsid w:val="00BF6E01"/>
    <w:rsid w:val="00C1030F"/>
    <w:rsid w:val="00C11078"/>
    <w:rsid w:val="00C16F34"/>
    <w:rsid w:val="00C25527"/>
    <w:rsid w:val="00C25CE2"/>
    <w:rsid w:val="00C32D68"/>
    <w:rsid w:val="00C3526E"/>
    <w:rsid w:val="00C45AFD"/>
    <w:rsid w:val="00C475D5"/>
    <w:rsid w:val="00C520C9"/>
    <w:rsid w:val="00C539A7"/>
    <w:rsid w:val="00C54082"/>
    <w:rsid w:val="00C547B0"/>
    <w:rsid w:val="00C64506"/>
    <w:rsid w:val="00C67B06"/>
    <w:rsid w:val="00C72847"/>
    <w:rsid w:val="00C75435"/>
    <w:rsid w:val="00C75D1D"/>
    <w:rsid w:val="00C776A8"/>
    <w:rsid w:val="00C81074"/>
    <w:rsid w:val="00C81306"/>
    <w:rsid w:val="00C836AB"/>
    <w:rsid w:val="00C860BB"/>
    <w:rsid w:val="00C87C2B"/>
    <w:rsid w:val="00C928A0"/>
    <w:rsid w:val="00CA04AB"/>
    <w:rsid w:val="00CA3244"/>
    <w:rsid w:val="00CB4105"/>
    <w:rsid w:val="00CC67FC"/>
    <w:rsid w:val="00CD2C26"/>
    <w:rsid w:val="00CD34DE"/>
    <w:rsid w:val="00CE6919"/>
    <w:rsid w:val="00CF0810"/>
    <w:rsid w:val="00CF61B7"/>
    <w:rsid w:val="00CF7BDE"/>
    <w:rsid w:val="00D011C8"/>
    <w:rsid w:val="00D02C25"/>
    <w:rsid w:val="00D0405E"/>
    <w:rsid w:val="00D07C74"/>
    <w:rsid w:val="00D107DC"/>
    <w:rsid w:val="00D2033C"/>
    <w:rsid w:val="00D209E0"/>
    <w:rsid w:val="00D240E8"/>
    <w:rsid w:val="00D25A5B"/>
    <w:rsid w:val="00D26FCB"/>
    <w:rsid w:val="00D2724D"/>
    <w:rsid w:val="00D35AD9"/>
    <w:rsid w:val="00D41F04"/>
    <w:rsid w:val="00D42866"/>
    <w:rsid w:val="00D42B62"/>
    <w:rsid w:val="00D42C1C"/>
    <w:rsid w:val="00D44D9F"/>
    <w:rsid w:val="00D45410"/>
    <w:rsid w:val="00D479C9"/>
    <w:rsid w:val="00D51693"/>
    <w:rsid w:val="00D61046"/>
    <w:rsid w:val="00D64A67"/>
    <w:rsid w:val="00D64E88"/>
    <w:rsid w:val="00D65514"/>
    <w:rsid w:val="00D65B58"/>
    <w:rsid w:val="00D65C5A"/>
    <w:rsid w:val="00D714CE"/>
    <w:rsid w:val="00D71C87"/>
    <w:rsid w:val="00D71C9A"/>
    <w:rsid w:val="00D73063"/>
    <w:rsid w:val="00D74639"/>
    <w:rsid w:val="00D8631B"/>
    <w:rsid w:val="00D929C2"/>
    <w:rsid w:val="00D955A9"/>
    <w:rsid w:val="00D95EDF"/>
    <w:rsid w:val="00D97999"/>
    <w:rsid w:val="00DA0FE1"/>
    <w:rsid w:val="00DA2FB4"/>
    <w:rsid w:val="00DA649E"/>
    <w:rsid w:val="00DB7D10"/>
    <w:rsid w:val="00DC3036"/>
    <w:rsid w:val="00DC5B59"/>
    <w:rsid w:val="00DD0344"/>
    <w:rsid w:val="00DD34A1"/>
    <w:rsid w:val="00DD3C67"/>
    <w:rsid w:val="00DD5128"/>
    <w:rsid w:val="00DD6BD8"/>
    <w:rsid w:val="00DE2D2B"/>
    <w:rsid w:val="00DE502A"/>
    <w:rsid w:val="00DE6744"/>
    <w:rsid w:val="00DF0463"/>
    <w:rsid w:val="00DF6076"/>
    <w:rsid w:val="00E016CE"/>
    <w:rsid w:val="00E059DE"/>
    <w:rsid w:val="00E06B17"/>
    <w:rsid w:val="00E12647"/>
    <w:rsid w:val="00E133B1"/>
    <w:rsid w:val="00E21402"/>
    <w:rsid w:val="00E23E79"/>
    <w:rsid w:val="00E2404B"/>
    <w:rsid w:val="00E3033F"/>
    <w:rsid w:val="00E34BE6"/>
    <w:rsid w:val="00E35895"/>
    <w:rsid w:val="00E37144"/>
    <w:rsid w:val="00E4706F"/>
    <w:rsid w:val="00E50216"/>
    <w:rsid w:val="00E504EB"/>
    <w:rsid w:val="00E52CFF"/>
    <w:rsid w:val="00E5327D"/>
    <w:rsid w:val="00E536FC"/>
    <w:rsid w:val="00E5482A"/>
    <w:rsid w:val="00E604AE"/>
    <w:rsid w:val="00E61FF5"/>
    <w:rsid w:val="00E64956"/>
    <w:rsid w:val="00E66EF3"/>
    <w:rsid w:val="00E70907"/>
    <w:rsid w:val="00E70949"/>
    <w:rsid w:val="00E71D6C"/>
    <w:rsid w:val="00E806E2"/>
    <w:rsid w:val="00E857F5"/>
    <w:rsid w:val="00E868E8"/>
    <w:rsid w:val="00E94734"/>
    <w:rsid w:val="00EB0374"/>
    <w:rsid w:val="00EC006C"/>
    <w:rsid w:val="00EC241B"/>
    <w:rsid w:val="00EC50C4"/>
    <w:rsid w:val="00EC7831"/>
    <w:rsid w:val="00ED2C29"/>
    <w:rsid w:val="00EE50D2"/>
    <w:rsid w:val="00EE53D5"/>
    <w:rsid w:val="00EE7C2D"/>
    <w:rsid w:val="00EF116F"/>
    <w:rsid w:val="00EF6A76"/>
    <w:rsid w:val="00EF79E5"/>
    <w:rsid w:val="00F016D1"/>
    <w:rsid w:val="00F10D67"/>
    <w:rsid w:val="00F15319"/>
    <w:rsid w:val="00F23D8E"/>
    <w:rsid w:val="00F2657B"/>
    <w:rsid w:val="00F33A8C"/>
    <w:rsid w:val="00F35962"/>
    <w:rsid w:val="00F35FBD"/>
    <w:rsid w:val="00F41043"/>
    <w:rsid w:val="00F4473C"/>
    <w:rsid w:val="00F44E5A"/>
    <w:rsid w:val="00F467C9"/>
    <w:rsid w:val="00F4686E"/>
    <w:rsid w:val="00F47F50"/>
    <w:rsid w:val="00F52134"/>
    <w:rsid w:val="00F544E2"/>
    <w:rsid w:val="00F54597"/>
    <w:rsid w:val="00F5611F"/>
    <w:rsid w:val="00F60882"/>
    <w:rsid w:val="00F61F11"/>
    <w:rsid w:val="00F65527"/>
    <w:rsid w:val="00F665CA"/>
    <w:rsid w:val="00F711A2"/>
    <w:rsid w:val="00F72E0A"/>
    <w:rsid w:val="00F732C3"/>
    <w:rsid w:val="00F7393E"/>
    <w:rsid w:val="00F73EB3"/>
    <w:rsid w:val="00F765D7"/>
    <w:rsid w:val="00F776AF"/>
    <w:rsid w:val="00F8569F"/>
    <w:rsid w:val="00F87121"/>
    <w:rsid w:val="00F9338D"/>
    <w:rsid w:val="00F93F03"/>
    <w:rsid w:val="00F94199"/>
    <w:rsid w:val="00F94856"/>
    <w:rsid w:val="00FA29D2"/>
    <w:rsid w:val="00FA4410"/>
    <w:rsid w:val="00FA6656"/>
    <w:rsid w:val="00FB47A4"/>
    <w:rsid w:val="00FB6259"/>
    <w:rsid w:val="00FB70B9"/>
    <w:rsid w:val="00FC373A"/>
    <w:rsid w:val="00FD043C"/>
    <w:rsid w:val="00FD41F6"/>
    <w:rsid w:val="00FD4F1B"/>
    <w:rsid w:val="00FD52CC"/>
    <w:rsid w:val="00FD69FD"/>
    <w:rsid w:val="00FE1347"/>
    <w:rsid w:val="00FE390D"/>
    <w:rsid w:val="00FE7691"/>
    <w:rsid w:val="00FF19F8"/>
    <w:rsid w:val="00FF1D5C"/>
    <w:rsid w:val="00FF6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B448DC"/>
  <w15:docId w15:val="{AA0A0001-68F2-4D01-9041-DEC751C6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1"/>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1"/>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1"/>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3"/>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3"/>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4"/>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5"/>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Normlnweb">
    <w:name w:val="Normal (Web)"/>
    <w:basedOn w:val="Normln"/>
    <w:uiPriority w:val="99"/>
    <w:semiHidden/>
    <w:unhideWhenUsed/>
    <w:rsid w:val="001F392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F392A"/>
    <w:rPr>
      <w:b/>
      <w:bCs/>
    </w:rPr>
  </w:style>
  <w:style w:type="paragraph" w:customStyle="1" w:styleId="Default">
    <w:name w:val="Default"/>
    <w:rsid w:val="0033707B"/>
    <w:pPr>
      <w:autoSpaceDE w:val="0"/>
      <w:autoSpaceDN w:val="0"/>
      <w:adjustRightInd w:val="0"/>
      <w:spacing w:after="0" w:line="240" w:lineRule="auto"/>
    </w:pPr>
    <w:rPr>
      <w:rFonts w:ascii="Segoe UI" w:hAnsi="Segoe UI" w:cs="Segoe UI"/>
      <w:color w:val="000000"/>
      <w:sz w:val="24"/>
      <w:szCs w:val="24"/>
    </w:rPr>
  </w:style>
  <w:style w:type="character" w:styleId="Odkazjemn">
    <w:name w:val="Subtle Reference"/>
    <w:basedOn w:val="Standardnpsmoodstavce"/>
    <w:uiPriority w:val="31"/>
    <w:qFormat/>
    <w:rsid w:val="00367182"/>
    <w:rPr>
      <w:caps w:val="0"/>
      <w:smallCaps w:val="0"/>
      <w:color w:val="5A5A5A" w:themeColor="text1" w:themeTint="A5"/>
    </w:rPr>
  </w:style>
  <w:style w:type="paragraph" w:styleId="Revize">
    <w:name w:val="Revision"/>
    <w:hidden/>
    <w:uiPriority w:val="99"/>
    <w:semiHidden/>
    <w:rsid w:val="007B7529"/>
    <w:pPr>
      <w:spacing w:after="0" w:line="240" w:lineRule="auto"/>
    </w:pPr>
    <w:rPr>
      <w:sz w:val="18"/>
    </w:rPr>
  </w:style>
  <w:style w:type="character" w:styleId="Sledovanodkaz">
    <w:name w:val="FollowedHyperlink"/>
    <w:basedOn w:val="Standardnpsmoodstavce"/>
    <w:uiPriority w:val="99"/>
    <w:semiHidden/>
    <w:unhideWhenUsed/>
    <w:rsid w:val="002E6A4A"/>
    <w:rPr>
      <w:color w:val="800080" w:themeColor="followedHyperlink"/>
      <w:u w:val="single"/>
    </w:rPr>
  </w:style>
  <w:style w:type="character" w:customStyle="1" w:styleId="Nevyeenzmnka1">
    <w:name w:val="Nevyřešená zmínka1"/>
    <w:basedOn w:val="Standardnpsmoodstavce"/>
    <w:uiPriority w:val="99"/>
    <w:semiHidden/>
    <w:unhideWhenUsed/>
    <w:rsid w:val="00716C49"/>
    <w:rPr>
      <w:color w:val="605E5C"/>
      <w:shd w:val="clear" w:color="auto" w:fill="E1DFDD"/>
    </w:rPr>
  </w:style>
  <w:style w:type="character" w:styleId="Nevyeenzmnka">
    <w:name w:val="Unresolved Mention"/>
    <w:basedOn w:val="Standardnpsmoodstavce"/>
    <w:uiPriority w:val="99"/>
    <w:semiHidden/>
    <w:unhideWhenUsed/>
    <w:rsid w:val="00097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799807">
      <w:bodyDiv w:val="1"/>
      <w:marLeft w:val="0"/>
      <w:marRight w:val="0"/>
      <w:marTop w:val="0"/>
      <w:marBottom w:val="0"/>
      <w:divBdr>
        <w:top w:val="none" w:sz="0" w:space="0" w:color="auto"/>
        <w:left w:val="none" w:sz="0" w:space="0" w:color="auto"/>
        <w:bottom w:val="none" w:sz="0" w:space="0" w:color="auto"/>
        <w:right w:val="none" w:sz="0" w:space="0" w:color="auto"/>
      </w:divBdr>
    </w:div>
    <w:div w:id="488441312">
      <w:bodyDiv w:val="1"/>
      <w:marLeft w:val="0"/>
      <w:marRight w:val="0"/>
      <w:marTop w:val="0"/>
      <w:marBottom w:val="0"/>
      <w:divBdr>
        <w:top w:val="none" w:sz="0" w:space="0" w:color="auto"/>
        <w:left w:val="none" w:sz="0" w:space="0" w:color="auto"/>
        <w:bottom w:val="none" w:sz="0" w:space="0" w:color="auto"/>
        <w:right w:val="none" w:sz="0" w:space="0" w:color="auto"/>
      </w:divBdr>
    </w:div>
    <w:div w:id="1104306026">
      <w:bodyDiv w:val="1"/>
      <w:marLeft w:val="0"/>
      <w:marRight w:val="0"/>
      <w:marTop w:val="0"/>
      <w:marBottom w:val="0"/>
      <w:divBdr>
        <w:top w:val="none" w:sz="0" w:space="0" w:color="auto"/>
        <w:left w:val="none" w:sz="0" w:space="0" w:color="auto"/>
        <w:bottom w:val="none" w:sz="0" w:space="0" w:color="auto"/>
        <w:right w:val="none" w:sz="0" w:space="0" w:color="auto"/>
      </w:divBdr>
    </w:div>
    <w:div w:id="1887716649">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DefaultPlaceholder_1082065158"/>
        <w:category>
          <w:name w:val="Obecné"/>
          <w:gallery w:val="placeholder"/>
        </w:category>
        <w:types>
          <w:type w:val="bbPlcHdr"/>
        </w:types>
        <w:behaviors>
          <w:behavior w:val="content"/>
        </w:behaviors>
        <w:guid w:val="{386FA363-7412-4C27-B69A-92A10B63C05D}"/>
      </w:docPartPr>
      <w:docPartBody>
        <w:p w:rsidR="00D0252F" w:rsidRDefault="00D0252F">
          <w:r w:rsidRPr="00E166AF">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6E0"/>
    <w:rsid w:val="000249A1"/>
    <w:rsid w:val="00024D1E"/>
    <w:rsid w:val="000573FA"/>
    <w:rsid w:val="0008302D"/>
    <w:rsid w:val="00083897"/>
    <w:rsid w:val="00091189"/>
    <w:rsid w:val="00091236"/>
    <w:rsid w:val="000A5E56"/>
    <w:rsid w:val="000C5B51"/>
    <w:rsid w:val="00131B90"/>
    <w:rsid w:val="00195615"/>
    <w:rsid w:val="001A2393"/>
    <w:rsid w:val="001A57B1"/>
    <w:rsid w:val="001C2444"/>
    <w:rsid w:val="001D4AC3"/>
    <w:rsid w:val="001E0643"/>
    <w:rsid w:val="001F1588"/>
    <w:rsid w:val="001F3C89"/>
    <w:rsid w:val="00205BF0"/>
    <w:rsid w:val="00216DBD"/>
    <w:rsid w:val="002213B3"/>
    <w:rsid w:val="0024161D"/>
    <w:rsid w:val="00245A38"/>
    <w:rsid w:val="002536E7"/>
    <w:rsid w:val="00287930"/>
    <w:rsid w:val="002E24B1"/>
    <w:rsid w:val="00346BC8"/>
    <w:rsid w:val="00357AF2"/>
    <w:rsid w:val="003D29D7"/>
    <w:rsid w:val="004626E1"/>
    <w:rsid w:val="004A0D27"/>
    <w:rsid w:val="004E05B3"/>
    <w:rsid w:val="00546948"/>
    <w:rsid w:val="0056612E"/>
    <w:rsid w:val="005D5578"/>
    <w:rsid w:val="005D6A0B"/>
    <w:rsid w:val="0067640C"/>
    <w:rsid w:val="006A6079"/>
    <w:rsid w:val="006B15B9"/>
    <w:rsid w:val="006B1B1D"/>
    <w:rsid w:val="006B76E0"/>
    <w:rsid w:val="006D0445"/>
    <w:rsid w:val="006E6AFD"/>
    <w:rsid w:val="0078745C"/>
    <w:rsid w:val="007B083C"/>
    <w:rsid w:val="007B6A9E"/>
    <w:rsid w:val="007F3672"/>
    <w:rsid w:val="008013B5"/>
    <w:rsid w:val="00822D5A"/>
    <w:rsid w:val="0086479E"/>
    <w:rsid w:val="008669EA"/>
    <w:rsid w:val="008B7B7D"/>
    <w:rsid w:val="008C00DB"/>
    <w:rsid w:val="008D125A"/>
    <w:rsid w:val="0091243F"/>
    <w:rsid w:val="0095483E"/>
    <w:rsid w:val="009913C8"/>
    <w:rsid w:val="009B173C"/>
    <w:rsid w:val="009B5190"/>
    <w:rsid w:val="009B6661"/>
    <w:rsid w:val="009C2BAC"/>
    <w:rsid w:val="009C2C22"/>
    <w:rsid w:val="009C663F"/>
    <w:rsid w:val="009D24C1"/>
    <w:rsid w:val="009F7466"/>
    <w:rsid w:val="00A25951"/>
    <w:rsid w:val="00A96121"/>
    <w:rsid w:val="00AA38D9"/>
    <w:rsid w:val="00AA5672"/>
    <w:rsid w:val="00B264B1"/>
    <w:rsid w:val="00B5512D"/>
    <w:rsid w:val="00B63240"/>
    <w:rsid w:val="00B64B3B"/>
    <w:rsid w:val="00B94646"/>
    <w:rsid w:val="00B96CA2"/>
    <w:rsid w:val="00BE3CE1"/>
    <w:rsid w:val="00BF6D02"/>
    <w:rsid w:val="00C33B35"/>
    <w:rsid w:val="00C80D85"/>
    <w:rsid w:val="00C94B4E"/>
    <w:rsid w:val="00CC5128"/>
    <w:rsid w:val="00D0252F"/>
    <w:rsid w:val="00D22E08"/>
    <w:rsid w:val="00D902EA"/>
    <w:rsid w:val="00D9534D"/>
    <w:rsid w:val="00DA646B"/>
    <w:rsid w:val="00DD7EA6"/>
    <w:rsid w:val="00E1009C"/>
    <w:rsid w:val="00E17A34"/>
    <w:rsid w:val="00E6654A"/>
    <w:rsid w:val="00E73137"/>
    <w:rsid w:val="00E9590A"/>
    <w:rsid w:val="00EA0F51"/>
    <w:rsid w:val="00EC572E"/>
    <w:rsid w:val="00EE4C6A"/>
    <w:rsid w:val="00F1075E"/>
    <w:rsid w:val="00F1204D"/>
    <w:rsid w:val="00F325C9"/>
    <w:rsid w:val="00F36C1B"/>
    <w:rsid w:val="00F475E6"/>
    <w:rsid w:val="00F8418E"/>
    <w:rsid w:val="00FA4774"/>
    <w:rsid w:val="00FA5FD6"/>
    <w:rsid w:val="00FB0D90"/>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8389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A01E566C-A9C4-4A36-8307-DF64454D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7366</Words>
  <Characters>43465</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Šorf David, Mgr.</dc:creator>
  <cp:keywords>koncesi</cp:keywords>
  <dc:description/>
  <cp:lastModifiedBy>Kopecká Michaela, Bc.</cp:lastModifiedBy>
  <cp:revision>46</cp:revision>
  <cp:lastPrinted>2023-03-29T10:42:00Z</cp:lastPrinted>
  <dcterms:created xsi:type="dcterms:W3CDTF">2023-08-30T09:03:00Z</dcterms:created>
  <dcterms:modified xsi:type="dcterms:W3CDTF">2023-09-11T09:11:00Z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Base Target">
    <vt:lpwstr>_self</vt:lpwstr>
  </property>
</Properties>
</file>