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3877BE" w14:textId="77777777" w:rsidR="00FF3C30" w:rsidRDefault="00FF3C30" w:rsidP="00FF3C30">
      <w:pPr>
        <w:ind w:left="4962" w:hanging="1"/>
        <w:jc w:val="center"/>
        <w:rPr>
          <w:b/>
          <w:sz w:val="32"/>
          <w:szCs w:val="32"/>
        </w:rPr>
      </w:pPr>
      <w:r>
        <w:rPr>
          <w:noProof/>
          <w:sz w:val="22"/>
          <w:lang w:eastAsia="cs-CZ"/>
        </w:rPr>
        <w:drawing>
          <wp:anchor distT="0" distB="0" distL="114300" distR="114300" simplePos="0" relativeHeight="251659264" behindDoc="0" locked="0" layoutInCell="1" allowOverlap="1" wp14:anchorId="1A0A94C6" wp14:editId="22FA2D26">
            <wp:simplePos x="0" y="0"/>
            <wp:positionH relativeFrom="column">
              <wp:posOffset>102918</wp:posOffset>
            </wp:positionH>
            <wp:positionV relativeFrom="paragraph">
              <wp:posOffset>2743</wp:posOffset>
            </wp:positionV>
            <wp:extent cx="1979930" cy="736600"/>
            <wp:effectExtent l="0" t="0" r="1270" b="6350"/>
            <wp:wrapNone/>
            <wp:docPr id="3" name="Obrázek 3" descr="sprava-zeleznic_logo_01_zakladni_barevne_s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prava-zeleznic_logo_01_zakladni_barevne_s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B4A">
        <w:rPr>
          <w:b/>
          <w:sz w:val="32"/>
          <w:szCs w:val="32"/>
        </w:rPr>
        <w:t>Přehled rizik Správy železnic, státní organizace a přijatých opatření ze strany SŽ pro</w:t>
      </w:r>
      <w:r>
        <w:rPr>
          <w:b/>
          <w:sz w:val="32"/>
          <w:szCs w:val="32"/>
        </w:rPr>
        <w:t xml:space="preserve"> všechna </w:t>
      </w:r>
      <w:r w:rsidRPr="00E30B4A">
        <w:rPr>
          <w:b/>
          <w:sz w:val="32"/>
          <w:szCs w:val="32"/>
        </w:rPr>
        <w:t xml:space="preserve">pracoviště </w:t>
      </w:r>
      <w:r>
        <w:rPr>
          <w:b/>
          <w:sz w:val="32"/>
          <w:szCs w:val="32"/>
        </w:rPr>
        <w:t>(včetně železniční dopravní cesty),</w:t>
      </w:r>
      <w:r w:rsidRPr="00E30B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kde vykonávají úkoly zaměstnanci více zaměstnavatelů</w:t>
      </w:r>
    </w:p>
    <w:p w14:paraId="4D56AD08" w14:textId="77777777" w:rsidR="00650287" w:rsidRPr="00E30B4A" w:rsidRDefault="00650287" w:rsidP="00E30B4A">
      <w:pPr>
        <w:jc w:val="both"/>
        <w:rPr>
          <w:b/>
          <w:sz w:val="22"/>
        </w:rPr>
      </w:pPr>
    </w:p>
    <w:p w14:paraId="1138F33C" w14:textId="77777777" w:rsidR="00650287" w:rsidRDefault="00650287" w:rsidP="00650287">
      <w:pPr>
        <w:jc w:val="right"/>
        <w:rPr>
          <w:sz w:val="22"/>
        </w:rPr>
      </w:pPr>
      <w:r>
        <w:rPr>
          <w:sz w:val="22"/>
        </w:rPr>
        <w:t xml:space="preserve">Zpracováno dne: </w:t>
      </w:r>
      <w:r w:rsidR="00FF3C30">
        <w:rPr>
          <w:sz w:val="22"/>
        </w:rPr>
        <w:t>4. října 2020</w:t>
      </w:r>
    </w:p>
    <w:p w14:paraId="50D80AC7" w14:textId="77777777" w:rsidR="00FF3C30" w:rsidRDefault="00FF3C30" w:rsidP="00650287">
      <w:pPr>
        <w:jc w:val="right"/>
        <w:rPr>
          <w:sz w:val="22"/>
        </w:rPr>
      </w:pPr>
    </w:p>
    <w:p w14:paraId="0B226729" w14:textId="77777777" w:rsidR="00650287" w:rsidRDefault="00650287" w:rsidP="00650287">
      <w:pPr>
        <w:jc w:val="center"/>
        <w:rPr>
          <w:sz w:val="22"/>
        </w:rPr>
      </w:pPr>
      <w:r>
        <w:rPr>
          <w:sz w:val="22"/>
        </w:rPr>
        <w:t>Uvedený přehled je zpracován na základě požadavku daného §101 odst. 3 zákona č. 262/2006 Sb., zákoník práce. Přehled je určen pro zaměstnavatele, jehož zaměstnanci vykonávají činnosti na pracovištích v prostorách SŽ, jako základní materiál pro vyhodnocení rizik pro jeho zaměstnance.</w:t>
      </w:r>
    </w:p>
    <w:p w14:paraId="41DC54D4" w14:textId="77777777" w:rsidR="00650287" w:rsidRDefault="00650287" w:rsidP="00650287">
      <w:pPr>
        <w:jc w:val="center"/>
        <w:rPr>
          <w:sz w:val="22"/>
        </w:rPr>
      </w:pPr>
      <w:r>
        <w:rPr>
          <w:sz w:val="22"/>
        </w:rPr>
        <w:t xml:space="preserve"> Bezpečnostní opatření </w:t>
      </w:r>
      <w:r w:rsidR="00FF3C30">
        <w:rPr>
          <w:sz w:val="22"/>
        </w:rPr>
        <w:t>zajišťující</w:t>
      </w:r>
      <w:r>
        <w:rPr>
          <w:sz w:val="22"/>
        </w:rPr>
        <w:t xml:space="preserve"> zaměstnanc</w:t>
      </w:r>
      <w:r w:rsidR="00FF3C30">
        <w:rPr>
          <w:sz w:val="22"/>
        </w:rPr>
        <w:t>i</w:t>
      </w:r>
      <w:r>
        <w:rPr>
          <w:sz w:val="22"/>
        </w:rPr>
        <w:t xml:space="preserve"> SŽ jsou uvedena </w:t>
      </w:r>
      <w:r w:rsidRPr="00B16EC4">
        <w:rPr>
          <w:b/>
          <w:sz w:val="22"/>
        </w:rPr>
        <w:t>černou</w:t>
      </w:r>
      <w:r>
        <w:rPr>
          <w:sz w:val="22"/>
        </w:rPr>
        <w:t xml:space="preserve"> barvou. Opatření určená všem osobám vykonávající činnosti v prostorách SŽ</w:t>
      </w:r>
      <w:r w:rsidR="00FF3C30">
        <w:rPr>
          <w:sz w:val="22"/>
        </w:rPr>
        <w:t xml:space="preserve"> (mají povinnost je zabezpečovat)</w:t>
      </w:r>
      <w:r>
        <w:rPr>
          <w:sz w:val="22"/>
        </w:rPr>
        <w:t xml:space="preserve"> jsou uvedena barvou </w:t>
      </w:r>
      <w:r w:rsidRPr="00B16EC4">
        <w:rPr>
          <w:b/>
          <w:color w:val="FF0000"/>
          <w:sz w:val="22"/>
        </w:rPr>
        <w:t>červenou</w:t>
      </w:r>
      <w:r w:rsidRPr="00B16EC4">
        <w:rPr>
          <w:color w:val="FF0000"/>
          <w:sz w:val="22"/>
        </w:rPr>
        <w:t>.</w:t>
      </w:r>
      <w:r>
        <w:rPr>
          <w:sz w:val="22"/>
        </w:rPr>
        <w:t xml:space="preserve"> </w:t>
      </w:r>
    </w:p>
    <w:p w14:paraId="3CAF270D" w14:textId="77777777" w:rsidR="00FF3C30" w:rsidRPr="00B16EC4" w:rsidRDefault="00FF3C30" w:rsidP="00650287">
      <w:pPr>
        <w:jc w:val="center"/>
        <w:rPr>
          <w:sz w:val="22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14"/>
        <w:gridCol w:w="2976"/>
        <w:gridCol w:w="2694"/>
        <w:gridCol w:w="12615"/>
        <w:gridCol w:w="24"/>
      </w:tblGrid>
      <w:tr w:rsidR="00E30B4A" w14:paraId="4B50B083" w14:textId="77777777" w:rsidTr="007369B3">
        <w:trPr>
          <w:trHeight w:val="516"/>
          <w:tblHeader/>
        </w:trPr>
        <w:tc>
          <w:tcPr>
            <w:tcW w:w="222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679F5FD" w14:textId="77777777"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t>Č</w:t>
            </w:r>
            <w:r w:rsidRPr="00F1095C">
              <w:rPr>
                <w:b/>
              </w:rPr>
              <w:t>innost</w:t>
            </w:r>
            <w:r>
              <w:rPr>
                <w:b/>
              </w:rPr>
              <w:t xml:space="preserve"> CPS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DEC3B4" w14:textId="77777777"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 xml:space="preserve">Zdroj rizika </w:t>
            </w:r>
            <w:r>
              <w:rPr>
                <w:b/>
              </w:rPr>
              <w:t>ze strany SŽ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0068D3C" w14:textId="77777777" w:rsidR="00E30B4A" w:rsidRPr="00F1095C" w:rsidRDefault="00E30B4A" w:rsidP="00E30B4A">
            <w:pPr>
              <w:jc w:val="center"/>
              <w:rPr>
                <w:b/>
              </w:rPr>
            </w:pPr>
            <w:r>
              <w:rPr>
                <w:b/>
              </w:rPr>
              <w:t>Předpokládaný následek působení zdroje rizika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664FD27" w14:textId="77777777" w:rsidR="00E30B4A" w:rsidRPr="00F1095C" w:rsidRDefault="00E30B4A" w:rsidP="00E30B4A">
            <w:pPr>
              <w:jc w:val="center"/>
              <w:rPr>
                <w:b/>
              </w:rPr>
            </w:pPr>
            <w:r w:rsidRPr="00F1095C">
              <w:rPr>
                <w:b/>
              </w:rPr>
              <w:t>Bezpečnostní opatření</w:t>
            </w:r>
            <w:r>
              <w:rPr>
                <w:b/>
              </w:rPr>
              <w:t xml:space="preserve"> SŽ</w:t>
            </w:r>
          </w:p>
        </w:tc>
      </w:tr>
      <w:tr w:rsidR="00E0511E" w14:paraId="01CD81A0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6FEA359" w14:textId="77777777" w:rsidR="00E0511E" w:rsidRDefault="00E0511E" w:rsidP="00E30B4A">
            <w:pPr>
              <w:jc w:val="center"/>
            </w:pPr>
            <w:r w:rsidRPr="00A46F95">
              <w:rPr>
                <w:color w:val="FF9900"/>
                <w:sz w:val="32"/>
                <w:szCs w:val="32"/>
              </w:rPr>
              <w:t>Základní činnosti ve venkovních prostorách SŽ (mimo ŽDC)</w:t>
            </w:r>
          </w:p>
        </w:tc>
      </w:tr>
      <w:tr w:rsidR="00C71482" w14:paraId="28E50916" w14:textId="77777777" w:rsidTr="007369B3"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F28701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Pěší pohyb ve veřejně přístupných prostorách a na komunikacích (mimo ŽDC)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A320DD4" w14:textId="77777777" w:rsidR="00C71482" w:rsidRPr="00DF16BC" w:rsidRDefault="00C71482" w:rsidP="0002221A">
            <w:pPr>
              <w:pStyle w:val="Odstavecseseznamem"/>
              <w:spacing w:after="120"/>
              <w:contextualSpacing w:val="0"/>
              <w:rPr>
                <w:sz w:val="18"/>
                <w:szCs w:val="18"/>
              </w:rPr>
            </w:pPr>
          </w:p>
          <w:p w14:paraId="7D494E09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0043AF2D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Kluzký povrch,</w:t>
            </w:r>
          </w:p>
          <w:p w14:paraId="3FA40739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Poškozený povrch</w:t>
            </w:r>
          </w:p>
          <w:p w14:paraId="12B5E031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Překážky –nářadí, materiál apod.,</w:t>
            </w:r>
          </w:p>
          <w:p w14:paraId="6666686D" w14:textId="77777777" w:rsidR="00C71482" w:rsidRPr="008E0229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Silniční provoz,</w:t>
            </w:r>
          </w:p>
          <w:p w14:paraId="01C11962" w14:textId="77777777" w:rsidR="00C71482" w:rsidRPr="00C7001C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E0229">
              <w:rPr>
                <w:sz w:val="18"/>
                <w:szCs w:val="18"/>
              </w:rPr>
              <w:t>Pevné překážky na cestách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7F77AC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1C2DE449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279B93A5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167BF397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2C3CA8BF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se silničními vozidly</w:t>
            </w:r>
          </w:p>
        </w:tc>
        <w:tc>
          <w:tcPr>
            <w:tcW w:w="12639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226667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78BF4E0A" w14:textId="77777777" w:rsidR="00C71482" w:rsidRDefault="00C71482" w:rsidP="00830D44">
            <w:pPr>
              <w:spacing w:after="120"/>
              <w:jc w:val="center"/>
            </w:pPr>
            <w:r>
              <w:t>Dbát zvýšené opatrnosti,</w:t>
            </w:r>
          </w:p>
          <w:p w14:paraId="5E21C08E" w14:textId="77777777" w:rsidR="00C71482" w:rsidRDefault="00C71482" w:rsidP="00830D44">
            <w:pPr>
              <w:spacing w:after="120"/>
              <w:jc w:val="center"/>
            </w:pPr>
            <w:r>
              <w:t>Pravidelné čištění přístupových cest, vnitropodnikových komunikací a pochůzných ploch,</w:t>
            </w:r>
          </w:p>
          <w:p w14:paraId="4FE4E938" w14:textId="77777777" w:rsidR="00C71482" w:rsidRPr="00045DA6" w:rsidRDefault="00C71482" w:rsidP="00830D44">
            <w:pPr>
              <w:spacing w:after="120"/>
              <w:jc w:val="center"/>
            </w:pPr>
            <w:r w:rsidRPr="00045DA6">
              <w:t>Povinnost osob nahlašovat závady,</w:t>
            </w:r>
          </w:p>
          <w:p w14:paraId="1BD3D6D2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na používání stanovených přístupových cest.</w:t>
            </w:r>
          </w:p>
        </w:tc>
      </w:tr>
      <w:tr w:rsidR="00C71482" w14:paraId="504EB9B2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59A5FD0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na rampách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E5AB210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rampy,</w:t>
            </w:r>
          </w:p>
          <w:p w14:paraId="386DE143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6A678BD2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Skladování materiálu,</w:t>
            </w:r>
          </w:p>
          <w:p w14:paraId="216BF83E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1F2D27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 z volného okraje,</w:t>
            </w:r>
          </w:p>
          <w:p w14:paraId="351407B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Uklouznutí po namrzlém (zledovatělém) povrchu,</w:t>
            </w:r>
          </w:p>
          <w:p w14:paraId="5C78A316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předmětů z výšky,</w:t>
            </w:r>
          </w:p>
          <w:p w14:paraId="1B157842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technikou,</w:t>
            </w:r>
          </w:p>
          <w:p w14:paraId="21B339B8" w14:textId="77777777" w:rsidR="00C71482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Naražení osob na překážku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BA1518" w14:textId="77777777" w:rsidR="00C71482" w:rsidRDefault="00C71482" w:rsidP="00830D44">
            <w:pPr>
              <w:spacing w:after="120"/>
              <w:jc w:val="center"/>
            </w:pPr>
            <w:r>
              <w:t>Umístění bezpečnostních značek a varovných signálů,</w:t>
            </w:r>
          </w:p>
          <w:p w14:paraId="44C81DF9" w14:textId="77777777" w:rsidR="00C71482" w:rsidRDefault="00C71482" w:rsidP="00830D44">
            <w:pPr>
              <w:spacing w:after="120"/>
              <w:jc w:val="center"/>
            </w:pPr>
            <w:r>
              <w:t>Označení nebezpečných míst,</w:t>
            </w:r>
          </w:p>
          <w:p w14:paraId="4C32B4CB" w14:textId="77777777" w:rsidR="00C71482" w:rsidRPr="00045DA6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C71482" w14:paraId="0711FCED" w14:textId="77777777" w:rsidTr="007369B3"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736B55B" w14:textId="77777777" w:rsidR="00C71482" w:rsidRDefault="00C71482" w:rsidP="00830D44">
            <w:pPr>
              <w:rPr>
                <w:sz w:val="22"/>
              </w:rPr>
            </w:pPr>
            <w:r>
              <w:rPr>
                <w:sz w:val="22"/>
              </w:rPr>
              <w:t>Činnost v blízkosti montážních jam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8D86025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Konstrukce a zajištění montážních jam,</w:t>
            </w:r>
          </w:p>
          <w:p w14:paraId="6FED171F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podmínky,</w:t>
            </w:r>
          </w:p>
          <w:p w14:paraId="759CFC7D" w14:textId="77777777" w:rsidR="00C71482" w:rsidRDefault="00C71482" w:rsidP="00C71482">
            <w:pPr>
              <w:pStyle w:val="Odstavecseseznamem"/>
              <w:numPr>
                <w:ilvl w:val="0"/>
                <w:numId w:val="1"/>
              </w:numPr>
              <w:spacing w:after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8F4DE9" w14:textId="77777777" w:rsidR="00C71482" w:rsidRPr="00045DA6" w:rsidRDefault="00C71482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Pád osob do hloubky,</w:t>
            </w:r>
          </w:p>
          <w:p w14:paraId="6EAC98EB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 w:rsidRPr="00045DA6">
              <w:rPr>
                <w:sz w:val="18"/>
                <w:szCs w:val="18"/>
              </w:rPr>
              <w:t>Uklouznutí osob,</w:t>
            </w:r>
          </w:p>
          <w:p w14:paraId="6E734ED4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</w:p>
          <w:p w14:paraId="58A404BD" w14:textId="77777777" w:rsidR="00C71482" w:rsidRPr="00045DA6" w:rsidRDefault="00C71482" w:rsidP="00830D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Zachycení a sražení osob dopravním prostředkem nebo technikou</w:t>
            </w:r>
          </w:p>
        </w:tc>
        <w:tc>
          <w:tcPr>
            <w:tcW w:w="126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56ABE4" w14:textId="77777777" w:rsidR="00C71482" w:rsidRDefault="00C71482" w:rsidP="00830D44">
            <w:pPr>
              <w:spacing w:after="120"/>
              <w:jc w:val="center"/>
            </w:pPr>
            <w:r>
              <w:t>Zajištění montážní jámy v době nepoužívání proti pádu,</w:t>
            </w:r>
          </w:p>
          <w:p w14:paraId="430D0C84" w14:textId="77777777" w:rsidR="00C71482" w:rsidRDefault="00C71482" w:rsidP="00830D44">
            <w:pPr>
              <w:spacing w:after="120"/>
              <w:jc w:val="center"/>
            </w:pPr>
            <w:r>
              <w:t>Označení nebezpečného místa a umístění bezpečnostních značek,</w:t>
            </w:r>
          </w:p>
          <w:p w14:paraId="66A5F0C1" w14:textId="77777777" w:rsidR="00C71482" w:rsidRDefault="00C71482" w:rsidP="00830D44">
            <w:pPr>
              <w:spacing w:after="120"/>
              <w:jc w:val="center"/>
            </w:pPr>
            <w:r w:rsidRPr="003A2BC7">
              <w:rPr>
                <w:color w:val="FF0000"/>
              </w:rPr>
              <w:t>Dbát zvýšené opatrnosti.</w:t>
            </w:r>
          </w:p>
        </w:tc>
      </w:tr>
      <w:tr w:rsidR="0057487A" w14:paraId="7A244548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820B749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lastRenderedPageBreak/>
              <w:t>Železniční dopravní cesta</w:t>
            </w:r>
          </w:p>
        </w:tc>
      </w:tr>
      <w:tr w:rsidR="00352E31" w14:paraId="092A9D57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82CC39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v provozované železniční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1844B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Koleje,</w:t>
            </w:r>
          </w:p>
          <w:p w14:paraId="069D0612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Dvou- a vícekolejné tratě,</w:t>
            </w:r>
          </w:p>
          <w:p w14:paraId="50FE8554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Stezky,</w:t>
            </w:r>
          </w:p>
          <w:p w14:paraId="4F4DC879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Drážní vozidlo,</w:t>
            </w:r>
          </w:p>
          <w:p w14:paraId="7610A571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A7D7E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Pády osob,</w:t>
            </w:r>
          </w:p>
          <w:p w14:paraId="7D13DDA3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7E2AB31E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47267E4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2AC872A5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66E2E487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2965FEEA" w14:textId="77777777" w:rsidR="00352E31" w:rsidRPr="0047044B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Zásah elektrickým proudem.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8F111C0" w14:textId="77777777" w:rsidR="00512B3C" w:rsidRPr="00B46083" w:rsidRDefault="00512B3C" w:rsidP="00512B3C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Provádět pravidelnou údržbu cest a stezek mezi kolejemi,</w:t>
            </w:r>
          </w:p>
          <w:p w14:paraId="6342DC2C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SŽBp1,</w:t>
            </w:r>
          </w:p>
          <w:p w14:paraId="170573A1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přidělených OOPP,</w:t>
            </w:r>
          </w:p>
          <w:p w14:paraId="4731B3B1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K chůzi používat stezky a přístupové cesty dle ZDD,</w:t>
            </w:r>
          </w:p>
          <w:p w14:paraId="58C75CB9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Při jízdě vlaku a posunu zaujmout takové postavení, při kterém nebude ohrožena bezpečnost zaměstnance,</w:t>
            </w:r>
          </w:p>
          <w:p w14:paraId="733D13B9" w14:textId="77777777" w:rsidR="00352E31" w:rsidRPr="00512B3C" w:rsidRDefault="00512B3C" w:rsidP="00512B3C">
            <w:pPr>
              <w:jc w:val="center"/>
              <w:rPr>
                <w:sz w:val="22"/>
              </w:rPr>
            </w:pPr>
            <w:r w:rsidRPr="00B46083">
              <w:rPr>
                <w:color w:val="FF0000"/>
                <w:szCs w:val="20"/>
              </w:rPr>
              <w:t>Zákaz přibližovat se živým částem trakčního vedení pod 1,5 m.</w:t>
            </w:r>
          </w:p>
        </w:tc>
      </w:tr>
      <w:tr w:rsidR="00352E31" w14:paraId="3AB99F01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2E2D345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v ŽDC za specifických podmínek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CFCE8B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Mikroklimatické podmínky (chlad, vlhko, horko),</w:t>
            </w:r>
          </w:p>
          <w:p w14:paraId="4933611E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Snížená viditelnost,</w:t>
            </w:r>
          </w:p>
          <w:p w14:paraId="5321A5B2" w14:textId="77777777" w:rsidR="00352E31" w:rsidRPr="008F0B2A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Nedostatečné osvětlení,</w:t>
            </w:r>
          </w:p>
          <w:p w14:paraId="4CDE89C9" w14:textId="77777777" w:rsidR="00352E31" w:rsidRPr="00493DF9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8F0B2A">
              <w:rPr>
                <w:sz w:val="18"/>
                <w:szCs w:val="18"/>
              </w:rPr>
              <w:t>Hluk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58C1FC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Nebezpečí přehřátí nebo podchlazení organizmu,</w:t>
            </w:r>
          </w:p>
          <w:p w14:paraId="38168B7B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Úrazy způsobené pádem z důvodu nedostatečného osvětlení,</w:t>
            </w:r>
          </w:p>
          <w:p w14:paraId="53F1CA98" w14:textId="77777777" w:rsidR="00352E31" w:rsidRPr="007F6305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Poškození sluchu,</w:t>
            </w:r>
          </w:p>
          <w:p w14:paraId="7DF60C0C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7F6305">
              <w:rPr>
                <w:sz w:val="18"/>
                <w:szCs w:val="18"/>
              </w:rPr>
              <w:t>Střet a sražení osob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9189A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Stanovení vhodné technologie práce vzhledem ke klimatickým podmínkám,</w:t>
            </w:r>
          </w:p>
          <w:p w14:paraId="2071A9AF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43875AF7" w14:textId="77777777" w:rsidR="00512B3C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4B6FFCE7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E15CB11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místech, kde není dodržen volný schůdný a manipulační prostor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1C45F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Mosty,</w:t>
            </w:r>
          </w:p>
          <w:p w14:paraId="48B5A34C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Tunely,</w:t>
            </w:r>
          </w:p>
          <w:p w14:paraId="7B4670C6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Nízké protihlukové clony,</w:t>
            </w:r>
          </w:p>
          <w:p w14:paraId="586157C9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Rampy,</w:t>
            </w:r>
          </w:p>
          <w:p w14:paraId="29719D9A" w14:textId="77777777" w:rsidR="00352E31" w:rsidRPr="00CE01B5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Sloupy, stožáry a další pevná zařízení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6B7DFC9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5710D665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osob drážním vozidlem,</w:t>
            </w:r>
          </w:p>
          <w:p w14:paraId="3BFDB942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drážním vozidlem,</w:t>
            </w:r>
          </w:p>
          <w:p w14:paraId="0FB8E748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8D6184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Označování nebezpečných míst,</w:t>
            </w:r>
          </w:p>
          <w:p w14:paraId="21E2CCD0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14D80276" w14:textId="77777777" w:rsidR="00512B3C" w:rsidRPr="00B46083" w:rsidRDefault="00512B3C" w:rsidP="00512B3C">
            <w:pPr>
              <w:pStyle w:val="Default"/>
              <w:spacing w:after="120"/>
              <w:jc w:val="center"/>
              <w:rPr>
                <w:rFonts w:cstheme="minorBidi"/>
                <w:color w:val="FF0000"/>
                <w:sz w:val="20"/>
                <w:szCs w:val="20"/>
              </w:rPr>
            </w:pPr>
            <w:r w:rsidRPr="00B46083">
              <w:rPr>
                <w:rFonts w:cstheme="minorBidi"/>
                <w:color w:val="FF0000"/>
                <w:sz w:val="20"/>
                <w:szCs w:val="20"/>
              </w:rPr>
              <w:t>Dodržovat bezpečnou vzdálenost od hrany mostu nebo propustku,</w:t>
            </w:r>
          </w:p>
          <w:p w14:paraId="3DE31380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Dodržovat MPBP NPC.</w:t>
            </w:r>
          </w:p>
        </w:tc>
      </w:tr>
      <w:tr w:rsidR="00352E31" w14:paraId="533C531E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245F6DF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 xml:space="preserve">Pohyb a činnosti na nepřehledných úsecích 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1C9164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Traťové zářezy,</w:t>
            </w:r>
          </w:p>
          <w:p w14:paraId="700294FF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Stavby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1AFB97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5C329A8F" w14:textId="77777777" w:rsidR="00352E31" w:rsidRPr="002363CF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603D76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SŽBp1,</w:t>
            </w:r>
          </w:p>
          <w:p w14:paraId="3322A5B8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352E31" w14:paraId="73F260E8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C4D867B" w14:textId="77777777" w:rsidR="00352E31" w:rsidRDefault="00352E31" w:rsidP="00830D44">
            <w:pPr>
              <w:rPr>
                <w:sz w:val="22"/>
              </w:rPr>
            </w:pPr>
            <w:r>
              <w:rPr>
                <w:sz w:val="22"/>
              </w:rPr>
              <w:t>Pohyb a činnosti v provozované vyloučené dopravní cestě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2CFBB1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drážních vozidel,</w:t>
            </w:r>
          </w:p>
          <w:p w14:paraId="39C09B6E" w14:textId="77777777" w:rsidR="00352E31" w:rsidRDefault="00352E3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Stroje pro údržbu, opravy a stavbu zařízení železniční infrastruktury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D17948B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 drážním vozidlem,</w:t>
            </w:r>
          </w:p>
          <w:p w14:paraId="7CAA5A34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Přejetí drážním vozidlem,</w:t>
            </w:r>
          </w:p>
          <w:p w14:paraId="2E53888F" w14:textId="77777777" w:rsidR="00352E31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přejetí strojem,</w:t>
            </w:r>
          </w:p>
          <w:p w14:paraId="55AA9F9A" w14:textId="77777777" w:rsidR="00352E31" w:rsidRPr="00B46083" w:rsidRDefault="00352E3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činností stroje.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B9C5FE" w14:textId="77777777" w:rsidR="00512B3C" w:rsidRPr="00B46083" w:rsidRDefault="00512B3C" w:rsidP="00512B3C">
            <w:pPr>
              <w:spacing w:after="120"/>
              <w:jc w:val="center"/>
              <w:rPr>
                <w:color w:val="000000" w:themeColor="text1"/>
                <w:szCs w:val="20"/>
              </w:rPr>
            </w:pPr>
            <w:r w:rsidRPr="00B46083">
              <w:rPr>
                <w:color w:val="000000" w:themeColor="text1"/>
                <w:szCs w:val="20"/>
              </w:rPr>
              <w:t>Dodržení stanovených technologií při práci se stroji pro údržbu, opravy a stavbu zařízení železniční infrastruktury,</w:t>
            </w:r>
          </w:p>
          <w:p w14:paraId="2AED5C18" w14:textId="77777777" w:rsidR="00512B3C" w:rsidRPr="00B46083" w:rsidRDefault="00512B3C" w:rsidP="00512B3C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Dodržování předpisu SŽ Bp1,</w:t>
            </w:r>
          </w:p>
          <w:p w14:paraId="6EF2CEBF" w14:textId="77777777" w:rsidR="00352E31" w:rsidRPr="00B46083" w:rsidRDefault="00512B3C" w:rsidP="00512B3C">
            <w:pPr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t>Používání OOPP – výstražné oděvy.</w:t>
            </w:r>
          </w:p>
        </w:tc>
      </w:tr>
      <w:tr w:rsidR="0057487A" w14:paraId="25F48FA5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22D7BD7" w14:textId="77777777" w:rsidR="0057487A" w:rsidRDefault="0057487A" w:rsidP="00830D44">
            <w:pPr>
              <w:jc w:val="center"/>
            </w:pPr>
            <w:r>
              <w:rPr>
                <w:color w:val="FF9900"/>
                <w:sz w:val="32"/>
                <w:szCs w:val="32"/>
              </w:rPr>
              <w:t>Stavebnictví a údržba staveb</w:t>
            </w:r>
          </w:p>
        </w:tc>
      </w:tr>
      <w:tr w:rsidR="0057487A" w14:paraId="2FBAD30D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2376AB0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t>Pohyb a činnost na stavbách SŽ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049FD5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C7001C">
              <w:rPr>
                <w:sz w:val="18"/>
                <w:szCs w:val="18"/>
              </w:rPr>
              <w:t>Nerovný povrch</w:t>
            </w:r>
            <w:r w:rsidRPr="003811FE">
              <w:rPr>
                <w:sz w:val="18"/>
                <w:szCs w:val="18"/>
              </w:rPr>
              <w:t>,</w:t>
            </w:r>
          </w:p>
          <w:p w14:paraId="33746334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Doprava,</w:t>
            </w:r>
          </w:p>
          <w:p w14:paraId="130E9DE8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t>Hluk,</w:t>
            </w:r>
          </w:p>
          <w:p w14:paraId="32CC82DB" w14:textId="77777777" w:rsidR="0057487A" w:rsidRPr="003811FE" w:rsidRDefault="007C7AC1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hyperlink r:id="rId9" w:anchor="kap_8" w:history="1">
              <w:r w:rsidR="0057487A" w:rsidRPr="003811FE">
                <w:rPr>
                  <w:sz w:val="18"/>
                  <w:szCs w:val="18"/>
                </w:rPr>
                <w:t xml:space="preserve">Pád předmětu z výšky </w:t>
              </w:r>
              <w:r w:rsidR="0057487A" w:rsidRPr="003811FE">
                <w:rPr>
                  <w:sz w:val="18"/>
                  <w:szCs w:val="18"/>
                </w:rPr>
                <w:lastRenderedPageBreak/>
                <w:t>a zhroucení stavby</w:t>
              </w:r>
            </w:hyperlink>
            <w:r w:rsidR="0057487A" w:rsidRPr="003811FE">
              <w:rPr>
                <w:sz w:val="18"/>
                <w:szCs w:val="18"/>
              </w:rPr>
              <w:t>,</w:t>
            </w:r>
          </w:p>
          <w:p w14:paraId="6AC4E086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3811FE">
              <w:rPr>
                <w:sz w:val="18"/>
                <w:szCs w:val="18"/>
              </w:rPr>
              <w:t xml:space="preserve">Prach, </w:t>
            </w:r>
          </w:p>
          <w:p w14:paraId="1DE67423" w14:textId="77777777" w:rsidR="0057487A" w:rsidRPr="003811FE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Elektrický proud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D021525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Pády osob,</w:t>
            </w:r>
          </w:p>
          <w:p w14:paraId="43F1E949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Špatné došlápnutí,</w:t>
            </w:r>
          </w:p>
          <w:p w14:paraId="328F5BE1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Podvrtnutí,</w:t>
            </w:r>
          </w:p>
          <w:p w14:paraId="40C48FB8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Náraz na překážky,</w:t>
            </w:r>
          </w:p>
          <w:p w14:paraId="4FCA5C89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Poškození sluchu,</w:t>
            </w:r>
          </w:p>
          <w:p w14:paraId="214CD3AE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Poškození dýchacích orgánů,</w:t>
            </w:r>
          </w:p>
          <w:p w14:paraId="1B6180DF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0699A981" w14:textId="77777777" w:rsidR="0057487A" w:rsidRPr="00045DA6" w:rsidRDefault="0057487A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045DA6">
              <w:rPr>
                <w:rFonts w:cstheme="minorBidi"/>
                <w:color w:val="auto"/>
                <w:sz w:val="18"/>
                <w:szCs w:val="18"/>
              </w:rPr>
              <w:t>Úrazy následkem zásahu elektrickým proudem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0088012" w14:textId="77777777" w:rsidR="0057487A" w:rsidRDefault="0057487A" w:rsidP="00830D44">
            <w:pPr>
              <w:spacing w:after="120"/>
              <w:jc w:val="center"/>
            </w:pPr>
            <w:r>
              <w:lastRenderedPageBreak/>
              <w:t>Kontrolní dny na stavbách,</w:t>
            </w:r>
          </w:p>
          <w:p w14:paraId="712613F1" w14:textId="77777777" w:rsidR="0057487A" w:rsidRDefault="0057487A" w:rsidP="00830D44">
            <w:pPr>
              <w:spacing w:after="120"/>
              <w:jc w:val="center"/>
            </w:pPr>
            <w:r>
              <w:t>Používání vhodných OOPP,</w:t>
            </w:r>
          </w:p>
          <w:p w14:paraId="5CD809D9" w14:textId="77777777" w:rsidR="0057487A" w:rsidRDefault="0057487A" w:rsidP="00830D44">
            <w:pPr>
              <w:spacing w:after="120"/>
              <w:jc w:val="center"/>
            </w:pPr>
            <w:r>
              <w:t>Činnost koordinátora BOZP (v případě, že je jeho ustanovení dáno příslušnou legislativou),</w:t>
            </w:r>
          </w:p>
          <w:p w14:paraId="66FEA910" w14:textId="77777777" w:rsidR="0057487A" w:rsidRPr="003A2BC7" w:rsidRDefault="0057487A" w:rsidP="00830D44">
            <w:pPr>
              <w:spacing w:after="120"/>
              <w:jc w:val="center"/>
              <w:rPr>
                <w:color w:val="FF0000"/>
              </w:rPr>
            </w:pPr>
            <w:r w:rsidRPr="003A2BC7">
              <w:rPr>
                <w:color w:val="FF0000"/>
              </w:rPr>
              <w:t>Dodržování ustanovení příslušné legislativy,</w:t>
            </w:r>
          </w:p>
          <w:p w14:paraId="52A8C5D8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lastRenderedPageBreak/>
              <w:t>Udržování pořádku na staveništích.</w:t>
            </w:r>
          </w:p>
        </w:tc>
      </w:tr>
      <w:tr w:rsidR="0057487A" w14:paraId="1D1D4913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D3F5C8F" w14:textId="77777777" w:rsidR="0057487A" w:rsidRDefault="0057487A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Činnosti v kotelnách SŽ</w:t>
            </w:r>
          </w:p>
        </w:tc>
        <w:tc>
          <w:tcPr>
            <w:tcW w:w="299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CEB4AF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Kotel,</w:t>
            </w:r>
          </w:p>
          <w:p w14:paraId="7EF69C80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Tepelné riziko,</w:t>
            </w:r>
          </w:p>
          <w:p w14:paraId="55DECF50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Palivo,</w:t>
            </w:r>
          </w:p>
          <w:p w14:paraId="5FC410CB" w14:textId="77777777" w:rsidR="0057487A" w:rsidRDefault="0057487A" w:rsidP="0057487A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Požár</w:t>
            </w:r>
          </w:p>
        </w:tc>
        <w:tc>
          <w:tcPr>
            <w:tcW w:w="269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C528B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popálením od zdrojů tepla,</w:t>
            </w:r>
          </w:p>
          <w:p w14:paraId="49B6EC30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Vdechování emisí tuhých částic,</w:t>
            </w:r>
          </w:p>
          <w:p w14:paraId="098FB7D8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Otrava zplodinami kouře,</w:t>
            </w:r>
          </w:p>
          <w:p w14:paraId="698C9B1B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Zranění způsobené výbuchem zemního plynu,</w:t>
            </w:r>
          </w:p>
          <w:p w14:paraId="52273924" w14:textId="77777777" w:rsidR="0057487A" w:rsidRDefault="0057487A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Opaření. </w:t>
            </w:r>
          </w:p>
        </w:tc>
        <w:tc>
          <w:tcPr>
            <w:tcW w:w="1261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C80E38" w14:textId="77777777" w:rsidR="0057487A" w:rsidRDefault="0057487A" w:rsidP="00830D44">
            <w:pPr>
              <w:spacing w:after="120"/>
              <w:jc w:val="center"/>
            </w:pPr>
            <w:r>
              <w:t>Používání OOPP,</w:t>
            </w:r>
          </w:p>
          <w:p w14:paraId="26D642A7" w14:textId="77777777" w:rsidR="0057487A" w:rsidRDefault="0057487A" w:rsidP="00830D44">
            <w:pPr>
              <w:spacing w:after="120"/>
              <w:jc w:val="center"/>
            </w:pPr>
            <w:r w:rsidRPr="00B51386">
              <w:t>Instalace měřičů přítomnosti CO,</w:t>
            </w:r>
          </w:p>
          <w:p w14:paraId="04C7BF03" w14:textId="77777777" w:rsidR="0057487A" w:rsidRPr="00B51386" w:rsidRDefault="0057487A" w:rsidP="00830D44">
            <w:pPr>
              <w:spacing w:after="120"/>
              <w:jc w:val="center"/>
            </w:pPr>
            <w:r w:rsidRPr="00B51386">
              <w:t>Zajišťovat provádění pravidelných kontrol a revizí zařízení,</w:t>
            </w:r>
          </w:p>
          <w:p w14:paraId="7DF78E5C" w14:textId="77777777" w:rsidR="0057487A" w:rsidRPr="00045DA6" w:rsidRDefault="0057487A" w:rsidP="00830D44">
            <w:pPr>
              <w:spacing w:after="120"/>
              <w:jc w:val="center"/>
            </w:pPr>
            <w:r w:rsidRPr="00045DA6">
              <w:t xml:space="preserve">Udržovat pořádek v kotelně. </w:t>
            </w:r>
          </w:p>
        </w:tc>
      </w:tr>
      <w:tr w:rsidR="0057487A" w14:paraId="31190027" w14:textId="77777777" w:rsidTr="007369B3">
        <w:trPr>
          <w:trHeight w:val="839"/>
        </w:trPr>
        <w:tc>
          <w:tcPr>
            <w:tcW w:w="20544" w:type="dxa"/>
            <w:gridSpan w:val="6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78915E1" w14:textId="77777777" w:rsidR="0057487A" w:rsidRDefault="0057487A" w:rsidP="00352E31">
            <w:pPr>
              <w:jc w:val="center"/>
            </w:pPr>
            <w:r>
              <w:rPr>
                <w:color w:val="FF9900"/>
                <w:sz w:val="32"/>
                <w:szCs w:val="32"/>
              </w:rPr>
              <w:t>Činnosti související s</w:t>
            </w:r>
            <w:r w:rsidR="00352E31">
              <w:rPr>
                <w:color w:val="FF9900"/>
                <w:sz w:val="32"/>
                <w:szCs w:val="32"/>
              </w:rPr>
              <w:t> provozováním drážní dopravy</w:t>
            </w:r>
          </w:p>
        </w:tc>
      </w:tr>
      <w:tr w:rsidR="0057487A" w14:paraId="24E145C6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27A07A" w14:textId="77777777" w:rsidR="0057487A" w:rsidRDefault="0057487A" w:rsidP="00E0511E">
            <w:pPr>
              <w:rPr>
                <w:sz w:val="22"/>
              </w:rPr>
            </w:pPr>
            <w:r>
              <w:rPr>
                <w:sz w:val="22"/>
              </w:rPr>
              <w:t>Přestavování výměn a výkolejek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4426A9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</w:p>
          <w:p w14:paraId="6F8C0007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Výhybka,</w:t>
            </w:r>
          </w:p>
          <w:p w14:paraId="68E9F631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Výměna,</w:t>
            </w:r>
          </w:p>
          <w:p w14:paraId="72969422" w14:textId="77777777" w:rsidR="0057487A" w:rsidRPr="008F60B4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Výměnové závaží,</w:t>
            </w:r>
          </w:p>
          <w:p w14:paraId="15BDD07E" w14:textId="77777777" w:rsidR="0057487A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Výkolejka, </w:t>
            </w:r>
          </w:p>
          <w:p w14:paraId="2DF43A3B" w14:textId="77777777" w:rsidR="0057487A" w:rsidRPr="00387DE3" w:rsidRDefault="0057487A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Klimatické podmínky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6AB5B7" w14:textId="77777777" w:rsidR="0057487A" w:rsidRPr="00B46083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</w:p>
          <w:p w14:paraId="51C9DD82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8F60B4">
              <w:rPr>
                <w:sz w:val="18"/>
                <w:szCs w:val="18"/>
              </w:rPr>
              <w:t xml:space="preserve">klouznutí a pád ve výhybce, </w:t>
            </w:r>
          </w:p>
          <w:p w14:paraId="4843AEA0" w14:textId="77777777" w:rsidR="0057487A" w:rsidRPr="008F60B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Přimáčknutí části těla výměnou,</w:t>
            </w:r>
          </w:p>
          <w:p w14:paraId="678F0744" w14:textId="77777777" w:rsidR="0057487A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Úraz závažím výhybky, </w:t>
            </w:r>
          </w:p>
          <w:p w14:paraId="75169F0E" w14:textId="77777777" w:rsidR="0057487A" w:rsidRPr="004D4B94" w:rsidRDefault="0057487A" w:rsidP="00B4608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tělesem výkolejky.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E0D6BD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6F9B1E32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CE26903" w14:textId="77777777" w:rsidR="0057487A" w:rsidRPr="00B46083" w:rsidRDefault="0057487A" w:rsidP="008455E6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04E373E2" w14:textId="77777777" w:rsidR="0057487A" w:rsidRPr="00B46083" w:rsidRDefault="0057487A" w:rsidP="004D4B94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výhybek (výkolejek).</w:t>
            </w:r>
            <w:r w:rsidRPr="00B46083">
              <w:rPr>
                <w:rFonts w:ascii="Wingdings" w:hAnsi="Wingdings" w:cs="Wingdings"/>
                <w:color w:val="FF0000"/>
                <w:sz w:val="20"/>
                <w:szCs w:val="20"/>
              </w:rPr>
              <w:t></w:t>
            </w:r>
          </w:p>
        </w:tc>
      </w:tr>
      <w:tr w:rsidR="000D57C1" w14:paraId="6026ADE6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13E77E5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Posun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8A8A86" w14:textId="77777777" w:rsidR="000D57C1" w:rsidRP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Drážní vozidla,</w:t>
            </w:r>
          </w:p>
          <w:p w14:paraId="51F0F3BF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Prostředky k zajišťování vozidel,</w:t>
            </w:r>
          </w:p>
          <w:p w14:paraId="23C3C1A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Nerovný povrch,</w:t>
            </w:r>
          </w:p>
          <w:p w14:paraId="27E8E049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Zúžený profil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12856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5DA54096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odmrštěnou zarážkou,</w:t>
            </w:r>
          </w:p>
          <w:p w14:paraId="27AB9010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Pád a úraz vlivem nerovného terénu.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C279EB" w14:textId="77777777" w:rsidR="007369B3" w:rsidRPr="00B46083" w:rsidRDefault="007369B3" w:rsidP="000D57C1">
            <w:pPr>
              <w:pStyle w:val="Default"/>
              <w:spacing w:after="120"/>
              <w:jc w:val="center"/>
              <w:rPr>
                <w:color w:val="000000" w:themeColor="text1"/>
                <w:sz w:val="20"/>
                <w:szCs w:val="20"/>
              </w:rPr>
            </w:pPr>
            <w:r w:rsidRPr="00B46083">
              <w:rPr>
                <w:color w:val="000000" w:themeColor="text1"/>
                <w:sz w:val="20"/>
                <w:szCs w:val="20"/>
              </w:rPr>
              <w:t>Dodržování zásad bezpečné práce při posunu,</w:t>
            </w:r>
          </w:p>
          <w:p w14:paraId="6ECC30D7" w14:textId="77777777" w:rsidR="000D57C1" w:rsidRPr="00B46083" w:rsidRDefault="000D57C1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2A7AADB4" w14:textId="77777777" w:rsidR="000D57C1" w:rsidRPr="00B46083" w:rsidRDefault="007369B3" w:rsidP="000D57C1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  <w:p w14:paraId="3F66A723" w14:textId="77777777" w:rsidR="000D57C1" w:rsidRPr="00B46083" w:rsidRDefault="000D57C1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D57C1" w14:paraId="61333A02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6EA35A2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t>Zajišťování provozu mechanizačních a technických zařízení a drážních vozidel – opravy, čištění, zbrojení apod.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1862F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drážního vozidla</w:t>
            </w:r>
            <w:r w:rsidR="007369B3">
              <w:rPr>
                <w:sz w:val="18"/>
                <w:szCs w:val="18"/>
              </w:rPr>
              <w:t>,</w:t>
            </w:r>
          </w:p>
          <w:p w14:paraId="1C9972C7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Trakční vedení,</w:t>
            </w:r>
          </w:p>
          <w:p w14:paraId="45D4F5FD" w14:textId="77777777" w:rsidR="007369B3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Montážní jámy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EDBF82" w14:textId="77777777" w:rsidR="000D57C1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a sražení osob drážním vozidlem,</w:t>
            </w:r>
          </w:p>
          <w:p w14:paraId="5CD89479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Úrazy elektrickým proudem,</w:t>
            </w:r>
          </w:p>
          <w:p w14:paraId="7BC4D346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osob do montážní jámy,</w:t>
            </w:r>
          </w:p>
          <w:p w14:paraId="48EA2528" w14:textId="77777777" w:rsidR="000D57C1" w:rsidRPr="007F6305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 w:rsidRPr="009756F6">
              <w:rPr>
                <w:sz w:val="18"/>
                <w:szCs w:val="18"/>
              </w:rPr>
              <w:t>Pád předmětů do montážní jámy.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A04BC4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sz w:val="20"/>
                <w:szCs w:val="20"/>
              </w:rPr>
              <w:t>Provádět pravidelnou obnovu bezpečnostních nátěrů,</w:t>
            </w:r>
          </w:p>
          <w:p w14:paraId="75878F0B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6C8787F6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OOPP,</w:t>
            </w:r>
          </w:p>
          <w:p w14:paraId="2677E905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obsluhy a pohybu v prostorách montážních jam a technických prostředků k provádění činnosti.</w:t>
            </w:r>
          </w:p>
        </w:tc>
      </w:tr>
      <w:tr w:rsidR="007369B3" w14:paraId="2726B865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5454CBA" w14:textId="77777777" w:rsidR="007369B3" w:rsidRDefault="007369B3" w:rsidP="00830D44">
            <w:pPr>
              <w:rPr>
                <w:sz w:val="22"/>
              </w:rPr>
            </w:pPr>
            <w:r w:rsidRPr="00396CF5">
              <w:rPr>
                <w:sz w:val="22"/>
              </w:rPr>
              <w:t>Obsluha EPZ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9D218F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Elektrický proud,</w:t>
            </w:r>
          </w:p>
          <w:p w14:paraId="7D1D484E" w14:textId="77777777" w:rsidR="007369B3" w:rsidRPr="00493DF9" w:rsidRDefault="007369B3" w:rsidP="007369B3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Přístupová cesta,</w:t>
            </w:r>
          </w:p>
          <w:p w14:paraId="676BE4F9" w14:textId="77777777" w:rsidR="007369B3" w:rsidRDefault="007369B3" w:rsidP="007369B3">
            <w:pPr>
              <w:pStyle w:val="Odstavecseseznamem"/>
              <w:numPr>
                <w:ilvl w:val="0"/>
                <w:numId w:val="1"/>
              </w:numPr>
              <w:spacing w:before="120"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Obsluha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3C226A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 elektrickým proudem,</w:t>
            </w:r>
          </w:p>
          <w:p w14:paraId="6B00FCF2" w14:textId="77777777" w:rsidR="007369B3" w:rsidRPr="00396CF5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Pád na přístupové cestě,</w:t>
            </w:r>
          </w:p>
          <w:p w14:paraId="1FF4B1D9" w14:textId="77777777" w:rsidR="007369B3" w:rsidRDefault="007369B3" w:rsidP="007369B3">
            <w:pPr>
              <w:spacing w:after="120"/>
              <w:jc w:val="center"/>
              <w:rPr>
                <w:sz w:val="18"/>
                <w:szCs w:val="18"/>
              </w:rPr>
            </w:pPr>
            <w:r w:rsidRPr="00396CF5">
              <w:rPr>
                <w:sz w:val="18"/>
                <w:szCs w:val="18"/>
              </w:rPr>
              <w:t>Úrazy způsobené neodbornou obsluhou.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5794E6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Dodržování zásad bezpečné práce při obsluze EPZ,</w:t>
            </w:r>
          </w:p>
          <w:p w14:paraId="7FF7DE78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3451F64E" w14:textId="77777777" w:rsidR="007369B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  <w:p w14:paraId="631E9428" w14:textId="7EF5BC9E" w:rsidR="007C7AC1" w:rsidRPr="00B46083" w:rsidRDefault="007C7AC1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0D57C1" w14:paraId="0894B6A8" w14:textId="77777777" w:rsidTr="007369B3">
        <w:trPr>
          <w:gridAfter w:val="1"/>
          <w:wAfter w:w="24" w:type="dxa"/>
        </w:trPr>
        <w:tc>
          <w:tcPr>
            <w:tcW w:w="222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37CC9D2" w14:textId="77777777" w:rsidR="000D57C1" w:rsidRDefault="000D57C1" w:rsidP="00830D4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Manipulace s materiálem v železničním provozu</w:t>
            </w:r>
          </w:p>
        </w:tc>
        <w:tc>
          <w:tcPr>
            <w:tcW w:w="299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572993" w14:textId="77777777" w:rsidR="000D57C1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Jízda drážního vozidla</w:t>
            </w:r>
          </w:p>
          <w:p w14:paraId="6BE2AD4A" w14:textId="77777777" w:rsidR="000D57C1" w:rsidRPr="007369B3" w:rsidRDefault="000D57C1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Trakční vedení</w:t>
            </w:r>
          </w:p>
        </w:tc>
        <w:tc>
          <w:tcPr>
            <w:tcW w:w="269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1ED542" w14:textId="77777777" w:rsidR="000D57C1" w:rsidRPr="009756F6" w:rsidRDefault="000D57C1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jedoucím drážním vozidlem,</w:t>
            </w:r>
          </w:p>
          <w:p w14:paraId="23E83C0A" w14:textId="77777777" w:rsidR="000D57C1" w:rsidRPr="0080629B" w:rsidRDefault="000D57C1" w:rsidP="007369B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 elektrickým proudem.</w:t>
            </w:r>
            <w:r w:rsidRPr="00712AA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61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54173D" w14:textId="77777777" w:rsidR="007369B3" w:rsidRPr="00B46083" w:rsidRDefault="007369B3" w:rsidP="007369B3">
            <w:pPr>
              <w:pStyle w:val="Default"/>
              <w:spacing w:after="120"/>
              <w:jc w:val="center"/>
              <w:rPr>
                <w:color w:val="FF0000"/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 xml:space="preserve">Dodržování předpisu </w:t>
            </w:r>
            <w:r w:rsidR="00AA333D">
              <w:rPr>
                <w:color w:val="FF0000"/>
                <w:sz w:val="20"/>
                <w:szCs w:val="20"/>
              </w:rPr>
              <w:t xml:space="preserve">SŽ </w:t>
            </w:r>
            <w:r w:rsidRPr="00B46083">
              <w:rPr>
                <w:color w:val="FF0000"/>
                <w:sz w:val="20"/>
                <w:szCs w:val="20"/>
              </w:rPr>
              <w:t>Bp1,</w:t>
            </w:r>
          </w:p>
          <w:p w14:paraId="780C3D33" w14:textId="77777777" w:rsidR="000D57C1" w:rsidRPr="00B46083" w:rsidRDefault="007369B3" w:rsidP="007369B3">
            <w:pPr>
              <w:pStyle w:val="Default"/>
              <w:spacing w:after="120"/>
              <w:jc w:val="center"/>
              <w:rPr>
                <w:sz w:val="20"/>
                <w:szCs w:val="20"/>
              </w:rPr>
            </w:pPr>
            <w:r w:rsidRPr="00B46083">
              <w:rPr>
                <w:color w:val="FF0000"/>
                <w:sz w:val="20"/>
                <w:szCs w:val="20"/>
              </w:rPr>
              <w:t>Používání přidělených OOPP.</w:t>
            </w:r>
          </w:p>
        </w:tc>
      </w:tr>
      <w:tr w:rsidR="0057487A" w14:paraId="675D9D3E" w14:textId="77777777" w:rsidTr="007369B3">
        <w:trPr>
          <w:gridAfter w:val="1"/>
          <w:wAfter w:w="24" w:type="dxa"/>
          <w:trHeight w:val="839"/>
        </w:trPr>
        <w:tc>
          <w:tcPr>
            <w:tcW w:w="20520" w:type="dxa"/>
            <w:gridSpan w:val="5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2FF883" w14:textId="77777777" w:rsidR="0057487A" w:rsidRPr="00DD4D6D" w:rsidRDefault="0057487A" w:rsidP="00493DF9">
            <w:pPr>
              <w:keepNext/>
              <w:jc w:val="center"/>
              <w:rPr>
                <w:color w:val="FF9900"/>
                <w:sz w:val="32"/>
                <w:szCs w:val="32"/>
              </w:rPr>
            </w:pPr>
            <w:r>
              <w:rPr>
                <w:color w:val="FF9900"/>
                <w:sz w:val="32"/>
                <w:szCs w:val="32"/>
              </w:rPr>
              <w:t xml:space="preserve">Obecné rizika vycházející z podstaty podnikání SŽ a činnosti osob </w:t>
            </w:r>
          </w:p>
        </w:tc>
      </w:tr>
      <w:tr w:rsidR="00493DF9" w14:paraId="6DC04E3F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D6643B2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prostorách, kde dochází k ložným manipulacím železničních vozů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73FB3EB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strojů,</w:t>
            </w:r>
          </w:p>
          <w:p w14:paraId="51E6174F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Pády mechanizmů,</w:t>
            </w:r>
          </w:p>
          <w:p w14:paraId="031922D8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Manipulace se zbožím,</w:t>
            </w:r>
          </w:p>
          <w:p w14:paraId="765A7695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Doprava,</w:t>
            </w:r>
          </w:p>
          <w:p w14:paraId="0784223A" w14:textId="77777777" w:rsidR="00493DF9" w:rsidRPr="00B216F5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Prašnost,</w:t>
            </w:r>
          </w:p>
          <w:p w14:paraId="7321CB6E" w14:textId="77777777" w:rsidR="00493DF9" w:rsidRPr="003811FE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Nebezpečné látky.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2863C49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22C3AA2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4762F707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3AAB9A1D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pohyblivých částí železničního vozu, </w:t>
            </w:r>
          </w:p>
          <w:p w14:paraId="64442AD1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Střet osob se silničními vozidly,</w:t>
            </w:r>
          </w:p>
          <w:p w14:paraId="262B7D6D" w14:textId="77777777" w:rsidR="00493DF9" w:rsidRPr="00712AA1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712AA1">
              <w:rPr>
                <w:sz w:val="18"/>
                <w:szCs w:val="18"/>
              </w:rPr>
              <w:t>asažení těla, očí, pokožky</w:t>
            </w:r>
            <w:r>
              <w:rPr>
                <w:sz w:val="18"/>
                <w:szCs w:val="18"/>
              </w:rPr>
              <w:t xml:space="preserve"> nebezpečnými látkami</w:t>
            </w:r>
            <w:r w:rsidRPr="00712AA1">
              <w:rPr>
                <w:sz w:val="18"/>
                <w:szCs w:val="18"/>
              </w:rPr>
              <w:t xml:space="preserve">, </w:t>
            </w:r>
          </w:p>
          <w:p w14:paraId="6D778ED8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Poleptání, </w:t>
            </w:r>
          </w:p>
          <w:p w14:paraId="1EAFE2EA" w14:textId="77777777" w:rsidR="00493DF9" w:rsidRPr="00B46F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Vdechnutí výparů.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CA0FAF4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nebezpečných míst,</w:t>
            </w:r>
          </w:p>
          <w:p w14:paraId="26C85B94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místech,</w:t>
            </w:r>
          </w:p>
          <w:p w14:paraId="6F6DF6AF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Používání vhodných OOPP.</w:t>
            </w:r>
          </w:p>
          <w:p w14:paraId="689D811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  <w:p w14:paraId="7D6D8626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</w:p>
        </w:tc>
      </w:tr>
      <w:tr w:rsidR="00493DF9" w14:paraId="0067A9F4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586BD34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v prostorách s přítomností velkého počtu osob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15202D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 lidí,</w:t>
            </w:r>
          </w:p>
          <w:p w14:paraId="4E801F3C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Davové šílenství,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43B262D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Sražení,</w:t>
            </w:r>
          </w:p>
          <w:p w14:paraId="0C345CF9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Stržení,</w:t>
            </w:r>
          </w:p>
          <w:p w14:paraId="4FDF810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C65580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Řádné označení pracovního místa,</w:t>
            </w:r>
          </w:p>
          <w:p w14:paraId="66EE3198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5AF1917F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020B9593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23EFAFF0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Činnosti související s odstraňováním následků a vyšetřování mimořádných událostí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D3D49CE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Vyprošťovací technika a mechanizmy,</w:t>
            </w:r>
          </w:p>
          <w:p w14:paraId="73452DDD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Nekontrolovatelný pohyb (sesuv) dopravních prostředků,</w:t>
            </w:r>
          </w:p>
          <w:p w14:paraId="3FFD62CF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Železniční dopravní cesta</w:t>
            </w:r>
          </w:p>
          <w:p w14:paraId="76C46BD9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Biologické nebezpečí,</w:t>
            </w:r>
          </w:p>
          <w:p w14:paraId="686A5D10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Požár,</w:t>
            </w:r>
          </w:p>
          <w:p w14:paraId="53812B1E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Hysterie - panika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D6004DA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Ohrožení zdraví způsobené pády strojů a mechanizmů,</w:t>
            </w:r>
          </w:p>
          <w:p w14:paraId="07A6E8B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Zavalení osob sesunutým nákladem z vozu,</w:t>
            </w:r>
          </w:p>
          <w:p w14:paraId="2939FC23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Úrazy způsobené pádem předmětů,</w:t>
            </w:r>
          </w:p>
          <w:p w14:paraId="308A8DC7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Sražení osob jedoucími drážními vozidly,</w:t>
            </w:r>
          </w:p>
          <w:p w14:paraId="4E6DD493" w14:textId="77777777" w:rsidR="00493DF9" w:rsidRPr="00B46083" w:rsidRDefault="00493DF9" w:rsidP="00830D44">
            <w:pPr>
              <w:pStyle w:val="Default"/>
              <w:spacing w:after="120"/>
              <w:jc w:val="center"/>
              <w:rPr>
                <w:rFonts w:cstheme="minorBidi"/>
                <w:color w:val="auto"/>
                <w:sz w:val="18"/>
                <w:szCs w:val="18"/>
              </w:rPr>
            </w:pPr>
            <w:r w:rsidRPr="00B46083">
              <w:rPr>
                <w:rFonts w:cstheme="minorBidi"/>
                <w:color w:val="auto"/>
                <w:sz w:val="18"/>
                <w:szCs w:val="18"/>
              </w:rPr>
              <w:t xml:space="preserve">Přiražení, naražení neočekávaným pohybem jednotlivých prostředků, </w:t>
            </w:r>
          </w:p>
          <w:p w14:paraId="6680D79A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Infekce přenášená krví,</w:t>
            </w:r>
          </w:p>
          <w:p w14:paraId="77DC24BB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Popálení,</w:t>
            </w:r>
          </w:p>
          <w:p w14:paraId="537A0874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Srážení, stržení, ušlapání.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BA320FC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Volba správné technologie,</w:t>
            </w:r>
          </w:p>
          <w:p w14:paraId="0C352B08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vhodných OOPP,</w:t>
            </w:r>
          </w:p>
          <w:p w14:paraId="6EC09052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Očkování,</w:t>
            </w:r>
          </w:p>
          <w:p w14:paraId="6C6D7F64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Používání repelentů,</w:t>
            </w:r>
          </w:p>
          <w:p w14:paraId="3FBD04DB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Zavádění provozní výluky,</w:t>
            </w:r>
          </w:p>
          <w:p w14:paraId="51702431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Řádná organizace práce,</w:t>
            </w:r>
          </w:p>
          <w:p w14:paraId="56295573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Označení pracovního místa,</w:t>
            </w:r>
          </w:p>
          <w:p w14:paraId="0ABFFAF7" w14:textId="77777777" w:rsidR="00493DF9" w:rsidRPr="00B46083" w:rsidRDefault="00493DF9" w:rsidP="00830D44">
            <w:pPr>
              <w:spacing w:after="120"/>
              <w:jc w:val="center"/>
              <w:rPr>
                <w:color w:val="FF0000"/>
                <w:szCs w:val="20"/>
              </w:rPr>
            </w:pPr>
            <w:r w:rsidRPr="00B46083">
              <w:rPr>
                <w:color w:val="FF0000"/>
                <w:szCs w:val="20"/>
              </w:rPr>
              <w:t>Dbát zvýšené opatrnosti při pohybu v uvedených místech.</w:t>
            </w:r>
          </w:p>
        </w:tc>
      </w:tr>
      <w:tr w:rsidR="00493DF9" w14:paraId="03E753DF" w14:textId="77777777" w:rsidTr="00493DF9">
        <w:trPr>
          <w:gridAfter w:val="1"/>
          <w:wAfter w:w="24" w:type="dxa"/>
          <w:trHeight w:val="839"/>
        </w:trPr>
        <w:tc>
          <w:tcPr>
            <w:tcW w:w="223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1175D297" w14:textId="77777777" w:rsidR="00493DF9" w:rsidRDefault="00493DF9" w:rsidP="00830D44">
            <w:pPr>
              <w:rPr>
                <w:sz w:val="22"/>
              </w:rPr>
            </w:pPr>
            <w:r>
              <w:rPr>
                <w:sz w:val="22"/>
              </w:rPr>
              <w:t>Jakákoli činnost osoby</w:t>
            </w:r>
          </w:p>
        </w:tc>
        <w:tc>
          <w:tcPr>
            <w:tcW w:w="29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01CA872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Nepředvídatelné chování,</w:t>
            </w:r>
          </w:p>
          <w:p w14:paraId="16771A19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>Nedbalost,</w:t>
            </w:r>
          </w:p>
          <w:p w14:paraId="7230EE25" w14:textId="77777777" w:rsidR="00493DF9" w:rsidRPr="00493DF9" w:rsidRDefault="00493DF9" w:rsidP="00493DF9">
            <w:pPr>
              <w:pStyle w:val="Odstavecseseznamem"/>
              <w:numPr>
                <w:ilvl w:val="0"/>
                <w:numId w:val="1"/>
              </w:numPr>
              <w:spacing w:after="120"/>
              <w:contextualSpacing w:val="0"/>
              <w:rPr>
                <w:sz w:val="18"/>
                <w:szCs w:val="18"/>
              </w:rPr>
            </w:pPr>
            <w:r w:rsidRPr="00493DF9">
              <w:rPr>
                <w:sz w:val="18"/>
                <w:szCs w:val="18"/>
              </w:rPr>
              <w:t xml:space="preserve">Jednání pod vlivem </w:t>
            </w:r>
            <w:r w:rsidRPr="00493DF9">
              <w:rPr>
                <w:sz w:val="18"/>
                <w:szCs w:val="18"/>
              </w:rPr>
              <w:lastRenderedPageBreak/>
              <w:t>alkoholických nápojů nebo jiných návykových látek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5A2D0311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Způsobení nehody,</w:t>
            </w:r>
          </w:p>
          <w:p w14:paraId="0BDB864F" w14:textId="77777777" w:rsidR="00493DF9" w:rsidRDefault="00493DF9" w:rsidP="00830D44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Celkové ohrožení na životech a zdraví</w:t>
            </w:r>
          </w:p>
        </w:tc>
        <w:tc>
          <w:tcPr>
            <w:tcW w:w="1261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7FBC4416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Zajištění pravidelných lékařských prohlídek,</w:t>
            </w:r>
          </w:p>
          <w:p w14:paraId="748CF374" w14:textId="77777777" w:rsidR="00493DF9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szCs w:val="20"/>
              </w:rPr>
              <w:t>Dodržování bezpečnostních přestávek,</w:t>
            </w:r>
          </w:p>
          <w:p w14:paraId="5E64A5E5" w14:textId="77777777" w:rsidR="00FF3C30" w:rsidRPr="00FF3C30" w:rsidRDefault="00FF3C30" w:rsidP="00FF3C30">
            <w:pPr>
              <w:spacing w:after="120"/>
              <w:jc w:val="center"/>
              <w:rPr>
                <w:color w:val="FF0000"/>
                <w:szCs w:val="20"/>
              </w:rPr>
            </w:pPr>
            <w:r w:rsidRPr="00FF3C30">
              <w:rPr>
                <w:color w:val="FF0000"/>
                <w:szCs w:val="20"/>
              </w:rPr>
              <w:t>Odborná způsobilost, pravidelné školení,</w:t>
            </w:r>
          </w:p>
          <w:p w14:paraId="563D2CAA" w14:textId="77777777" w:rsidR="00493DF9" w:rsidRPr="00B46083" w:rsidRDefault="00493DF9" w:rsidP="00830D44">
            <w:pPr>
              <w:spacing w:after="120"/>
              <w:jc w:val="center"/>
              <w:rPr>
                <w:szCs w:val="20"/>
              </w:rPr>
            </w:pPr>
            <w:r w:rsidRPr="00B46083">
              <w:rPr>
                <w:color w:val="FF0000"/>
                <w:szCs w:val="20"/>
              </w:rPr>
              <w:lastRenderedPageBreak/>
              <w:t>Průběžné provádění dechových zkoušek na alkohol.</w:t>
            </w:r>
          </w:p>
        </w:tc>
      </w:tr>
    </w:tbl>
    <w:p w14:paraId="5C894AE2" w14:textId="77777777" w:rsidR="00875BDC" w:rsidRDefault="00875BDC" w:rsidP="00875BDC"/>
    <w:sectPr w:rsidR="00875BDC" w:rsidSect="00D3660D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4E8"/>
    <w:multiLevelType w:val="hybridMultilevel"/>
    <w:tmpl w:val="B3FEB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D339C"/>
    <w:multiLevelType w:val="hybridMultilevel"/>
    <w:tmpl w:val="45900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5347C"/>
    <w:multiLevelType w:val="hybridMultilevel"/>
    <w:tmpl w:val="93940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84ACE"/>
    <w:multiLevelType w:val="hybridMultilevel"/>
    <w:tmpl w:val="0E4E2B5A"/>
    <w:lvl w:ilvl="0" w:tplc="040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" w15:restartNumberingAfterBreak="0">
    <w:nsid w:val="609802D2"/>
    <w:multiLevelType w:val="hybridMultilevel"/>
    <w:tmpl w:val="A80EA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F13FC"/>
    <w:multiLevelType w:val="hybridMultilevel"/>
    <w:tmpl w:val="C4B28D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D6D"/>
    <w:rsid w:val="00020A23"/>
    <w:rsid w:val="0002221A"/>
    <w:rsid w:val="000D57C1"/>
    <w:rsid w:val="000F0EC6"/>
    <w:rsid w:val="00127826"/>
    <w:rsid w:val="0013606A"/>
    <w:rsid w:val="001B4275"/>
    <w:rsid w:val="00352E31"/>
    <w:rsid w:val="003727EC"/>
    <w:rsid w:val="003B554E"/>
    <w:rsid w:val="00434A09"/>
    <w:rsid w:val="00493DF9"/>
    <w:rsid w:val="004D4B94"/>
    <w:rsid w:val="004D5673"/>
    <w:rsid w:val="00512B3C"/>
    <w:rsid w:val="005469A4"/>
    <w:rsid w:val="0057487A"/>
    <w:rsid w:val="005D4A08"/>
    <w:rsid w:val="00601A42"/>
    <w:rsid w:val="00650287"/>
    <w:rsid w:val="006B32CD"/>
    <w:rsid w:val="007369B3"/>
    <w:rsid w:val="007C7AC1"/>
    <w:rsid w:val="008455E6"/>
    <w:rsid w:val="00875BDC"/>
    <w:rsid w:val="008D0E2A"/>
    <w:rsid w:val="008E38EF"/>
    <w:rsid w:val="00944BE0"/>
    <w:rsid w:val="00A10937"/>
    <w:rsid w:val="00A15E86"/>
    <w:rsid w:val="00AA333D"/>
    <w:rsid w:val="00AF6A9E"/>
    <w:rsid w:val="00B216F5"/>
    <w:rsid w:val="00B46083"/>
    <w:rsid w:val="00B46FF9"/>
    <w:rsid w:val="00B9395C"/>
    <w:rsid w:val="00BA07C0"/>
    <w:rsid w:val="00BF6A6B"/>
    <w:rsid w:val="00C01FA3"/>
    <w:rsid w:val="00C71482"/>
    <w:rsid w:val="00D25570"/>
    <w:rsid w:val="00D3660D"/>
    <w:rsid w:val="00DA2F73"/>
    <w:rsid w:val="00DD4D6D"/>
    <w:rsid w:val="00E0511E"/>
    <w:rsid w:val="00E30B4A"/>
    <w:rsid w:val="00FD1F25"/>
    <w:rsid w:val="00FF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E750"/>
  <w15:docId w15:val="{7A1956F5-1C55-4256-B288-0FA83BB3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Default">
    <w:name w:val="Default"/>
    <w:rsid w:val="00DD4D6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DD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875B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4D567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7">
    <w:name w:val="Mřížka tabulky7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9">
    <w:name w:val="Mřížka tabulky9"/>
    <w:basedOn w:val="Normlntabulka"/>
    <w:next w:val="Mkatabulky"/>
    <w:uiPriority w:val="59"/>
    <w:rsid w:val="00020A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koordinacebozp.cz/aktuality/bezpecnostni-rizika-ve-stavebnictvi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DB51B828854748B5D58FA93F47E5AB" ma:contentTypeVersion="0" ma:contentTypeDescription="Vytvořit nový dokument" ma:contentTypeScope="" ma:versionID="c2435958e2c45c205c3b4fd8a2b4c3c1">
  <xsd:schema xmlns:xsd="http://www.w3.org/2001/XMLSchema" xmlns:p="http://schemas.microsoft.com/office/2006/metadata/properties" targetNamespace="http://schemas.microsoft.com/office/2006/metadata/properties" ma:root="true" ma:fieldsID="61aa54ef5f2fb0466827584fd5ae15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Typ obsahu" ma:readOnly="true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E13894-AB22-4AD8-97DD-DA06F3FDE7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012317-9335-403D-AD72-3F8EB3AD3B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500E68E-829D-431C-ABE0-0077E1DD765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1304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Fuchsa Tomáš, Ing.</dc:creator>
  <cp:lastModifiedBy>Brabenec Libor</cp:lastModifiedBy>
  <cp:revision>6</cp:revision>
  <dcterms:created xsi:type="dcterms:W3CDTF">2021-01-07T12:44:00Z</dcterms:created>
  <dcterms:modified xsi:type="dcterms:W3CDTF">2022-11-04T10:10:00Z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0x01010033DB51B828854748B5D58FA93F47E5AB</vt:lpwstr>
  </property>
</Properties>
</file>