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B22045C" w:rsidR="001F39B2" w:rsidRPr="009F74A8" w:rsidRDefault="00022D53" w:rsidP="002507FA">
      <w:pPr>
        <w:pStyle w:val="acnormal"/>
        <w:jc w:val="left"/>
        <w:rPr>
          <w:rFonts w:ascii="Verdana" w:hAnsi="Verdana" w:cstheme="minorHAnsi"/>
          <w:b/>
          <w:sz w:val="32"/>
          <w:szCs w:val="32"/>
          <w:u w:val="single"/>
        </w:rPr>
      </w:pPr>
      <w:r w:rsidRPr="009F74A8">
        <w:rPr>
          <w:rFonts w:ascii="Verdana" w:hAnsi="Verdana" w:cstheme="minorHAnsi"/>
          <w:b/>
          <w:sz w:val="28"/>
          <w:szCs w:val="28"/>
          <w:u w:val="single"/>
        </w:rPr>
        <w:t>R</w:t>
      </w:r>
      <w:r w:rsidR="00CC5257" w:rsidRPr="009F74A8">
        <w:rPr>
          <w:rFonts w:ascii="Verdana" w:hAnsi="Verdana" w:cstheme="minorHAnsi"/>
          <w:b/>
          <w:sz w:val="28"/>
          <w:szCs w:val="28"/>
          <w:u w:val="single"/>
        </w:rPr>
        <w:t xml:space="preserve">ámcová </w:t>
      </w:r>
      <w:r w:rsidR="00B55BD0" w:rsidRPr="009F74A8">
        <w:rPr>
          <w:rFonts w:ascii="Verdana" w:hAnsi="Verdana" w:cstheme="minorHAnsi"/>
          <w:b/>
          <w:sz w:val="28"/>
          <w:szCs w:val="28"/>
          <w:u w:val="single"/>
        </w:rPr>
        <w:t>dohoda</w:t>
      </w:r>
      <w:r w:rsidR="00CC5257" w:rsidRPr="009F74A8">
        <w:rPr>
          <w:rFonts w:ascii="Verdana" w:hAnsi="Verdana" w:cstheme="minorHAnsi"/>
          <w:b/>
          <w:sz w:val="28"/>
          <w:szCs w:val="28"/>
          <w:u w:val="single"/>
        </w:rPr>
        <w:t xml:space="preserve"> </w:t>
      </w:r>
      <w:r w:rsidR="00102827" w:rsidRPr="009F74A8">
        <w:rPr>
          <w:rFonts w:ascii="Verdana" w:hAnsi="Verdana" w:cstheme="minorHAnsi"/>
          <w:b/>
          <w:sz w:val="28"/>
          <w:szCs w:val="28"/>
          <w:u w:val="single"/>
        </w:rPr>
        <w:t xml:space="preserve">na </w:t>
      </w:r>
      <w:r w:rsidR="001F39B2" w:rsidRPr="009F74A8">
        <w:rPr>
          <w:rFonts w:ascii="Verdana" w:hAnsi="Verdana" w:cstheme="minorHAnsi"/>
          <w:b/>
          <w:sz w:val="28"/>
          <w:szCs w:val="28"/>
          <w:u w:val="single"/>
        </w:rPr>
        <w:t xml:space="preserve"> „</w:t>
      </w:r>
      <w:r w:rsidR="00C17407" w:rsidRPr="009F74A8">
        <w:rPr>
          <w:rFonts w:ascii="Verdana" w:hAnsi="Verdana"/>
          <w:b/>
          <w:sz w:val="28"/>
          <w:szCs w:val="28"/>
          <w:u w:val="single"/>
        </w:rPr>
        <w:t>Opravné a údržbové práce na technologii myčky kolejových vozidel v Brně 2023 - 2026</w:t>
      </w:r>
      <w:r w:rsidR="001F39B2" w:rsidRPr="009F74A8">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6B18D83"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F74A8" w:rsidRPr="008F4948">
        <w:rPr>
          <w:rFonts w:ascii="Verdana" w:eastAsia="Times New Roman" w:hAnsi="Verdana"/>
          <w:sz w:val="18"/>
          <w:szCs w:val="18"/>
          <w:lang w:eastAsia="cs-CZ"/>
        </w:rPr>
        <w:t xml:space="preserve">Ing. Liborem Tkáčem, </w:t>
      </w:r>
      <w:r w:rsidR="009F74A8">
        <w:rPr>
          <w:rFonts w:ascii="Verdana" w:eastAsia="Times New Roman" w:hAnsi="Verdana"/>
          <w:sz w:val="18"/>
          <w:szCs w:val="18"/>
          <w:lang w:eastAsia="cs-CZ"/>
        </w:rPr>
        <w:t xml:space="preserve">MBA, </w:t>
      </w:r>
      <w:r w:rsidR="009F74A8" w:rsidRPr="008F4948">
        <w:rPr>
          <w:rFonts w:ascii="Verdana" w:eastAsia="Times New Roman" w:hAnsi="Verdana"/>
          <w:sz w:val="18"/>
          <w:szCs w:val="18"/>
          <w:lang w:eastAsia="cs-CZ"/>
        </w:rPr>
        <w:t>ředitelem Oblastního ředitelství Brno</w:t>
      </w:r>
      <w:r w:rsidR="009F74A8" w:rsidRPr="008B5521">
        <w:rPr>
          <w:rFonts w:ascii="Verdana" w:hAnsi="Verdana" w:cstheme="minorHAnsi"/>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6DA689A" w14:textId="77777777" w:rsidR="009F74A8" w:rsidRPr="002507FA" w:rsidRDefault="009F74A8" w:rsidP="009F74A8">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23EB90C6" w14:textId="77777777" w:rsidR="009F74A8" w:rsidRPr="00E23821" w:rsidRDefault="009F74A8" w:rsidP="009F74A8">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1F1DB195" w14:textId="77777777" w:rsidR="009F74A8" w:rsidRDefault="007869A1" w:rsidP="009F74A8">
      <w:pPr>
        <w:spacing w:before="120" w:after="120"/>
        <w:jc w:val="both"/>
        <w:rPr>
          <w:rFonts w:ascii="Verdana" w:hAnsi="Verdana" w:cstheme="minorHAnsi"/>
          <w:sz w:val="18"/>
          <w:szCs w:val="18"/>
        </w:rPr>
      </w:pPr>
      <w:hyperlink r:id="rId11" w:history="1">
        <w:r w:rsidR="009F74A8" w:rsidRPr="009B36F7">
          <w:rPr>
            <w:rStyle w:val="Hypertextovodkaz"/>
            <w:rFonts w:ascii="Verdana" w:hAnsi="Verdana" w:cstheme="minorHAnsi"/>
            <w:sz w:val="18"/>
            <w:szCs w:val="18"/>
          </w:rPr>
          <w:t>ePodatelnaORBNO@spravazeleznic.cz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69654ED" w:rsidR="003706CB" w:rsidRPr="002507FA" w:rsidRDefault="00F832D7" w:rsidP="007869A1">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9F74A8">
        <w:rPr>
          <w:rFonts w:ascii="Verdana" w:hAnsi="Verdana" w:cstheme="minorHAnsi"/>
          <w:sz w:val="18"/>
          <w:szCs w:val="18"/>
        </w:rPr>
        <w:t xml:space="preserve">odpovídající  </w:t>
      </w:r>
      <w:r w:rsidR="00C31031" w:rsidRPr="009F74A8">
        <w:rPr>
          <w:rFonts w:ascii="Verdana" w:hAnsi="Verdana" w:cstheme="minorHAnsi"/>
          <w:sz w:val="18"/>
          <w:szCs w:val="18"/>
        </w:rPr>
        <w:t xml:space="preserve">podlimitní </w:t>
      </w:r>
      <w:r w:rsidRPr="009F74A8">
        <w:rPr>
          <w:rFonts w:ascii="Verdana" w:hAnsi="Verdana" w:cstheme="minorHAnsi"/>
          <w:sz w:val="18"/>
          <w:szCs w:val="18"/>
        </w:rPr>
        <w:t>sektorové veřejné zakáz</w:t>
      </w:r>
      <w:r w:rsidR="00161E4D" w:rsidRPr="009F74A8">
        <w:rPr>
          <w:rFonts w:ascii="Verdana" w:hAnsi="Verdana" w:cstheme="minorHAnsi"/>
          <w:sz w:val="18"/>
          <w:szCs w:val="18"/>
        </w:rPr>
        <w:t>ce</w:t>
      </w:r>
      <w:r w:rsidRPr="009F74A8">
        <w:rPr>
          <w:rFonts w:ascii="Verdana" w:hAnsi="Verdana" w:cstheme="minorHAnsi"/>
          <w:sz w:val="18"/>
          <w:szCs w:val="18"/>
        </w:rPr>
        <w:t xml:space="preserve"> s názvem </w:t>
      </w:r>
      <w:r w:rsidR="009F74A8" w:rsidRPr="009F74A8">
        <w:rPr>
          <w:rFonts w:ascii="Verdana" w:hAnsi="Verdana" w:cstheme="minorHAnsi"/>
          <w:sz w:val="18"/>
          <w:szCs w:val="18"/>
        </w:rPr>
        <w:t>„</w:t>
      </w:r>
      <w:r w:rsidR="009F74A8" w:rsidRPr="009F74A8">
        <w:rPr>
          <w:rFonts w:ascii="Verdana" w:hAnsi="Verdana" w:cstheme="minorHAnsi"/>
          <w:b/>
          <w:sz w:val="18"/>
          <w:szCs w:val="18"/>
        </w:rPr>
        <w:t>Opravné a údržbové práce na technologii myčky kolejových vozidel v Brně 2023 – 2026“</w:t>
      </w:r>
      <w:r w:rsidRPr="009F74A8">
        <w:rPr>
          <w:rFonts w:ascii="Verdana" w:hAnsi="Verdana" w:cstheme="minorHAnsi"/>
          <w:sz w:val="18"/>
          <w:szCs w:val="18"/>
        </w:rPr>
        <w:t xml:space="preserve">, </w:t>
      </w:r>
      <w:r w:rsidR="006A0D45" w:rsidRPr="009F74A8">
        <w:rPr>
          <w:rFonts w:ascii="Verdana" w:hAnsi="Verdana" w:cstheme="minorHAnsi"/>
          <w:sz w:val="18"/>
          <w:szCs w:val="18"/>
        </w:rPr>
        <w:t>č.</w:t>
      </w:r>
      <w:r w:rsidR="00C31031" w:rsidRPr="009F74A8">
        <w:rPr>
          <w:rFonts w:ascii="Verdana" w:hAnsi="Verdana" w:cstheme="minorHAnsi"/>
          <w:sz w:val="18"/>
          <w:szCs w:val="18"/>
        </w:rPr>
        <w:t>j.</w:t>
      </w:r>
      <w:r w:rsidR="006A0D45" w:rsidRPr="009F74A8">
        <w:rPr>
          <w:rFonts w:ascii="Verdana" w:hAnsi="Verdana" w:cstheme="minorHAnsi"/>
          <w:sz w:val="18"/>
          <w:szCs w:val="18"/>
        </w:rPr>
        <w:t xml:space="preserve">: </w:t>
      </w:r>
      <w:r w:rsidR="007869A1" w:rsidRPr="007869A1">
        <w:rPr>
          <w:rFonts w:ascii="Verdana" w:eastAsia="Times New Roman" w:hAnsi="Verdana"/>
          <w:sz w:val="18"/>
          <w:szCs w:val="18"/>
          <w:lang w:eastAsia="cs-CZ"/>
        </w:rPr>
        <w:t>15945</w:t>
      </w:r>
      <w:r w:rsidR="007869A1" w:rsidRPr="007869A1">
        <w:rPr>
          <w:rFonts w:ascii="Verdana" w:hAnsi="Verdana"/>
          <w:bCs/>
          <w:sz w:val="18"/>
          <w:szCs w:val="18"/>
        </w:rPr>
        <w:t>/2023-SŽ-OŘ BNO-NPI</w:t>
      </w:r>
      <w:r w:rsidR="003D2F85" w:rsidRPr="009F74A8">
        <w:rPr>
          <w:rFonts w:ascii="Verdana" w:hAnsi="Verdana" w:cstheme="minorHAnsi"/>
          <w:sz w:val="18"/>
          <w:szCs w:val="18"/>
        </w:rPr>
        <w:t xml:space="preserve"> </w:t>
      </w:r>
      <w:r w:rsidRPr="009F74A8">
        <w:rPr>
          <w:rFonts w:ascii="Verdana" w:hAnsi="Verdana" w:cstheme="minorHAnsi"/>
          <w:sz w:val="18"/>
          <w:szCs w:val="18"/>
        </w:rPr>
        <w:t>(dále jen „</w:t>
      </w:r>
      <w:r w:rsidR="00161E4D" w:rsidRPr="009F74A8">
        <w:rPr>
          <w:rFonts w:ascii="Verdana" w:hAnsi="Verdana" w:cstheme="minorHAnsi"/>
          <w:sz w:val="18"/>
          <w:szCs w:val="18"/>
        </w:rPr>
        <w:t>zadávací řízení</w:t>
      </w:r>
      <w:r w:rsidRPr="009F74A8">
        <w:rPr>
          <w:rFonts w:ascii="Verdana" w:hAnsi="Verdana" w:cstheme="minorHAnsi"/>
          <w:sz w:val="18"/>
          <w:szCs w:val="18"/>
        </w:rPr>
        <w:t xml:space="preserve">“). Jednotlivá ustanovení této </w:t>
      </w:r>
      <w:r w:rsidR="00BC50EA" w:rsidRPr="009F74A8">
        <w:rPr>
          <w:rFonts w:ascii="Verdana" w:hAnsi="Verdana" w:cstheme="minorHAnsi"/>
          <w:sz w:val="18"/>
          <w:szCs w:val="18"/>
        </w:rPr>
        <w:t xml:space="preserve">Rámcové </w:t>
      </w:r>
      <w:r w:rsidRPr="009F74A8">
        <w:rPr>
          <w:rFonts w:ascii="Verdana" w:hAnsi="Verdana" w:cstheme="minorHAnsi"/>
          <w:sz w:val="18"/>
          <w:szCs w:val="18"/>
        </w:rPr>
        <w:t xml:space="preserve">dohody tak budou vykládána v souladu se zadávacími podmínkami </w:t>
      </w:r>
      <w:r w:rsidR="00161E4D" w:rsidRPr="009F74A8">
        <w:rPr>
          <w:rFonts w:ascii="Verdana" w:hAnsi="Verdana" w:cstheme="minorHAnsi"/>
          <w:sz w:val="18"/>
          <w:szCs w:val="18"/>
        </w:rPr>
        <w:t xml:space="preserve">zadávacího řízení na uzavření </w:t>
      </w:r>
      <w:r w:rsidR="00BC50EA" w:rsidRPr="009F74A8">
        <w:rPr>
          <w:rFonts w:ascii="Verdana" w:hAnsi="Verdana" w:cstheme="minorHAnsi"/>
          <w:sz w:val="18"/>
          <w:szCs w:val="18"/>
        </w:rPr>
        <w:t xml:space="preserve">této Rámcové </w:t>
      </w:r>
      <w:r w:rsidR="00161E4D" w:rsidRPr="009F74A8">
        <w:rPr>
          <w:rFonts w:ascii="Verdana" w:hAnsi="Verdana" w:cstheme="minorHAnsi"/>
          <w:sz w:val="18"/>
          <w:szCs w:val="18"/>
        </w:rPr>
        <w:t>dohody</w:t>
      </w:r>
      <w:r w:rsidRPr="009F74A8">
        <w:rPr>
          <w:rFonts w:ascii="Verdana" w:hAnsi="Verdana" w:cstheme="minorHAnsi"/>
          <w:sz w:val="18"/>
          <w:szCs w:val="18"/>
        </w:rPr>
        <w:t>.</w:t>
      </w:r>
      <w:bookmarkStart w:id="0" w:name="_GoBack"/>
      <w:bookmarkEnd w:id="0"/>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962A6B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102827" w:rsidRPr="00EB407C">
        <w:rPr>
          <w:rFonts w:ascii="Verdana" w:hAnsi="Verdana" w:cstheme="minorHAnsi"/>
          <w:sz w:val="18"/>
          <w:szCs w:val="18"/>
        </w:rPr>
        <w:t>přílo</w:t>
      </w:r>
      <w:r w:rsidR="008B1E2C" w:rsidRPr="00EB407C">
        <w:rPr>
          <w:rFonts w:ascii="Verdana" w:hAnsi="Verdana" w:cstheme="minorHAnsi"/>
          <w:sz w:val="18"/>
          <w:szCs w:val="18"/>
        </w:rPr>
        <w:t>ze</w:t>
      </w:r>
      <w:r w:rsidR="00102827" w:rsidRPr="00EB407C">
        <w:rPr>
          <w:rFonts w:ascii="Verdana" w:hAnsi="Verdana" w:cstheme="minorHAnsi"/>
          <w:sz w:val="18"/>
          <w:szCs w:val="18"/>
        </w:rPr>
        <w:t xml:space="preserve"> č</w:t>
      </w:r>
      <w:r w:rsidR="00870DF7" w:rsidRPr="00EB407C">
        <w:rPr>
          <w:rFonts w:ascii="Verdana" w:hAnsi="Verdana" w:cstheme="minorHAnsi"/>
          <w:sz w:val="18"/>
          <w:szCs w:val="18"/>
        </w:rPr>
        <w:t xml:space="preserve">. </w:t>
      </w:r>
      <w:r w:rsidR="007A2C38" w:rsidRPr="00EB407C">
        <w:rPr>
          <w:rFonts w:ascii="Verdana" w:hAnsi="Verdana" w:cstheme="minorHAnsi"/>
          <w:sz w:val="18"/>
          <w:szCs w:val="18"/>
        </w:rPr>
        <w:t>2</w:t>
      </w:r>
      <w:r w:rsidR="0085363C" w:rsidRPr="00EB407C">
        <w:rPr>
          <w:rFonts w:ascii="Verdana" w:hAnsi="Verdana" w:cstheme="minorHAnsi"/>
          <w:sz w:val="18"/>
          <w:szCs w:val="18"/>
        </w:rPr>
        <w:t xml:space="preserve"> </w:t>
      </w:r>
      <w:r w:rsidR="00102827" w:rsidRPr="00EB407C">
        <w:rPr>
          <w:rFonts w:ascii="Verdana" w:hAnsi="Verdana" w:cstheme="minorHAnsi"/>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8B1E2C">
        <w:rPr>
          <w:rFonts w:ascii="Verdana" w:hAnsi="Verdana" w:cstheme="minorHAnsi"/>
          <w:sz w:val="18"/>
          <w:szCs w:val="18"/>
        </w:rPr>
        <w:t>(Z</w:t>
      </w:r>
      <w:r w:rsidR="008B1E2C" w:rsidRPr="003604DC">
        <w:rPr>
          <w:rFonts w:ascii="Arial" w:eastAsia="Times New Roman" w:hAnsi="Arial" w:cs="Arial"/>
          <w:szCs w:val="20"/>
          <w:lang w:eastAsia="cs-CZ"/>
        </w:rPr>
        <w:t xml:space="preserve">hotovitele </w:t>
      </w:r>
      <w:r w:rsidR="008B1E2C">
        <w:rPr>
          <w:rFonts w:ascii="Arial" w:eastAsia="Times New Roman" w:hAnsi="Arial" w:cs="Arial"/>
          <w:szCs w:val="20"/>
          <w:lang w:eastAsia="cs-CZ"/>
        </w:rPr>
        <w:t xml:space="preserve">bude </w:t>
      </w:r>
      <w:r w:rsidR="008B1E2C" w:rsidRPr="003604DC">
        <w:rPr>
          <w:rFonts w:ascii="Arial" w:eastAsia="Times New Roman" w:hAnsi="Arial" w:cs="Arial"/>
          <w:szCs w:val="20"/>
          <w:lang w:eastAsia="cs-CZ"/>
        </w:rPr>
        <w:t xml:space="preserve">provádět pro objednatele následující činnosti: Realizaci údržby a oprav </w:t>
      </w:r>
      <w:r w:rsidR="008B1E2C" w:rsidRPr="00403C4D">
        <w:rPr>
          <w:rFonts w:ascii="Arial" w:eastAsia="Times New Roman" w:hAnsi="Arial" w:cs="Arial"/>
          <w:szCs w:val="20"/>
          <w:lang w:eastAsia="cs-CZ"/>
        </w:rPr>
        <w:t>technologií spojených s mycími portály KMS64 (KMS Klaus, Müller, Schenk-GmbH), potahovým zařízením (Vollert Anlagenbau GmbH) a na zařízení pro úpravu mycí a oplachovací vody při mytí vlaků (Roediger Vacuum GmbH) a k nim náležících systémů specializovanými pracovníky, kteří jsou odborně vyškoleni a mají patřičné certifikace na provádění opravných prací na výše uvedených technologiích</w:t>
      </w:r>
      <w:r w:rsidR="008B1E2C">
        <w:rPr>
          <w:rFonts w:ascii="Arial" w:eastAsia="Times New Roman" w:hAnsi="Arial" w:cs="Arial"/>
          <w:szCs w:val="20"/>
          <w:lang w:eastAsia="cs-CZ"/>
        </w:rPr>
        <w:t>).</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444142">
        <w:rPr>
          <w:rFonts w:ascii="Verdana" w:hAnsi="Verdana" w:cstheme="minorHAnsi"/>
          <w:sz w:val="18"/>
          <w:szCs w:val="18"/>
        </w:rPr>
        <w:t xml:space="preserve">podmínkami uvedenými v příloze č. </w:t>
      </w:r>
      <w:r w:rsidR="007A2C38" w:rsidRPr="00444142">
        <w:rPr>
          <w:rFonts w:ascii="Verdana" w:hAnsi="Verdana" w:cstheme="minorHAnsi"/>
          <w:sz w:val="18"/>
          <w:szCs w:val="18"/>
        </w:rPr>
        <w:t>1</w:t>
      </w:r>
      <w:r w:rsidR="00F17B92" w:rsidRPr="00444142">
        <w:rPr>
          <w:rFonts w:ascii="Verdana" w:hAnsi="Verdana" w:cstheme="minorHAnsi"/>
          <w:sz w:val="18"/>
          <w:szCs w:val="18"/>
        </w:rPr>
        <w:t xml:space="preserve"> </w:t>
      </w:r>
      <w:r w:rsidRPr="00444142">
        <w:rPr>
          <w:rFonts w:ascii="Verdana" w:hAnsi="Verdana" w:cstheme="minorHAnsi"/>
          <w:sz w:val="18"/>
          <w:szCs w:val="18"/>
        </w:rPr>
        <w:t xml:space="preserve">této </w:t>
      </w:r>
      <w:r w:rsidR="00AD2EC8" w:rsidRPr="00444142">
        <w:rPr>
          <w:rFonts w:ascii="Verdana" w:hAnsi="Verdana" w:cstheme="minorHAnsi"/>
          <w:sz w:val="18"/>
          <w:szCs w:val="18"/>
        </w:rPr>
        <w:t xml:space="preserve">Rámcové </w:t>
      </w:r>
      <w:r w:rsidRPr="00444142">
        <w:rPr>
          <w:rFonts w:ascii="Verdana" w:hAnsi="Verdana" w:cstheme="minorHAnsi"/>
          <w:sz w:val="18"/>
          <w:szCs w:val="18"/>
        </w:rPr>
        <w:t xml:space="preserve">dohody (dále jen </w:t>
      </w:r>
      <w:r w:rsidRPr="00444142">
        <w:rPr>
          <w:rFonts w:ascii="Verdana" w:hAnsi="Verdana" w:cstheme="minorHAnsi"/>
          <w:b/>
          <w:sz w:val="18"/>
          <w:szCs w:val="18"/>
        </w:rPr>
        <w:t>„</w:t>
      </w:r>
      <w:r w:rsidR="00E35CAA" w:rsidRPr="00444142">
        <w:rPr>
          <w:rFonts w:ascii="Verdana" w:hAnsi="Verdana" w:cstheme="minorHAnsi"/>
          <w:b/>
          <w:sz w:val="18"/>
          <w:szCs w:val="18"/>
        </w:rPr>
        <w:t>dílčí zakázka</w:t>
      </w:r>
      <w:r w:rsidRPr="00444142">
        <w:rPr>
          <w:rFonts w:ascii="Verdana" w:hAnsi="Verdana" w:cstheme="minorHAnsi"/>
          <w:b/>
          <w:sz w:val="18"/>
          <w:szCs w:val="18"/>
        </w:rPr>
        <w:t>“</w:t>
      </w:r>
      <w:r w:rsidRPr="00444142">
        <w:rPr>
          <w:rFonts w:ascii="Verdana" w:hAnsi="Verdana" w:cstheme="minorHAnsi"/>
          <w:sz w:val="18"/>
          <w:szCs w:val="18"/>
        </w:rPr>
        <w:t xml:space="preserve">). V rámci </w:t>
      </w:r>
      <w:r w:rsidR="00E35CAA" w:rsidRPr="00444142">
        <w:rPr>
          <w:rFonts w:ascii="Verdana" w:hAnsi="Verdana" w:cstheme="minorHAnsi"/>
          <w:sz w:val="18"/>
          <w:szCs w:val="18"/>
        </w:rPr>
        <w:t xml:space="preserve">dílčí zakázky </w:t>
      </w:r>
      <w:r w:rsidRPr="00444142">
        <w:rPr>
          <w:rFonts w:ascii="Verdana" w:hAnsi="Verdana" w:cstheme="minorHAnsi"/>
          <w:sz w:val="18"/>
          <w:szCs w:val="18"/>
        </w:rPr>
        <w:t>bude mezi Objednatelem</w:t>
      </w:r>
      <w:r w:rsidRPr="002507FA">
        <w:rPr>
          <w:rFonts w:ascii="Verdana" w:hAnsi="Verdana" w:cstheme="minorHAnsi"/>
          <w:sz w:val="18"/>
          <w:szCs w:val="18"/>
        </w:rPr>
        <w:t xml:space="preserve">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70BD7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9C729A">
        <w:rPr>
          <w:rFonts w:ascii="Verdana" w:hAnsi="Verdana"/>
          <w:sz w:val="18"/>
          <w:szCs w:val="18"/>
        </w:rPr>
        <w:t>Kasik</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21545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15453">
        <w:rPr>
          <w:rFonts w:ascii="Verdana" w:hAnsi="Verdana" w:cstheme="minorHAnsi"/>
          <w:sz w:val="18"/>
          <w:szCs w:val="18"/>
        </w:rPr>
        <w:t xml:space="preserve">cenu za plnění dílčí smlouvy vypočtenou dle jednotkových cen </w:t>
      </w:r>
      <w:r w:rsidRPr="00444142">
        <w:rPr>
          <w:rFonts w:ascii="Verdana" w:hAnsi="Verdana" w:cstheme="minorHAnsi"/>
          <w:sz w:val="18"/>
          <w:szCs w:val="18"/>
        </w:rPr>
        <w:t xml:space="preserve">v příloze č. </w:t>
      </w:r>
      <w:r w:rsidR="0085363C" w:rsidRPr="00444142">
        <w:rPr>
          <w:rFonts w:ascii="Verdana" w:hAnsi="Verdana" w:cstheme="minorHAnsi"/>
          <w:sz w:val="18"/>
          <w:szCs w:val="18"/>
        </w:rPr>
        <w:t xml:space="preserve">3 </w:t>
      </w:r>
      <w:r w:rsidR="00E413C5" w:rsidRPr="00444142">
        <w:rPr>
          <w:rFonts w:ascii="Verdana" w:hAnsi="Verdana" w:cstheme="minorHAnsi"/>
          <w:sz w:val="18"/>
          <w:szCs w:val="18"/>
        </w:rPr>
        <w:t xml:space="preserve">této </w:t>
      </w:r>
      <w:r w:rsidR="00AD2EC8" w:rsidRPr="00444142">
        <w:rPr>
          <w:rFonts w:ascii="Verdana" w:hAnsi="Verdana" w:cstheme="minorHAnsi"/>
          <w:sz w:val="18"/>
          <w:szCs w:val="18"/>
        </w:rPr>
        <w:t xml:space="preserve">Rámcové </w:t>
      </w:r>
      <w:r w:rsidR="00E413C5" w:rsidRPr="00444142">
        <w:rPr>
          <w:rFonts w:ascii="Verdana" w:hAnsi="Verdana" w:cstheme="minorHAnsi"/>
          <w:sz w:val="18"/>
          <w:szCs w:val="18"/>
        </w:rPr>
        <w:t>dohody</w:t>
      </w:r>
      <w:r w:rsidRPr="00444142">
        <w:rPr>
          <w:rFonts w:ascii="Verdana" w:hAnsi="Verdana" w:cstheme="minorHAnsi"/>
          <w:sz w:val="18"/>
          <w:szCs w:val="18"/>
        </w:rPr>
        <w:t xml:space="preserve">, pokud je možné s ohledem na </w:t>
      </w:r>
      <w:r w:rsidR="00E413C5" w:rsidRPr="00444142">
        <w:rPr>
          <w:rFonts w:ascii="Verdana" w:hAnsi="Verdana" w:cstheme="minorHAnsi"/>
          <w:sz w:val="18"/>
          <w:szCs w:val="18"/>
        </w:rPr>
        <w:t xml:space="preserve">povahu </w:t>
      </w:r>
      <w:r w:rsidR="00AD2EC8" w:rsidRPr="00444142">
        <w:rPr>
          <w:rFonts w:ascii="Verdana" w:hAnsi="Verdana" w:cstheme="minorHAnsi"/>
          <w:sz w:val="18"/>
          <w:szCs w:val="18"/>
        </w:rPr>
        <w:t xml:space="preserve">Díla </w:t>
      </w:r>
      <w:r w:rsidR="00E413C5" w:rsidRPr="00444142">
        <w:rPr>
          <w:rFonts w:ascii="Verdana" w:hAnsi="Verdana" w:cstheme="minorHAnsi"/>
          <w:sz w:val="18"/>
          <w:szCs w:val="18"/>
        </w:rPr>
        <w:t xml:space="preserve">a obsah přílohy č. </w:t>
      </w:r>
      <w:r w:rsidR="0085363C" w:rsidRPr="00444142">
        <w:rPr>
          <w:rFonts w:ascii="Verdana" w:hAnsi="Verdana" w:cstheme="minorHAnsi"/>
          <w:sz w:val="18"/>
          <w:szCs w:val="18"/>
        </w:rPr>
        <w:t>3</w:t>
      </w:r>
      <w:r w:rsidR="0085363C" w:rsidRPr="00215453">
        <w:rPr>
          <w:rFonts w:ascii="Verdana" w:hAnsi="Verdana" w:cstheme="minorHAnsi"/>
          <w:sz w:val="18"/>
          <w:szCs w:val="18"/>
        </w:rPr>
        <w:t xml:space="preserve"> </w:t>
      </w:r>
      <w:r w:rsidR="00E413C5" w:rsidRPr="00215453">
        <w:rPr>
          <w:rFonts w:ascii="Verdana" w:hAnsi="Verdana" w:cstheme="minorHAnsi"/>
          <w:sz w:val="18"/>
          <w:szCs w:val="18"/>
        </w:rPr>
        <w:t xml:space="preserve">této </w:t>
      </w:r>
      <w:r w:rsidR="00AD2EC8" w:rsidRPr="00215453">
        <w:rPr>
          <w:rFonts w:ascii="Verdana" w:hAnsi="Verdana" w:cstheme="minorHAnsi"/>
          <w:sz w:val="18"/>
          <w:szCs w:val="18"/>
        </w:rPr>
        <w:t xml:space="preserve">Rámcové </w:t>
      </w:r>
      <w:r w:rsidR="00E413C5" w:rsidRPr="00215453">
        <w:rPr>
          <w:rFonts w:ascii="Verdana" w:hAnsi="Verdana" w:cstheme="minorHAnsi"/>
          <w:sz w:val="18"/>
          <w:szCs w:val="18"/>
        </w:rPr>
        <w:t xml:space="preserve">dohody cenu za zhotovení </w:t>
      </w:r>
      <w:r w:rsidR="00AD2EC8" w:rsidRPr="00215453">
        <w:rPr>
          <w:rFonts w:ascii="Verdana" w:hAnsi="Verdana" w:cstheme="minorHAnsi"/>
          <w:sz w:val="18"/>
          <w:szCs w:val="18"/>
        </w:rPr>
        <w:t xml:space="preserve">Díla </w:t>
      </w:r>
      <w:r w:rsidR="00E413C5" w:rsidRPr="00215453">
        <w:rPr>
          <w:rFonts w:ascii="Verdana" w:hAnsi="Verdana" w:cstheme="minorHAnsi"/>
          <w:sz w:val="18"/>
          <w:szCs w:val="18"/>
        </w:rPr>
        <w:t xml:space="preserve">předem v </w:t>
      </w:r>
      <w:r w:rsidRPr="00215453">
        <w:rPr>
          <w:rFonts w:ascii="Verdana" w:hAnsi="Verdana" w:cstheme="minorHAnsi"/>
          <w:sz w:val="18"/>
          <w:szCs w:val="18"/>
        </w:rPr>
        <w:t>objednávce přesně stanovit,</w:t>
      </w:r>
    </w:p>
    <w:p w14:paraId="5105C265" w14:textId="77777777" w:rsidR="007C1216" w:rsidRPr="00215453"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15453">
        <w:rPr>
          <w:rFonts w:ascii="Verdana" w:hAnsi="Verdana" w:cstheme="minorHAnsi"/>
          <w:sz w:val="18"/>
          <w:szCs w:val="18"/>
        </w:rPr>
        <w:t>požadovaný termín zahájení prací,</w:t>
      </w:r>
    </w:p>
    <w:p w14:paraId="64FF6AEA" w14:textId="77777777" w:rsidR="0038779C" w:rsidRPr="0021545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15453">
        <w:rPr>
          <w:rFonts w:ascii="Verdana" w:hAnsi="Verdana" w:cstheme="minorHAnsi"/>
          <w:sz w:val="18"/>
          <w:szCs w:val="18"/>
        </w:rPr>
        <w:t xml:space="preserve">požadovaný termín </w:t>
      </w:r>
      <w:r w:rsidR="00E413C5" w:rsidRPr="00215453">
        <w:rPr>
          <w:rFonts w:ascii="Verdana" w:hAnsi="Verdana" w:cstheme="minorHAnsi"/>
          <w:sz w:val="18"/>
          <w:szCs w:val="18"/>
        </w:rPr>
        <w:t xml:space="preserve">dokončení a předání zhotoveného </w:t>
      </w:r>
      <w:r w:rsidR="00AD2EC8" w:rsidRPr="00215453">
        <w:rPr>
          <w:rFonts w:ascii="Verdana" w:hAnsi="Verdana" w:cstheme="minorHAnsi"/>
          <w:sz w:val="18"/>
          <w:szCs w:val="18"/>
        </w:rPr>
        <w:t>Díla</w:t>
      </w:r>
      <w:r w:rsidRPr="00215453">
        <w:rPr>
          <w:rFonts w:ascii="Verdana" w:hAnsi="Verdana" w:cstheme="minorHAnsi"/>
          <w:sz w:val="18"/>
          <w:szCs w:val="18"/>
        </w:rPr>
        <w:t>,</w:t>
      </w:r>
    </w:p>
    <w:p w14:paraId="35B58520" w14:textId="77777777" w:rsidR="00EA41F0" w:rsidRPr="00215453"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15453">
        <w:rPr>
          <w:rFonts w:ascii="Verdana" w:hAnsi="Verdana" w:cstheme="minorHAnsi"/>
          <w:sz w:val="18"/>
          <w:szCs w:val="18"/>
        </w:rPr>
        <w:t xml:space="preserve">místo realizace </w:t>
      </w:r>
      <w:r w:rsidR="00AD2EC8" w:rsidRPr="00215453">
        <w:rPr>
          <w:rFonts w:ascii="Verdana" w:hAnsi="Verdana" w:cstheme="minorHAnsi"/>
          <w:sz w:val="18"/>
          <w:szCs w:val="18"/>
        </w:rPr>
        <w:t>Díla</w:t>
      </w:r>
      <w:r w:rsidRPr="00215453">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15DFBF5"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215453">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213F8D1" w:rsidR="00E413C5" w:rsidRPr="00215453" w:rsidRDefault="00D85996" w:rsidP="004A0D5B">
      <w:pPr>
        <w:pStyle w:val="Odstavecseseznamem"/>
        <w:numPr>
          <w:ilvl w:val="0"/>
          <w:numId w:val="5"/>
        </w:numPr>
        <w:jc w:val="both"/>
        <w:rPr>
          <w:rFonts w:ascii="Verdana" w:hAnsi="Verdana" w:cstheme="minorHAnsi"/>
          <w:sz w:val="18"/>
          <w:szCs w:val="18"/>
        </w:rPr>
      </w:pPr>
      <w:r w:rsidRPr="0021545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15453" w:rsidRPr="00215453">
        <w:rPr>
          <w:rFonts w:ascii="Verdana" w:hAnsi="Verdana" w:cstheme="minorHAnsi"/>
          <w:sz w:val="18"/>
          <w:szCs w:val="18"/>
        </w:rPr>
        <w:t>5</w:t>
      </w:r>
      <w:r w:rsidRPr="0021545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15453">
        <w:rPr>
          <w:rFonts w:ascii="Verdana" w:hAnsi="Verdana" w:cstheme="minorHAnsi"/>
          <w:sz w:val="18"/>
          <w:szCs w:val="18"/>
        </w:rPr>
        <w:t xml:space="preserve"> </w:t>
      </w:r>
    </w:p>
    <w:p w14:paraId="6BBFED4A" w14:textId="77777777" w:rsidR="00CC5257" w:rsidRPr="00215453"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w:t>
      </w:r>
      <w:r w:rsidRPr="00215453">
        <w:rPr>
          <w:rFonts w:ascii="Verdana" w:hAnsi="Verdana" w:cstheme="minorHAnsi"/>
          <w:b/>
          <w:sz w:val="22"/>
        </w:rPr>
        <w:t>A LHŮTY PLNĚNÍ</w:t>
      </w:r>
    </w:p>
    <w:p w14:paraId="3CFF2765" w14:textId="0DC77219" w:rsidR="003276C2" w:rsidRPr="00215453" w:rsidRDefault="003276C2" w:rsidP="003276C2">
      <w:pPr>
        <w:pStyle w:val="acnormalbulleted"/>
        <w:tabs>
          <w:tab w:val="clear" w:pos="360"/>
          <w:tab w:val="num" w:pos="-2268"/>
        </w:tabs>
        <w:rPr>
          <w:rFonts w:ascii="Verdana" w:hAnsi="Verdana" w:cstheme="minorHAnsi"/>
          <w:sz w:val="18"/>
          <w:szCs w:val="18"/>
        </w:rPr>
      </w:pPr>
      <w:r w:rsidRPr="00215453">
        <w:rPr>
          <w:rFonts w:ascii="Verdana" w:eastAsiaTheme="majorEastAsia" w:hAnsi="Verdana" w:cstheme="minorHAnsi"/>
          <w:bCs/>
          <w:sz w:val="18"/>
          <w:szCs w:val="18"/>
        </w:rPr>
        <w:t xml:space="preserve">Tato </w:t>
      </w:r>
      <w:r w:rsidR="00AD2EC8" w:rsidRPr="00215453">
        <w:rPr>
          <w:rFonts w:ascii="Verdana" w:eastAsiaTheme="majorEastAsia" w:hAnsi="Verdana" w:cstheme="minorHAnsi"/>
          <w:bCs/>
          <w:sz w:val="18"/>
          <w:szCs w:val="18"/>
        </w:rPr>
        <w:t xml:space="preserve">Rámcová </w:t>
      </w:r>
      <w:r w:rsidRPr="00215453">
        <w:rPr>
          <w:rFonts w:ascii="Verdana" w:eastAsiaTheme="majorEastAsia" w:hAnsi="Verdana" w:cstheme="minorHAnsi"/>
          <w:bCs/>
          <w:sz w:val="18"/>
          <w:szCs w:val="18"/>
        </w:rPr>
        <w:t xml:space="preserve">dohoda je uzavírána na </w:t>
      </w:r>
      <w:r w:rsidR="007E084F" w:rsidRPr="00215453">
        <w:rPr>
          <w:rFonts w:ascii="Verdana" w:eastAsiaTheme="majorEastAsia" w:hAnsi="Verdana" w:cstheme="minorHAnsi"/>
          <w:bCs/>
          <w:sz w:val="18"/>
          <w:szCs w:val="18"/>
        </w:rPr>
        <w:t xml:space="preserve">dobu </w:t>
      </w:r>
      <w:r w:rsidR="00215453" w:rsidRPr="00215453">
        <w:rPr>
          <w:rFonts w:ascii="Verdana" w:eastAsiaTheme="majorEastAsia" w:hAnsi="Verdana" w:cstheme="minorHAnsi"/>
          <w:bCs/>
          <w:sz w:val="18"/>
          <w:szCs w:val="18"/>
        </w:rPr>
        <w:t>od naby</w:t>
      </w:r>
      <w:r w:rsidR="009C729A">
        <w:rPr>
          <w:rFonts w:ascii="Verdana" w:eastAsiaTheme="majorEastAsia" w:hAnsi="Verdana" w:cstheme="minorHAnsi"/>
          <w:bCs/>
          <w:sz w:val="18"/>
          <w:szCs w:val="18"/>
        </w:rPr>
        <w:t>tí její účinnosti do 31. 8. 2026</w:t>
      </w:r>
      <w:r w:rsidR="007E084F" w:rsidRPr="00215453">
        <w:rPr>
          <w:rFonts w:ascii="Verdana" w:eastAsiaTheme="majorEastAsia" w:hAnsi="Verdana" w:cstheme="minorHAnsi"/>
          <w:bCs/>
          <w:sz w:val="18"/>
          <w:szCs w:val="18"/>
        </w:rPr>
        <w:t xml:space="preserve">, </w:t>
      </w:r>
      <w:r w:rsidR="007E084F" w:rsidRPr="00215453">
        <w:rPr>
          <w:rFonts w:ascii="Verdana" w:hAnsi="Verdana" w:cstheme="minorHAnsi"/>
          <w:sz w:val="18"/>
          <w:szCs w:val="18"/>
        </w:rPr>
        <w:t xml:space="preserve">anebo do doby uzavření dílčí smlouvy, na základě které dojde k objednání </w:t>
      </w:r>
      <w:r w:rsidR="00BD2B95" w:rsidRPr="00215453">
        <w:rPr>
          <w:rFonts w:ascii="Verdana" w:hAnsi="Verdana" w:cstheme="minorHAnsi"/>
          <w:sz w:val="18"/>
          <w:szCs w:val="18"/>
        </w:rPr>
        <w:t>díla</w:t>
      </w:r>
      <w:r w:rsidR="007E084F" w:rsidRPr="00215453">
        <w:rPr>
          <w:rFonts w:ascii="Verdana" w:hAnsi="Verdana" w:cstheme="minorHAnsi"/>
          <w:sz w:val="18"/>
          <w:szCs w:val="18"/>
        </w:rPr>
        <w:t xml:space="preserve"> dle této </w:t>
      </w:r>
      <w:r w:rsidR="00AD2EC8" w:rsidRPr="00215453">
        <w:rPr>
          <w:rFonts w:ascii="Verdana" w:hAnsi="Verdana" w:cstheme="minorHAnsi"/>
          <w:sz w:val="18"/>
          <w:szCs w:val="18"/>
        </w:rPr>
        <w:t xml:space="preserve">Rámcové </w:t>
      </w:r>
      <w:r w:rsidR="007E084F" w:rsidRPr="00215453">
        <w:rPr>
          <w:rFonts w:ascii="Verdana" w:hAnsi="Verdana" w:cstheme="minorHAnsi"/>
          <w:sz w:val="18"/>
          <w:szCs w:val="18"/>
        </w:rPr>
        <w:t xml:space="preserve">dohody (v součtu všech dílčích smluv) v částce převyšující </w:t>
      </w:r>
      <w:r w:rsidR="00215453" w:rsidRPr="00215453">
        <w:rPr>
          <w:rFonts w:ascii="Verdana" w:hAnsi="Verdana" w:cstheme="minorHAnsi"/>
          <w:sz w:val="18"/>
          <w:szCs w:val="18"/>
        </w:rPr>
        <w:t>5 900 000</w:t>
      </w:r>
      <w:r w:rsidR="007E084F" w:rsidRPr="00215453">
        <w:rPr>
          <w:rFonts w:ascii="Verdana" w:hAnsi="Verdana" w:cstheme="minorHAnsi"/>
          <w:sz w:val="18"/>
          <w:szCs w:val="18"/>
        </w:rPr>
        <w:t xml:space="preserve"> Kč</w:t>
      </w:r>
      <w:r w:rsidR="007E084F" w:rsidRPr="00215453">
        <w:rPr>
          <w:rFonts w:ascii="Verdana" w:hAnsi="Verdana" w:cstheme="minorHAnsi"/>
          <w:b/>
          <w:sz w:val="18"/>
          <w:szCs w:val="18"/>
        </w:rPr>
        <w:t xml:space="preserve"> </w:t>
      </w:r>
      <w:r w:rsidR="007E084F" w:rsidRPr="00215453">
        <w:rPr>
          <w:rFonts w:ascii="Verdana" w:hAnsi="Verdana" w:cstheme="minorHAnsi"/>
          <w:sz w:val="18"/>
          <w:szCs w:val="18"/>
        </w:rPr>
        <w:t xml:space="preserve">bez DPH. V případě, že dojde k ukončení účinnosti této </w:t>
      </w:r>
      <w:r w:rsidR="00AD2EC8" w:rsidRPr="00215453">
        <w:rPr>
          <w:rFonts w:ascii="Verdana" w:hAnsi="Verdana" w:cstheme="minorHAnsi"/>
          <w:sz w:val="18"/>
          <w:szCs w:val="18"/>
        </w:rPr>
        <w:t xml:space="preserve">Rámcové </w:t>
      </w:r>
      <w:r w:rsidR="007E084F" w:rsidRPr="00215453">
        <w:rPr>
          <w:rFonts w:ascii="Verdana" w:hAnsi="Verdana" w:cstheme="minorHAnsi"/>
          <w:sz w:val="18"/>
          <w:szCs w:val="18"/>
        </w:rPr>
        <w:t xml:space="preserve">dohody dle předchozí věty, nemá toto ukončení vliv na účinnost dílčích smluv, které byly na základě této </w:t>
      </w:r>
      <w:r w:rsidR="00AD2EC8" w:rsidRPr="00215453">
        <w:rPr>
          <w:rFonts w:ascii="Verdana" w:hAnsi="Verdana" w:cstheme="minorHAnsi"/>
          <w:sz w:val="18"/>
          <w:szCs w:val="18"/>
        </w:rPr>
        <w:t xml:space="preserve">Rámcové </w:t>
      </w:r>
      <w:r w:rsidR="007E084F" w:rsidRPr="00215453">
        <w:rPr>
          <w:rFonts w:ascii="Verdana" w:hAnsi="Verdana" w:cstheme="minorHAnsi"/>
          <w:sz w:val="18"/>
          <w:szCs w:val="18"/>
        </w:rPr>
        <w:t xml:space="preserve">dohody uzavřeny. </w:t>
      </w:r>
      <w:r w:rsidR="00562B90" w:rsidRPr="00215453">
        <w:rPr>
          <w:rFonts w:ascii="Verdana" w:hAnsi="Verdana" w:cstheme="minorHAnsi"/>
          <w:sz w:val="18"/>
          <w:szCs w:val="18"/>
        </w:rPr>
        <w:t xml:space="preserve">Objednatel </w:t>
      </w:r>
      <w:r w:rsidR="007E084F" w:rsidRPr="00215453">
        <w:rPr>
          <w:rFonts w:ascii="Verdana" w:hAnsi="Verdana" w:cstheme="minorHAnsi"/>
          <w:sz w:val="18"/>
          <w:szCs w:val="18"/>
        </w:rPr>
        <w:t xml:space="preserve">není oprávněn na základě této </w:t>
      </w:r>
      <w:r w:rsidR="00AD2EC8" w:rsidRPr="00215453">
        <w:rPr>
          <w:rFonts w:ascii="Verdana" w:hAnsi="Verdana" w:cstheme="minorHAnsi"/>
          <w:sz w:val="18"/>
          <w:szCs w:val="18"/>
        </w:rPr>
        <w:t xml:space="preserve">Rámcové </w:t>
      </w:r>
      <w:r w:rsidR="007E084F" w:rsidRPr="00215453">
        <w:rPr>
          <w:rFonts w:ascii="Verdana" w:hAnsi="Verdana" w:cstheme="minorHAnsi"/>
          <w:sz w:val="18"/>
          <w:szCs w:val="18"/>
        </w:rPr>
        <w:t xml:space="preserve">dohody učinit objednávky (v součtu všech objednávek) přesahující částku </w:t>
      </w:r>
      <w:r w:rsidR="00215453" w:rsidRPr="00215453">
        <w:rPr>
          <w:rFonts w:ascii="Verdana" w:hAnsi="Verdana" w:cstheme="minorHAnsi"/>
          <w:sz w:val="18"/>
          <w:szCs w:val="18"/>
        </w:rPr>
        <w:t>6 000 000</w:t>
      </w:r>
      <w:r w:rsidR="007E084F" w:rsidRPr="00215453">
        <w:rPr>
          <w:rFonts w:ascii="Verdana" w:hAnsi="Verdana" w:cstheme="minorHAnsi"/>
          <w:sz w:val="18"/>
          <w:szCs w:val="18"/>
        </w:rPr>
        <w:t xml:space="preserve"> Kč</w:t>
      </w:r>
      <w:r w:rsidR="007E084F" w:rsidRPr="00215453">
        <w:rPr>
          <w:rFonts w:ascii="Verdana" w:hAnsi="Verdana" w:cstheme="minorHAnsi"/>
          <w:b/>
          <w:sz w:val="18"/>
          <w:szCs w:val="18"/>
        </w:rPr>
        <w:t xml:space="preserve"> </w:t>
      </w:r>
      <w:r w:rsidR="007E084F" w:rsidRPr="00215453">
        <w:rPr>
          <w:rFonts w:ascii="Verdana" w:hAnsi="Verdana" w:cstheme="minorHAnsi"/>
          <w:sz w:val="18"/>
          <w:szCs w:val="18"/>
        </w:rPr>
        <w:t>bez DPH</w:t>
      </w:r>
      <w:r w:rsidRPr="00215453">
        <w:rPr>
          <w:rFonts w:ascii="Verdana" w:eastAsiaTheme="majorEastAsia" w:hAnsi="Verdana" w:cstheme="minorHAnsi"/>
          <w:bCs/>
          <w:sz w:val="18"/>
          <w:szCs w:val="18"/>
        </w:rPr>
        <w:t>.</w:t>
      </w:r>
    </w:p>
    <w:p w14:paraId="773670B3" w14:textId="77777777" w:rsidR="00235018" w:rsidRPr="00215453" w:rsidRDefault="009C5F7B" w:rsidP="00DD2D34">
      <w:pPr>
        <w:pStyle w:val="acnormalbulleted"/>
        <w:rPr>
          <w:rFonts w:ascii="Verdana" w:hAnsi="Verdana" w:cstheme="minorHAnsi"/>
          <w:sz w:val="18"/>
          <w:szCs w:val="18"/>
        </w:rPr>
      </w:pPr>
      <w:r w:rsidRPr="00215453">
        <w:rPr>
          <w:rFonts w:ascii="Verdana" w:hAnsi="Verdana" w:cstheme="minorHAnsi"/>
          <w:sz w:val="18"/>
          <w:szCs w:val="18"/>
        </w:rPr>
        <w:t>Míst</w:t>
      </w:r>
      <w:r w:rsidR="0085363C" w:rsidRPr="00215453">
        <w:rPr>
          <w:rFonts w:ascii="Verdana" w:hAnsi="Verdana" w:cstheme="minorHAnsi"/>
          <w:sz w:val="18"/>
          <w:szCs w:val="18"/>
        </w:rPr>
        <w:t>o</w:t>
      </w:r>
      <w:r w:rsidRPr="00215453">
        <w:rPr>
          <w:rFonts w:ascii="Verdana" w:hAnsi="Verdana" w:cstheme="minorHAnsi"/>
          <w:sz w:val="18"/>
          <w:szCs w:val="18"/>
        </w:rPr>
        <w:t xml:space="preserve"> plnění </w:t>
      </w:r>
      <w:r w:rsidR="00EA41F0" w:rsidRPr="00215453">
        <w:rPr>
          <w:rFonts w:ascii="Verdana" w:hAnsi="Verdana" w:cstheme="minorHAnsi"/>
          <w:sz w:val="18"/>
          <w:szCs w:val="18"/>
        </w:rPr>
        <w:t>dílčích smluv</w:t>
      </w:r>
      <w:r w:rsidRPr="00215453">
        <w:rPr>
          <w:rFonts w:ascii="Verdana" w:hAnsi="Verdana" w:cstheme="minorHAnsi"/>
          <w:sz w:val="18"/>
          <w:szCs w:val="18"/>
        </w:rPr>
        <w:t xml:space="preserve"> je </w:t>
      </w:r>
      <w:r w:rsidR="00EA41F0" w:rsidRPr="00215453">
        <w:rPr>
          <w:rFonts w:ascii="Verdana" w:hAnsi="Verdana" w:cstheme="minorHAnsi"/>
          <w:sz w:val="18"/>
          <w:szCs w:val="18"/>
        </w:rPr>
        <w:t xml:space="preserve">zpravidla uvedeno v dílčí smlouvě. </w:t>
      </w:r>
      <w:r w:rsidR="00F93851" w:rsidRPr="00215453">
        <w:rPr>
          <w:rFonts w:ascii="Verdana" w:hAnsi="Verdana" w:cstheme="minorHAnsi"/>
          <w:sz w:val="18"/>
          <w:szCs w:val="18"/>
        </w:rPr>
        <w:t xml:space="preserve">Dopravu do a </w:t>
      </w:r>
      <w:r w:rsidR="002C4982" w:rsidRPr="00215453">
        <w:rPr>
          <w:rFonts w:ascii="Verdana" w:hAnsi="Verdana" w:cstheme="minorHAnsi"/>
          <w:sz w:val="18"/>
          <w:szCs w:val="18"/>
        </w:rPr>
        <w:t xml:space="preserve">z místa plnění zajišťuje </w:t>
      </w:r>
      <w:r w:rsidR="003276C2" w:rsidRPr="00215453">
        <w:rPr>
          <w:rFonts w:ascii="Verdana" w:hAnsi="Verdana" w:cstheme="minorHAnsi"/>
          <w:sz w:val="18"/>
          <w:szCs w:val="18"/>
        </w:rPr>
        <w:t>Z</w:t>
      </w:r>
      <w:r w:rsidR="006D2F28" w:rsidRPr="00215453">
        <w:rPr>
          <w:rFonts w:ascii="Verdana" w:hAnsi="Verdana" w:cstheme="minorHAnsi"/>
          <w:sz w:val="18"/>
          <w:szCs w:val="18"/>
        </w:rPr>
        <w:t>hotovitel</w:t>
      </w:r>
      <w:r w:rsidR="002C4982" w:rsidRPr="0021545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BD4051F" w:rsidR="00BD7195" w:rsidRPr="00215453"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215453">
        <w:rPr>
          <w:rFonts w:ascii="Verdana" w:hAnsi="Verdana" w:cstheme="minorHAnsi"/>
          <w:sz w:val="18"/>
          <w:szCs w:val="18"/>
        </w:rPr>
        <w:t>kontaktní osob</w:t>
      </w:r>
      <w:r w:rsidR="0006027E" w:rsidRPr="00215453">
        <w:rPr>
          <w:rFonts w:ascii="Verdana" w:hAnsi="Verdana" w:cstheme="minorHAnsi"/>
          <w:sz w:val="18"/>
          <w:szCs w:val="18"/>
        </w:rPr>
        <w:t>a</w:t>
      </w:r>
      <w:r w:rsidR="00780CF7" w:rsidRPr="00215453">
        <w:rPr>
          <w:rFonts w:ascii="Verdana" w:hAnsi="Verdana" w:cstheme="minorHAnsi"/>
          <w:sz w:val="18"/>
          <w:szCs w:val="18"/>
        </w:rPr>
        <w:t>“ o datu a době dokončení a převzetí</w:t>
      </w:r>
      <w:r w:rsidR="00DD2D34" w:rsidRPr="00215453">
        <w:rPr>
          <w:rFonts w:ascii="Verdana" w:hAnsi="Verdana" w:cstheme="minorHAnsi"/>
          <w:sz w:val="18"/>
          <w:szCs w:val="18"/>
        </w:rPr>
        <w:t xml:space="preserve"> </w:t>
      </w:r>
      <w:r w:rsidR="00780CF7" w:rsidRPr="00215453">
        <w:rPr>
          <w:rFonts w:ascii="Verdana" w:hAnsi="Verdana" w:cstheme="minorHAnsi"/>
          <w:sz w:val="18"/>
          <w:szCs w:val="18"/>
        </w:rPr>
        <w:t>předmětu Díla</w:t>
      </w:r>
      <w:r w:rsidR="00CB6B7E" w:rsidRPr="00215453">
        <w:rPr>
          <w:rFonts w:ascii="Verdana" w:hAnsi="Verdana" w:cstheme="minorHAnsi"/>
          <w:sz w:val="18"/>
          <w:szCs w:val="18"/>
        </w:rPr>
        <w:t xml:space="preserve"> </w:t>
      </w:r>
      <w:r w:rsidR="00780CF7" w:rsidRPr="00215453">
        <w:rPr>
          <w:rFonts w:ascii="Verdana" w:hAnsi="Verdana" w:cstheme="minorHAnsi"/>
          <w:sz w:val="18"/>
          <w:szCs w:val="18"/>
        </w:rPr>
        <w:t xml:space="preserve">(v pracovní dny v čase </w:t>
      </w:r>
      <w:r w:rsidR="00215453" w:rsidRPr="00215453">
        <w:rPr>
          <w:rFonts w:ascii="Verdana" w:hAnsi="Verdana" w:cstheme="minorHAnsi"/>
          <w:sz w:val="18"/>
          <w:szCs w:val="18"/>
        </w:rPr>
        <w:t xml:space="preserve">7:00 – 15:00 </w:t>
      </w:r>
      <w:r w:rsidR="00780CF7" w:rsidRPr="00215453">
        <w:rPr>
          <w:rFonts w:ascii="Verdana" w:hAnsi="Verdana" w:cstheme="minorHAnsi"/>
          <w:sz w:val="18"/>
          <w:szCs w:val="18"/>
        </w:rPr>
        <w:t xml:space="preserve">hod.). </w:t>
      </w:r>
      <w:r w:rsidR="00DD2D34" w:rsidRPr="00215453">
        <w:rPr>
          <w:rFonts w:ascii="Verdana" w:hAnsi="Verdana" w:cstheme="minorHAnsi"/>
          <w:sz w:val="18"/>
          <w:szCs w:val="18"/>
        </w:rPr>
        <w:t>Převzetí plnění</w:t>
      </w:r>
      <w:r w:rsidR="0040600D" w:rsidRPr="00215453">
        <w:rPr>
          <w:rFonts w:ascii="Verdana" w:hAnsi="Verdana" w:cstheme="minorHAnsi"/>
          <w:sz w:val="18"/>
          <w:szCs w:val="18"/>
        </w:rPr>
        <w:t xml:space="preserve"> </w:t>
      </w:r>
      <w:r w:rsidR="00CC5257" w:rsidRPr="00215453">
        <w:rPr>
          <w:rFonts w:ascii="Verdana" w:hAnsi="Verdana" w:cstheme="minorHAnsi"/>
          <w:sz w:val="18"/>
          <w:szCs w:val="18"/>
        </w:rPr>
        <w:t xml:space="preserve">potvrdí </w:t>
      </w:r>
      <w:r w:rsidR="00986E6F" w:rsidRPr="00215453">
        <w:rPr>
          <w:rFonts w:ascii="Verdana" w:hAnsi="Verdana" w:cstheme="minorHAnsi"/>
          <w:sz w:val="18"/>
          <w:szCs w:val="18"/>
        </w:rPr>
        <w:t>Obj</w:t>
      </w:r>
      <w:r w:rsidR="00D97787" w:rsidRPr="00215453">
        <w:rPr>
          <w:rFonts w:ascii="Verdana" w:hAnsi="Verdana" w:cstheme="minorHAnsi"/>
          <w:sz w:val="18"/>
          <w:szCs w:val="18"/>
        </w:rPr>
        <w:t>ednatel</w:t>
      </w:r>
      <w:r w:rsidR="00B37744" w:rsidRPr="00215453">
        <w:rPr>
          <w:rFonts w:ascii="Verdana" w:hAnsi="Verdana" w:cstheme="minorHAnsi"/>
          <w:sz w:val="18"/>
          <w:szCs w:val="18"/>
        </w:rPr>
        <w:t xml:space="preserve"> </w:t>
      </w:r>
      <w:r w:rsidR="00780CF7" w:rsidRPr="00215453">
        <w:rPr>
          <w:rFonts w:ascii="Verdana" w:hAnsi="Verdana" w:cstheme="minorHAnsi"/>
          <w:sz w:val="18"/>
          <w:szCs w:val="18"/>
        </w:rPr>
        <w:t>v Předávacím protokolu</w:t>
      </w:r>
      <w:r w:rsidR="00CC5257" w:rsidRPr="00215453">
        <w:rPr>
          <w:rFonts w:ascii="Verdana" w:hAnsi="Verdana" w:cstheme="minorHAnsi"/>
          <w:sz w:val="18"/>
          <w:szCs w:val="18"/>
        </w:rPr>
        <w:t xml:space="preserve">. Pověřený zaměstnanec </w:t>
      </w:r>
      <w:r w:rsidR="00986E6F" w:rsidRPr="00215453">
        <w:rPr>
          <w:rFonts w:ascii="Verdana" w:hAnsi="Verdana" w:cstheme="minorHAnsi"/>
          <w:sz w:val="18"/>
          <w:szCs w:val="18"/>
        </w:rPr>
        <w:t>Obj</w:t>
      </w:r>
      <w:r w:rsidR="00D97787" w:rsidRPr="00215453">
        <w:rPr>
          <w:rFonts w:ascii="Verdana" w:hAnsi="Verdana" w:cstheme="minorHAnsi"/>
          <w:sz w:val="18"/>
          <w:szCs w:val="18"/>
        </w:rPr>
        <w:t>ednatele</w:t>
      </w:r>
      <w:r w:rsidR="002906C0" w:rsidRPr="00215453">
        <w:rPr>
          <w:rFonts w:ascii="Verdana" w:hAnsi="Verdana" w:cstheme="minorHAnsi"/>
          <w:sz w:val="18"/>
          <w:szCs w:val="18"/>
        </w:rPr>
        <w:t xml:space="preserve"> uvede své jméno a </w:t>
      </w:r>
      <w:r w:rsidR="00CC5257" w:rsidRPr="00215453">
        <w:rPr>
          <w:rFonts w:ascii="Verdana" w:hAnsi="Verdana" w:cstheme="minorHAnsi"/>
          <w:sz w:val="18"/>
          <w:szCs w:val="18"/>
        </w:rPr>
        <w:t xml:space="preserve">podpis, v případě zjištěných nedostatků uvede i tuto skutečnost s konkrétním vymezením zjištěných vad </w:t>
      </w:r>
      <w:r w:rsidR="00DD2D34" w:rsidRPr="00215453">
        <w:rPr>
          <w:rFonts w:ascii="Verdana" w:hAnsi="Verdana" w:cstheme="minorHAnsi"/>
          <w:sz w:val="18"/>
          <w:szCs w:val="18"/>
        </w:rPr>
        <w:t>předaného plnění</w:t>
      </w:r>
      <w:r w:rsidR="00CC5257" w:rsidRPr="00215453">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44142"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21545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w:t>
      </w:r>
      <w:r w:rsidRPr="00444142">
        <w:rPr>
          <w:rFonts w:ascii="Verdana" w:hAnsi="Verdana" w:cstheme="minorHAnsi"/>
          <w:sz w:val="18"/>
          <w:szCs w:val="18"/>
        </w:rPr>
        <w:t xml:space="preserve">v příloze č. </w:t>
      </w:r>
      <w:r w:rsidR="00F17B92" w:rsidRPr="00444142">
        <w:rPr>
          <w:rFonts w:ascii="Verdana" w:hAnsi="Verdana" w:cstheme="minorHAnsi"/>
          <w:sz w:val="18"/>
          <w:szCs w:val="18"/>
        </w:rPr>
        <w:t xml:space="preserve">3 </w:t>
      </w:r>
      <w:r w:rsidRPr="00444142">
        <w:rPr>
          <w:rFonts w:ascii="Verdana" w:hAnsi="Verdana" w:cstheme="minorHAnsi"/>
          <w:sz w:val="18"/>
          <w:szCs w:val="18"/>
        </w:rPr>
        <w:t xml:space="preserve">této </w:t>
      </w:r>
      <w:r w:rsidR="00AD2EC8" w:rsidRPr="00444142">
        <w:rPr>
          <w:rFonts w:ascii="Verdana" w:hAnsi="Verdana" w:cstheme="minorHAnsi"/>
          <w:sz w:val="18"/>
          <w:szCs w:val="18"/>
        </w:rPr>
        <w:t xml:space="preserve">Rámcové </w:t>
      </w:r>
      <w:r w:rsidRPr="00444142">
        <w:rPr>
          <w:rFonts w:ascii="Verdana" w:hAnsi="Verdana" w:cstheme="minorHAnsi"/>
          <w:sz w:val="18"/>
          <w:szCs w:val="18"/>
        </w:rPr>
        <w:t xml:space="preserve">dohody a množství skutečně realizovaných jednotkových položek v příloze č. </w:t>
      </w:r>
      <w:r w:rsidR="00F17B92" w:rsidRPr="00444142">
        <w:rPr>
          <w:rFonts w:ascii="Verdana" w:hAnsi="Verdana" w:cstheme="minorHAnsi"/>
          <w:sz w:val="18"/>
          <w:szCs w:val="18"/>
        </w:rPr>
        <w:t xml:space="preserve">3 </w:t>
      </w:r>
      <w:r w:rsidRPr="00444142">
        <w:rPr>
          <w:rFonts w:ascii="Verdana" w:hAnsi="Verdana" w:cstheme="minorHAnsi"/>
          <w:sz w:val="18"/>
          <w:szCs w:val="18"/>
        </w:rPr>
        <w:t xml:space="preserve">této </w:t>
      </w:r>
      <w:r w:rsidR="00AD2EC8" w:rsidRPr="00444142">
        <w:rPr>
          <w:rFonts w:ascii="Verdana" w:hAnsi="Verdana" w:cstheme="minorHAnsi"/>
          <w:sz w:val="18"/>
          <w:szCs w:val="18"/>
        </w:rPr>
        <w:t xml:space="preserve">Rámcové </w:t>
      </w:r>
      <w:r w:rsidRPr="00444142">
        <w:rPr>
          <w:rFonts w:ascii="Verdana" w:hAnsi="Verdana" w:cstheme="minorHAnsi"/>
          <w:sz w:val="18"/>
          <w:szCs w:val="18"/>
        </w:rPr>
        <w:t xml:space="preserve">dohody Zhotovitelem při zhotovení díla odsouhlasených Objednatelem na základě Zhotovitelem předloženého </w:t>
      </w:r>
      <w:r w:rsidR="00002574" w:rsidRPr="00444142">
        <w:rPr>
          <w:rFonts w:ascii="Verdana" w:hAnsi="Verdana" w:cstheme="minorHAnsi"/>
          <w:sz w:val="18"/>
          <w:szCs w:val="18"/>
        </w:rPr>
        <w:t>Předávacího protokolu</w:t>
      </w:r>
      <w:r w:rsidRPr="00444142">
        <w:rPr>
          <w:rFonts w:ascii="Verdana" w:hAnsi="Verdana" w:cstheme="minorHAnsi"/>
          <w:sz w:val="18"/>
          <w:szCs w:val="18"/>
        </w:rPr>
        <w:t>.</w:t>
      </w:r>
      <w:r w:rsidR="00276548" w:rsidRPr="00444142">
        <w:rPr>
          <w:rFonts w:ascii="Verdana" w:hAnsi="Verdana" w:cstheme="minorHAnsi"/>
          <w:sz w:val="18"/>
          <w:szCs w:val="18"/>
        </w:rPr>
        <w:t xml:space="preserve"> </w:t>
      </w:r>
    </w:p>
    <w:p w14:paraId="15430862" w14:textId="77777777" w:rsidR="00CC5257" w:rsidRPr="00444142"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444142">
        <w:rPr>
          <w:rFonts w:ascii="Verdana" w:hAnsi="Verdana" w:cstheme="minorHAnsi"/>
          <w:sz w:val="18"/>
          <w:szCs w:val="18"/>
        </w:rPr>
        <w:t>Uvedená cena</w:t>
      </w:r>
      <w:r w:rsidR="00DC4AD5" w:rsidRPr="00444142">
        <w:rPr>
          <w:rFonts w:ascii="Verdana" w:hAnsi="Verdana" w:cstheme="minorHAnsi"/>
          <w:sz w:val="18"/>
          <w:szCs w:val="18"/>
        </w:rPr>
        <w:t xml:space="preserve"> </w:t>
      </w:r>
      <w:r w:rsidR="00704284" w:rsidRPr="00444142">
        <w:rPr>
          <w:rFonts w:ascii="Verdana" w:hAnsi="Verdana" w:cstheme="minorHAnsi"/>
          <w:sz w:val="18"/>
          <w:szCs w:val="18"/>
        </w:rPr>
        <w:t xml:space="preserve">v bodu 1 tohoto článku </w:t>
      </w:r>
      <w:r w:rsidR="00AD2EC8" w:rsidRPr="00444142">
        <w:rPr>
          <w:rFonts w:ascii="Verdana" w:hAnsi="Verdana" w:cstheme="minorHAnsi"/>
          <w:sz w:val="18"/>
          <w:szCs w:val="18"/>
        </w:rPr>
        <w:t xml:space="preserve">této Rámcové </w:t>
      </w:r>
      <w:r w:rsidR="00704284" w:rsidRPr="00444142">
        <w:rPr>
          <w:rFonts w:ascii="Verdana" w:hAnsi="Verdana" w:cstheme="minorHAnsi"/>
          <w:sz w:val="18"/>
          <w:szCs w:val="18"/>
        </w:rPr>
        <w:t xml:space="preserve">dohody </w:t>
      </w:r>
      <w:r w:rsidR="00DC4AD5" w:rsidRPr="00444142">
        <w:rPr>
          <w:rFonts w:ascii="Verdana" w:hAnsi="Verdana" w:cstheme="minorHAnsi"/>
          <w:sz w:val="18"/>
          <w:szCs w:val="18"/>
        </w:rPr>
        <w:t xml:space="preserve">je cenou konečnou, </w:t>
      </w:r>
      <w:r w:rsidR="00704284" w:rsidRPr="00444142">
        <w:rPr>
          <w:rFonts w:ascii="Verdana" w:hAnsi="Verdana" w:cstheme="minorHAnsi"/>
          <w:sz w:val="18"/>
          <w:szCs w:val="18"/>
        </w:rPr>
        <w:t xml:space="preserve">zahrnující </w:t>
      </w:r>
      <w:r w:rsidR="00DC4AD5" w:rsidRPr="00444142">
        <w:rPr>
          <w:rFonts w:ascii="Verdana" w:hAnsi="Verdana" w:cstheme="minorHAnsi"/>
          <w:sz w:val="18"/>
          <w:szCs w:val="18"/>
        </w:rPr>
        <w:t xml:space="preserve">veškeré související náklady </w:t>
      </w:r>
      <w:r w:rsidR="00276548" w:rsidRPr="00444142">
        <w:rPr>
          <w:rFonts w:ascii="Verdana" w:hAnsi="Verdana" w:cstheme="minorHAnsi"/>
          <w:sz w:val="18"/>
          <w:szCs w:val="18"/>
        </w:rPr>
        <w:t>Z</w:t>
      </w:r>
      <w:r w:rsidR="006D2F28" w:rsidRPr="00444142">
        <w:rPr>
          <w:rFonts w:ascii="Verdana" w:hAnsi="Verdana" w:cstheme="minorHAnsi"/>
          <w:sz w:val="18"/>
          <w:szCs w:val="18"/>
        </w:rPr>
        <w:t>hotovitel</w:t>
      </w:r>
      <w:r w:rsidRPr="00444142">
        <w:rPr>
          <w:rFonts w:ascii="Verdana" w:hAnsi="Verdana" w:cstheme="minorHAnsi"/>
          <w:sz w:val="18"/>
          <w:szCs w:val="18"/>
        </w:rPr>
        <w:t xml:space="preserve">e, včetně nákladů na dopravu apod. </w:t>
      </w:r>
      <w:r w:rsidR="006D2F28" w:rsidRPr="00444142">
        <w:rPr>
          <w:rFonts w:ascii="Verdana" w:hAnsi="Verdana" w:cstheme="minorHAnsi"/>
          <w:sz w:val="18"/>
          <w:szCs w:val="18"/>
        </w:rPr>
        <w:t>Zhotovitel</w:t>
      </w:r>
      <w:r w:rsidRPr="00444142">
        <w:rPr>
          <w:rFonts w:ascii="Verdana" w:hAnsi="Verdana" w:cstheme="minorHAnsi"/>
          <w:sz w:val="18"/>
          <w:szCs w:val="18"/>
        </w:rPr>
        <w:t xml:space="preserve"> je touto cenou vázán po dobu plnění z této </w:t>
      </w:r>
      <w:r w:rsidR="00AD2EC8" w:rsidRPr="00444142">
        <w:rPr>
          <w:rFonts w:ascii="Verdana" w:hAnsi="Verdana" w:cstheme="minorHAnsi"/>
          <w:sz w:val="18"/>
          <w:szCs w:val="18"/>
        </w:rPr>
        <w:t xml:space="preserve">Rámcové </w:t>
      </w:r>
      <w:r w:rsidRPr="00444142">
        <w:rPr>
          <w:rFonts w:ascii="Verdana" w:hAnsi="Verdana" w:cstheme="minorHAnsi"/>
          <w:sz w:val="18"/>
          <w:szCs w:val="18"/>
        </w:rPr>
        <w:t>dohody</w:t>
      </w:r>
      <w:r w:rsidR="00860ADA" w:rsidRPr="00444142">
        <w:rPr>
          <w:rFonts w:ascii="Verdana" w:hAnsi="Verdana" w:cstheme="minorHAnsi"/>
          <w:sz w:val="18"/>
          <w:szCs w:val="18"/>
        </w:rPr>
        <w:t>.</w:t>
      </w:r>
    </w:p>
    <w:p w14:paraId="47A54648" w14:textId="77777777" w:rsidR="00276548" w:rsidRPr="00215453" w:rsidRDefault="00870DF7" w:rsidP="00870DF7">
      <w:pPr>
        <w:pStyle w:val="Odstavecseseznamem"/>
        <w:numPr>
          <w:ilvl w:val="0"/>
          <w:numId w:val="2"/>
        </w:numPr>
        <w:contextualSpacing w:val="0"/>
        <w:jc w:val="both"/>
        <w:rPr>
          <w:rFonts w:ascii="Verdana" w:hAnsi="Verdana" w:cstheme="minorHAnsi"/>
          <w:sz w:val="18"/>
          <w:szCs w:val="18"/>
        </w:rPr>
      </w:pPr>
      <w:r w:rsidRPr="00444142">
        <w:rPr>
          <w:rFonts w:ascii="Verdana" w:hAnsi="Verdana" w:cstheme="minorHAnsi"/>
          <w:sz w:val="18"/>
          <w:szCs w:val="18"/>
        </w:rPr>
        <w:t xml:space="preserve">Jednotkové ceny za plnění </w:t>
      </w:r>
      <w:r w:rsidR="00322F6C" w:rsidRPr="00444142">
        <w:rPr>
          <w:rFonts w:ascii="Verdana" w:hAnsi="Verdana" w:cstheme="minorHAnsi"/>
          <w:sz w:val="18"/>
          <w:szCs w:val="18"/>
        </w:rPr>
        <w:t xml:space="preserve">Díla </w:t>
      </w:r>
      <w:r w:rsidRPr="00444142">
        <w:rPr>
          <w:rFonts w:ascii="Verdana" w:hAnsi="Verdana" w:cstheme="minorHAnsi"/>
          <w:sz w:val="18"/>
          <w:szCs w:val="18"/>
        </w:rPr>
        <w:t>jsou sjednány smluvními stranami v</w:t>
      </w:r>
      <w:r w:rsidR="00276548" w:rsidRPr="00444142">
        <w:rPr>
          <w:rFonts w:ascii="Verdana" w:hAnsi="Verdana" w:cstheme="minorHAnsi"/>
          <w:sz w:val="18"/>
          <w:szCs w:val="18"/>
        </w:rPr>
        <w:t xml:space="preserve"> přílo</w:t>
      </w:r>
      <w:r w:rsidRPr="00444142">
        <w:rPr>
          <w:rFonts w:ascii="Verdana" w:hAnsi="Verdana" w:cstheme="minorHAnsi"/>
          <w:sz w:val="18"/>
          <w:szCs w:val="18"/>
        </w:rPr>
        <w:t>ze</w:t>
      </w:r>
      <w:r w:rsidR="00276548" w:rsidRPr="00444142">
        <w:rPr>
          <w:rFonts w:ascii="Verdana" w:hAnsi="Verdana" w:cstheme="minorHAnsi"/>
          <w:sz w:val="18"/>
          <w:szCs w:val="18"/>
        </w:rPr>
        <w:t xml:space="preserve"> č</w:t>
      </w:r>
      <w:r w:rsidR="00F17B92" w:rsidRPr="00444142">
        <w:rPr>
          <w:rFonts w:ascii="Verdana" w:hAnsi="Verdana" w:cstheme="minorHAnsi"/>
          <w:sz w:val="18"/>
          <w:szCs w:val="18"/>
        </w:rPr>
        <w:t xml:space="preserve">. 3 </w:t>
      </w:r>
      <w:r w:rsidR="00276548" w:rsidRPr="00444142">
        <w:rPr>
          <w:rFonts w:ascii="Verdana" w:hAnsi="Verdana" w:cstheme="minorHAnsi"/>
          <w:sz w:val="18"/>
          <w:szCs w:val="18"/>
        </w:rPr>
        <w:t xml:space="preserve">této </w:t>
      </w:r>
      <w:r w:rsidR="00322F6C" w:rsidRPr="00444142">
        <w:rPr>
          <w:rFonts w:ascii="Verdana" w:hAnsi="Verdana" w:cstheme="minorHAnsi"/>
          <w:sz w:val="18"/>
          <w:szCs w:val="18"/>
        </w:rPr>
        <w:t>Rámcové</w:t>
      </w:r>
      <w:r w:rsidR="00322F6C" w:rsidRPr="00215453">
        <w:rPr>
          <w:rFonts w:ascii="Verdana" w:hAnsi="Verdana" w:cstheme="minorHAnsi"/>
          <w:sz w:val="18"/>
          <w:szCs w:val="18"/>
        </w:rPr>
        <w:t xml:space="preserve"> </w:t>
      </w:r>
      <w:r w:rsidR="00276548" w:rsidRPr="00215453">
        <w:rPr>
          <w:rFonts w:ascii="Verdana" w:hAnsi="Verdana" w:cstheme="minorHAnsi"/>
          <w:sz w:val="18"/>
          <w:szCs w:val="18"/>
        </w:rPr>
        <w:t>dohody.</w:t>
      </w:r>
    </w:p>
    <w:p w14:paraId="2A861837" w14:textId="77777777" w:rsidR="00EF7E80" w:rsidRPr="00215453" w:rsidRDefault="00FA2398" w:rsidP="00521D9E">
      <w:pPr>
        <w:pStyle w:val="Odstavecseseznamem"/>
        <w:numPr>
          <w:ilvl w:val="0"/>
          <w:numId w:val="2"/>
        </w:numPr>
        <w:contextualSpacing w:val="0"/>
        <w:jc w:val="both"/>
        <w:rPr>
          <w:rFonts w:ascii="Verdana" w:hAnsi="Verdana" w:cstheme="minorHAnsi"/>
          <w:sz w:val="18"/>
          <w:szCs w:val="18"/>
        </w:rPr>
      </w:pPr>
      <w:r w:rsidRPr="00215453">
        <w:rPr>
          <w:rFonts w:ascii="Verdana" w:hAnsi="Verdana" w:cstheme="minorHAnsi"/>
          <w:sz w:val="18"/>
          <w:szCs w:val="18"/>
        </w:rPr>
        <w:t xml:space="preserve">Faktura musí mít náležitosti daňového dokladu, její přílohou musí být stejnopis schváleného </w:t>
      </w:r>
      <w:r w:rsidR="00276548" w:rsidRPr="00215453">
        <w:rPr>
          <w:rFonts w:ascii="Verdana" w:hAnsi="Verdana" w:cstheme="minorHAnsi"/>
          <w:sz w:val="18"/>
          <w:szCs w:val="18"/>
        </w:rPr>
        <w:t>Předávacího protokolu</w:t>
      </w:r>
      <w:r w:rsidRPr="00215453">
        <w:rPr>
          <w:rFonts w:ascii="Verdana" w:hAnsi="Verdana" w:cstheme="minorHAnsi"/>
          <w:sz w:val="18"/>
          <w:szCs w:val="18"/>
        </w:rPr>
        <w:t xml:space="preserve"> s potvrzením převzetí plnění bez jakýchkoliv výhrad/vad </w:t>
      </w:r>
      <w:r w:rsidR="00986E6F" w:rsidRPr="00215453">
        <w:rPr>
          <w:rFonts w:ascii="Verdana" w:hAnsi="Verdana" w:cstheme="minorHAnsi"/>
          <w:sz w:val="18"/>
          <w:szCs w:val="18"/>
        </w:rPr>
        <w:t>Obj</w:t>
      </w:r>
      <w:r w:rsidRPr="00215453">
        <w:rPr>
          <w:rFonts w:ascii="Verdana" w:hAnsi="Verdana" w:cstheme="minorHAnsi"/>
          <w:sz w:val="18"/>
          <w:szCs w:val="18"/>
        </w:rPr>
        <w:t>ednatelem</w:t>
      </w:r>
      <w:r w:rsidR="002C46D1" w:rsidRPr="00215453">
        <w:rPr>
          <w:rFonts w:ascii="Verdana" w:hAnsi="Verdana" w:cstheme="minorHAnsi"/>
          <w:sz w:val="18"/>
          <w:szCs w:val="18"/>
        </w:rPr>
        <w:t>. V záhlaví faktury je nutno taktéž uvést číslo objednávky</w:t>
      </w:r>
      <w:r w:rsidR="00276548" w:rsidRPr="00215453">
        <w:rPr>
          <w:rFonts w:ascii="Verdana" w:hAnsi="Verdana" w:cstheme="minorHAnsi"/>
          <w:sz w:val="18"/>
          <w:szCs w:val="18"/>
        </w:rPr>
        <w:t xml:space="preserve"> a této </w:t>
      </w:r>
      <w:r w:rsidR="00322F6C" w:rsidRPr="00215453">
        <w:rPr>
          <w:rFonts w:ascii="Verdana" w:hAnsi="Verdana" w:cstheme="minorHAnsi"/>
          <w:sz w:val="18"/>
          <w:szCs w:val="18"/>
        </w:rPr>
        <w:t xml:space="preserve">Rámcové </w:t>
      </w:r>
      <w:r w:rsidR="00276548" w:rsidRPr="00215453">
        <w:rPr>
          <w:rFonts w:ascii="Verdana" w:hAnsi="Verdana" w:cstheme="minorHAnsi"/>
          <w:sz w:val="18"/>
          <w:szCs w:val="18"/>
        </w:rPr>
        <w:t>dohody</w:t>
      </w:r>
      <w:r w:rsidR="002C46D1" w:rsidRPr="00215453">
        <w:rPr>
          <w:rFonts w:ascii="Verdana" w:hAnsi="Verdana" w:cstheme="minorHAnsi"/>
          <w:sz w:val="18"/>
          <w:szCs w:val="18"/>
        </w:rPr>
        <w:t>.</w:t>
      </w:r>
    </w:p>
    <w:p w14:paraId="142A981A" w14:textId="77777777" w:rsidR="005D791E" w:rsidRPr="00215453" w:rsidRDefault="005D791E" w:rsidP="005D791E">
      <w:pPr>
        <w:pStyle w:val="Odstavecseseznamem"/>
        <w:numPr>
          <w:ilvl w:val="0"/>
          <w:numId w:val="2"/>
        </w:numPr>
        <w:contextualSpacing w:val="0"/>
        <w:jc w:val="both"/>
        <w:rPr>
          <w:rFonts w:ascii="Verdana" w:hAnsi="Verdana" w:cstheme="minorHAnsi"/>
          <w:sz w:val="18"/>
          <w:szCs w:val="18"/>
        </w:rPr>
      </w:pPr>
      <w:r w:rsidRPr="00215453">
        <w:rPr>
          <w:rFonts w:ascii="Verdana" w:hAnsi="Verdana" w:cstheme="minorHAnsi"/>
          <w:sz w:val="18"/>
          <w:szCs w:val="18"/>
        </w:rPr>
        <w:t>Daňové doklady, vč. všech příloh, budou zasílány následovně:</w:t>
      </w:r>
    </w:p>
    <w:p w14:paraId="4119E753" w14:textId="77777777" w:rsidR="005D791E" w:rsidRPr="00215453" w:rsidRDefault="005D791E" w:rsidP="005D791E">
      <w:pPr>
        <w:pStyle w:val="Odstavecseseznamem"/>
        <w:numPr>
          <w:ilvl w:val="0"/>
          <w:numId w:val="59"/>
        </w:numPr>
        <w:contextualSpacing w:val="0"/>
        <w:jc w:val="both"/>
        <w:rPr>
          <w:rFonts w:ascii="Verdana" w:hAnsi="Verdana" w:cstheme="minorHAnsi"/>
          <w:sz w:val="18"/>
          <w:szCs w:val="18"/>
        </w:rPr>
      </w:pPr>
      <w:r w:rsidRPr="00215453">
        <w:rPr>
          <w:rFonts w:ascii="Verdana" w:hAnsi="Verdana" w:cstheme="minorHAnsi"/>
          <w:sz w:val="18"/>
          <w:szCs w:val="18"/>
        </w:rPr>
        <w:t xml:space="preserve">v digitální podobě na e-mailovou adresu </w:t>
      </w:r>
      <w:hyperlink r:id="rId12" w:history="1">
        <w:r w:rsidRPr="00215453">
          <w:rPr>
            <w:rStyle w:val="Hypertextovodkaz"/>
            <w:rFonts w:ascii="Verdana" w:hAnsi="Verdana" w:cstheme="minorHAnsi"/>
            <w:sz w:val="18"/>
            <w:szCs w:val="18"/>
          </w:rPr>
          <w:t>ePodatelnaCFU@spravazeleznic.cz</w:t>
        </w:r>
      </w:hyperlink>
      <w:r w:rsidRPr="00215453">
        <w:rPr>
          <w:rFonts w:ascii="Verdana" w:hAnsi="Verdana" w:cstheme="minorHAnsi"/>
          <w:sz w:val="18"/>
          <w:szCs w:val="18"/>
        </w:rPr>
        <w:t>, nebo</w:t>
      </w:r>
    </w:p>
    <w:p w14:paraId="19CC38BE" w14:textId="77777777" w:rsidR="005D791E" w:rsidRPr="00215453" w:rsidRDefault="005D791E" w:rsidP="005D791E">
      <w:pPr>
        <w:pStyle w:val="Odstavecseseznamem"/>
        <w:numPr>
          <w:ilvl w:val="0"/>
          <w:numId w:val="59"/>
        </w:numPr>
        <w:contextualSpacing w:val="0"/>
        <w:jc w:val="both"/>
        <w:rPr>
          <w:rFonts w:ascii="Verdana" w:hAnsi="Verdana" w:cstheme="minorHAnsi"/>
          <w:sz w:val="18"/>
          <w:szCs w:val="18"/>
        </w:rPr>
      </w:pPr>
      <w:r w:rsidRPr="00215453">
        <w:rPr>
          <w:rFonts w:ascii="Verdana" w:hAnsi="Verdana" w:cstheme="minorHAnsi"/>
          <w:sz w:val="18"/>
          <w:szCs w:val="18"/>
        </w:rPr>
        <w:t>v digitální podobě do datové schránky s identifikátorem Uccchjm, nebo</w:t>
      </w:r>
    </w:p>
    <w:p w14:paraId="4AA97F7B" w14:textId="77777777" w:rsidR="005D791E" w:rsidRPr="00215453" w:rsidRDefault="005D791E" w:rsidP="005D791E">
      <w:pPr>
        <w:pStyle w:val="Odstavecseseznamem"/>
        <w:numPr>
          <w:ilvl w:val="0"/>
          <w:numId w:val="59"/>
        </w:numPr>
        <w:contextualSpacing w:val="0"/>
        <w:jc w:val="both"/>
        <w:rPr>
          <w:rFonts w:ascii="Verdana" w:hAnsi="Verdana" w:cstheme="minorHAnsi"/>
          <w:sz w:val="18"/>
          <w:szCs w:val="18"/>
        </w:rPr>
      </w:pPr>
      <w:r w:rsidRPr="0021545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215453">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5C11CC75" w14:textId="77777777" w:rsidR="007840C3" w:rsidRPr="007840C3" w:rsidRDefault="007840C3" w:rsidP="007840C3">
      <w:pPr>
        <w:pStyle w:val="acnormal"/>
        <w:numPr>
          <w:ilvl w:val="0"/>
          <w:numId w:val="23"/>
        </w:numPr>
        <w:spacing w:after="240"/>
        <w:ind w:left="426" w:hanging="426"/>
        <w:rPr>
          <w:rFonts w:ascii="Verdana" w:hAnsi="Verdana" w:cstheme="minorHAnsi"/>
          <w:sz w:val="18"/>
          <w:szCs w:val="18"/>
        </w:rPr>
      </w:pPr>
      <w:r w:rsidRPr="007840C3">
        <w:rPr>
          <w:rFonts w:ascii="Verdana" w:hAnsi="Verdana" w:cstheme="minorHAnsi"/>
          <w:sz w:val="18"/>
          <w:szCs w:val="18"/>
        </w:rPr>
        <w:t>Záruční doba činí 12 měsíců na zabudovaný materiál a 24 měsíců na provedené práce.</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324C0AF0" w:rsidR="00CD0FED" w:rsidRPr="007840C3" w:rsidRDefault="00CD0FED" w:rsidP="00CD0FED">
      <w:pPr>
        <w:pStyle w:val="acnormal"/>
        <w:numPr>
          <w:ilvl w:val="0"/>
          <w:numId w:val="54"/>
        </w:numPr>
        <w:rPr>
          <w:rFonts w:ascii="Verdana" w:hAnsi="Verdana" w:cstheme="minorHAnsi"/>
          <w:sz w:val="18"/>
          <w:szCs w:val="18"/>
        </w:rPr>
      </w:pPr>
      <w:r w:rsidRPr="007840C3">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7840C3" w:rsidRPr="007840C3">
        <w:rPr>
          <w:rFonts w:ascii="Verdana" w:hAnsi="Verdana" w:cstheme="minorHAnsi"/>
          <w:sz w:val="18"/>
          <w:szCs w:val="18"/>
        </w:rPr>
        <w:t>1 000 000</w:t>
      </w:r>
      <w:r w:rsidRPr="007840C3">
        <w:rPr>
          <w:rFonts w:ascii="Verdana" w:hAnsi="Verdana" w:cstheme="minorHAnsi"/>
          <w:sz w:val="18"/>
          <w:szCs w:val="18"/>
        </w:rPr>
        <w:t xml:space="preserve"> Kč,</w:t>
      </w:r>
    </w:p>
    <w:p w14:paraId="3EC394F0" w14:textId="6C950A61" w:rsidR="00CD0FED" w:rsidRPr="007840C3" w:rsidRDefault="00CD0FED" w:rsidP="00CD0FED">
      <w:pPr>
        <w:pStyle w:val="acnormal"/>
        <w:numPr>
          <w:ilvl w:val="0"/>
          <w:numId w:val="54"/>
        </w:numPr>
        <w:rPr>
          <w:rFonts w:ascii="Verdana" w:hAnsi="Verdana" w:cstheme="minorHAnsi"/>
          <w:sz w:val="18"/>
          <w:szCs w:val="18"/>
        </w:rPr>
      </w:pPr>
      <w:r w:rsidRPr="007840C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840C3" w:rsidRPr="007840C3">
        <w:rPr>
          <w:rFonts w:ascii="Verdana" w:hAnsi="Verdana" w:cstheme="minorHAnsi"/>
          <w:sz w:val="18"/>
          <w:szCs w:val="18"/>
        </w:rPr>
        <w:t>1</w:t>
      </w:r>
      <w:r w:rsidRPr="007840C3">
        <w:rPr>
          <w:rFonts w:ascii="Verdana" w:hAnsi="Verdana" w:cstheme="minorHAnsi"/>
          <w:sz w:val="18"/>
          <w:szCs w:val="18"/>
        </w:rPr>
        <w:t xml:space="preserve">mil. Kč na jednu pojistnou událost a </w:t>
      </w:r>
      <w:r w:rsidR="007840C3" w:rsidRPr="007840C3">
        <w:rPr>
          <w:rFonts w:ascii="Verdana" w:hAnsi="Verdana" w:cstheme="minorHAnsi"/>
          <w:sz w:val="18"/>
          <w:szCs w:val="18"/>
        </w:rPr>
        <w:t>5</w:t>
      </w:r>
      <w:r w:rsidRPr="007840C3">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EB407C" w:rsidRDefault="005345B6" w:rsidP="005345B6">
      <w:pPr>
        <w:pStyle w:val="acnormal"/>
        <w:numPr>
          <w:ilvl w:val="0"/>
          <w:numId w:val="9"/>
        </w:numPr>
        <w:spacing w:before="240"/>
        <w:jc w:val="left"/>
        <w:rPr>
          <w:rFonts w:ascii="Verdana" w:hAnsi="Verdana" w:cstheme="minorHAnsi"/>
          <w:b/>
          <w:sz w:val="22"/>
        </w:rPr>
      </w:pPr>
      <w:r w:rsidRPr="00EB407C">
        <w:rPr>
          <w:rFonts w:ascii="Verdana" w:hAnsi="Verdana" w:cstheme="minorHAnsi"/>
          <w:b/>
          <w:sz w:val="22"/>
        </w:rPr>
        <w:t>ODPOVĚDNÉ ZADÁVÁNÍ</w:t>
      </w:r>
    </w:p>
    <w:p w14:paraId="7B359E59" w14:textId="09139FEA" w:rsidR="00925508" w:rsidRPr="002E016A" w:rsidRDefault="00444142" w:rsidP="00925508">
      <w:pPr>
        <w:pStyle w:val="acnormal"/>
        <w:spacing w:after="240"/>
        <w:ind w:left="360" w:hanging="360"/>
        <w:rPr>
          <w:rFonts w:ascii="Verdana" w:hAnsi="Verdana" w:cstheme="minorHAnsi"/>
          <w:sz w:val="18"/>
          <w:szCs w:val="18"/>
        </w:rPr>
      </w:pPr>
      <w:r>
        <w:rPr>
          <w:rFonts w:ascii="Verdana" w:hAnsi="Verdana" w:cstheme="minorHAnsi"/>
          <w:sz w:val="18"/>
          <w:szCs w:val="18"/>
        </w:rPr>
        <w:t xml:space="preserve">1. </w:t>
      </w:r>
      <w:r w:rsidR="00925508" w:rsidRPr="002E016A">
        <w:rPr>
          <w:rFonts w:ascii="Verdana" w:hAnsi="Verdana" w:cstheme="minorHAnsi"/>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5308C48D" w14:textId="77777777" w:rsidR="00925508" w:rsidRPr="002E016A" w:rsidRDefault="00925508" w:rsidP="00925508">
      <w:pPr>
        <w:pStyle w:val="acnormal"/>
        <w:spacing w:after="240"/>
        <w:ind w:left="360" w:hanging="360"/>
        <w:rPr>
          <w:rFonts w:ascii="Verdana" w:hAnsi="Verdana" w:cstheme="minorHAnsi"/>
          <w:sz w:val="18"/>
          <w:szCs w:val="18"/>
        </w:rPr>
      </w:pPr>
      <w:r w:rsidRPr="002E016A">
        <w:rPr>
          <w:rFonts w:ascii="Verdana" w:hAnsi="Verdana" w:cstheme="minorHAnsi"/>
          <w:sz w:val="18"/>
          <w:szCs w:val="18"/>
        </w:rPr>
        <w:t>2</w:t>
      </w:r>
      <w:r>
        <w:rPr>
          <w:rFonts w:ascii="Verdana" w:hAnsi="Verdana" w:cstheme="minorHAnsi"/>
          <w:sz w:val="18"/>
          <w:szCs w:val="18"/>
        </w:rPr>
        <w:t>.</w:t>
      </w:r>
      <w:r>
        <w:rPr>
          <w:rFonts w:ascii="Verdana" w:hAnsi="Verdana" w:cstheme="minorHAnsi"/>
          <w:sz w:val="18"/>
          <w:szCs w:val="18"/>
        </w:rPr>
        <w:tab/>
      </w:r>
      <w:r w:rsidRPr="002E016A">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26937C2" w14:textId="77777777" w:rsidR="00925508" w:rsidRPr="002E016A" w:rsidRDefault="00925508" w:rsidP="00925508">
      <w:pPr>
        <w:pStyle w:val="acnormal"/>
        <w:spacing w:after="240"/>
        <w:ind w:left="360" w:hanging="360"/>
        <w:rPr>
          <w:rFonts w:ascii="Verdana" w:hAnsi="Verdana" w:cstheme="minorHAnsi"/>
          <w:sz w:val="18"/>
          <w:szCs w:val="18"/>
        </w:rPr>
      </w:pPr>
      <w:r w:rsidRPr="002E016A">
        <w:rPr>
          <w:rFonts w:ascii="Verdana" w:hAnsi="Verdana" w:cstheme="minorHAnsi"/>
          <w:sz w:val="18"/>
          <w:szCs w:val="18"/>
        </w:rPr>
        <w:t>3</w:t>
      </w:r>
      <w:r>
        <w:rPr>
          <w:rFonts w:ascii="Verdana" w:hAnsi="Verdana" w:cstheme="minorHAnsi"/>
          <w:sz w:val="18"/>
          <w:szCs w:val="18"/>
        </w:rPr>
        <w:t>.</w:t>
      </w:r>
      <w:r>
        <w:rPr>
          <w:rFonts w:ascii="Verdana" w:hAnsi="Verdana" w:cstheme="minorHAnsi"/>
          <w:sz w:val="18"/>
          <w:szCs w:val="18"/>
        </w:rPr>
        <w:tab/>
      </w:r>
      <w:r w:rsidRPr="002E016A">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698CBB7B" w14:textId="77777777" w:rsidR="00925508" w:rsidRPr="002E016A" w:rsidRDefault="00925508" w:rsidP="00925508">
      <w:pPr>
        <w:pStyle w:val="acnormal"/>
        <w:numPr>
          <w:ilvl w:val="0"/>
          <w:numId w:val="62"/>
        </w:numPr>
        <w:spacing w:after="240"/>
        <w:rPr>
          <w:rFonts w:ascii="Verdana" w:hAnsi="Verdana" w:cstheme="minorHAnsi"/>
          <w:sz w:val="18"/>
          <w:szCs w:val="18"/>
        </w:rPr>
      </w:pPr>
      <w:r w:rsidRPr="002E016A">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7014BC1" w14:textId="77777777" w:rsidR="00925508" w:rsidRPr="002E016A" w:rsidRDefault="00925508" w:rsidP="00925508">
      <w:pPr>
        <w:pStyle w:val="acnormal"/>
        <w:numPr>
          <w:ilvl w:val="0"/>
          <w:numId w:val="62"/>
        </w:numPr>
        <w:spacing w:after="240"/>
        <w:jc w:val="left"/>
        <w:rPr>
          <w:rFonts w:ascii="Verdana" w:hAnsi="Verdana" w:cstheme="minorHAnsi"/>
          <w:sz w:val="18"/>
          <w:szCs w:val="18"/>
        </w:rPr>
      </w:pPr>
      <w:r w:rsidRPr="002E016A">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3243770" w14:textId="77777777" w:rsidR="00925508" w:rsidRPr="007845D2" w:rsidRDefault="00925508" w:rsidP="00925508">
      <w:pPr>
        <w:pStyle w:val="acnormal"/>
        <w:ind w:left="360"/>
        <w:rPr>
          <w:rFonts w:ascii="Verdana" w:hAnsi="Verdana"/>
          <w:sz w:val="18"/>
          <w:szCs w:val="18"/>
          <w:highlight w:val="green"/>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925508" w:rsidRDefault="00512EC2" w:rsidP="00404620">
      <w:pPr>
        <w:pStyle w:val="acnormal"/>
        <w:numPr>
          <w:ilvl w:val="0"/>
          <w:numId w:val="38"/>
        </w:numPr>
        <w:tabs>
          <w:tab w:val="left" w:pos="709"/>
        </w:tabs>
        <w:rPr>
          <w:rFonts w:ascii="Verdana" w:hAnsi="Verdana" w:cstheme="minorHAnsi"/>
          <w:sz w:val="18"/>
          <w:szCs w:val="18"/>
        </w:rPr>
      </w:pPr>
      <w:r w:rsidRPr="00925508">
        <w:rPr>
          <w:rFonts w:ascii="Verdana" w:hAnsi="Verdana" w:cstheme="minorHAnsi"/>
          <w:sz w:val="18"/>
          <w:szCs w:val="18"/>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E56AB2" w:rsidRPr="00925508">
        <w:rPr>
          <w:rFonts w:ascii="Verdana" w:hAnsi="Verdana" w:cstheme="minorHAnsi"/>
          <w:sz w:val="18"/>
          <w:szCs w:val="18"/>
        </w:rPr>
        <w:t>s</w:t>
      </w:r>
      <w:r w:rsidRPr="00925508">
        <w:rPr>
          <w:rFonts w:ascii="Verdana" w:hAnsi="Verdana" w:cstheme="minorHAnsi"/>
          <w:sz w:val="18"/>
          <w:szCs w:val="18"/>
        </w:rPr>
        <w:t>ankčních seznamech, nebo v jejich prospěch.</w:t>
      </w:r>
    </w:p>
    <w:p w14:paraId="549E26C1" w14:textId="7538D84B" w:rsidR="00512EC2" w:rsidRPr="00444142" w:rsidRDefault="00512EC2" w:rsidP="00512EC2">
      <w:pPr>
        <w:pStyle w:val="acnormal"/>
        <w:numPr>
          <w:ilvl w:val="0"/>
          <w:numId w:val="38"/>
        </w:numPr>
        <w:tabs>
          <w:tab w:val="left" w:pos="709"/>
        </w:tabs>
        <w:spacing w:before="0" w:after="0"/>
        <w:rPr>
          <w:rFonts w:ascii="Verdana" w:hAnsi="Verdana" w:cstheme="minorHAnsi"/>
          <w:sz w:val="18"/>
          <w:szCs w:val="18"/>
        </w:rPr>
      </w:pPr>
      <w:r w:rsidRPr="00925508">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w:t>
      </w:r>
      <w:r>
        <w:rPr>
          <w:rFonts w:ascii="Verdana" w:hAnsi="Verdana" w:cstheme="minorHAnsi"/>
          <w:sz w:val="18"/>
          <w:szCs w:val="18"/>
        </w:rPr>
        <w:t xml:space="preserve">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444142">
        <w:rPr>
          <w:rFonts w:ascii="Verdana" w:hAnsi="Verdana" w:cstheme="minorHAnsi"/>
          <w:sz w:val="18"/>
          <w:szCs w:val="18"/>
        </w:rPr>
        <w:t xml:space="preserve">ve výši </w:t>
      </w:r>
      <w:r w:rsidR="002478D9" w:rsidRPr="00444142">
        <w:rPr>
          <w:rFonts w:ascii="Verdana" w:hAnsi="Verdana" w:cstheme="minorHAnsi"/>
          <w:sz w:val="18"/>
          <w:szCs w:val="18"/>
        </w:rPr>
        <w:t>3</w:t>
      </w:r>
      <w:r w:rsidRPr="00444142">
        <w:rPr>
          <w:rFonts w:ascii="Verdana" w:hAnsi="Verdana" w:cstheme="minorHAnsi"/>
          <w:sz w:val="18"/>
          <w:szCs w:val="18"/>
        </w:rPr>
        <w:t>00.000,-Kč. Ustanovení § 2050 Občanského zákoníku se nepoužije.</w:t>
      </w:r>
    </w:p>
    <w:p w14:paraId="20CEBDD8" w14:textId="77777777" w:rsidR="00925508" w:rsidRPr="00512EC2" w:rsidRDefault="00925508" w:rsidP="0092550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F77B675"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925508"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925508">
        <w:rPr>
          <w:rFonts w:ascii="Verdana" w:hAnsi="Verdana" w:cstheme="minorHAnsi"/>
          <w:sz w:val="18"/>
          <w:szCs w:val="18"/>
        </w:rPr>
        <w:t xml:space="preserve">takovými kapacitami a odbornými znalostmi, které jsou třeba k řádnému </w:t>
      </w:r>
      <w:r w:rsidR="00523C78" w:rsidRPr="00925508">
        <w:rPr>
          <w:rFonts w:ascii="Verdana" w:hAnsi="Verdana" w:cstheme="minorHAnsi"/>
          <w:sz w:val="18"/>
          <w:szCs w:val="18"/>
        </w:rPr>
        <w:t xml:space="preserve">provedení </w:t>
      </w:r>
      <w:r w:rsidR="00166C41" w:rsidRPr="00925508">
        <w:rPr>
          <w:rFonts w:ascii="Verdana" w:hAnsi="Verdana" w:cstheme="minorHAnsi"/>
          <w:sz w:val="18"/>
          <w:szCs w:val="18"/>
        </w:rPr>
        <w:t>Díla</w:t>
      </w:r>
      <w:r w:rsidR="00235018" w:rsidRPr="00925508">
        <w:rPr>
          <w:rFonts w:ascii="Verdana" w:hAnsi="Verdana" w:cstheme="minorHAnsi"/>
          <w:sz w:val="18"/>
          <w:szCs w:val="18"/>
        </w:rPr>
        <w:t>.</w:t>
      </w:r>
    </w:p>
    <w:p w14:paraId="00082450" w14:textId="2C680622" w:rsidR="0037009C" w:rsidRPr="00925508" w:rsidRDefault="0037009C" w:rsidP="00925508">
      <w:pPr>
        <w:pStyle w:val="acnormal"/>
        <w:numPr>
          <w:ilvl w:val="0"/>
          <w:numId w:val="38"/>
        </w:numPr>
        <w:rPr>
          <w:rFonts w:ascii="Verdana" w:hAnsi="Verdana" w:cstheme="minorHAnsi"/>
          <w:sz w:val="18"/>
          <w:szCs w:val="18"/>
        </w:rPr>
      </w:pPr>
      <w:r w:rsidRPr="00925508">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925508"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925508">
        <w:rPr>
          <w:rFonts w:ascii="Verdana" w:hAnsi="Verdana" w:cstheme="minorHAnsi"/>
          <w:sz w:val="18"/>
          <w:szCs w:val="18"/>
        </w:rPr>
        <w:t xml:space="preserve">Zvláštní </w:t>
      </w:r>
      <w:r w:rsidR="008135F0" w:rsidRPr="00925508">
        <w:rPr>
          <w:rFonts w:ascii="Verdana" w:hAnsi="Verdana" w:cstheme="minorHAnsi"/>
          <w:sz w:val="18"/>
          <w:szCs w:val="18"/>
        </w:rPr>
        <w:t xml:space="preserve">podmínky, na které odkazuje </w:t>
      </w:r>
      <w:r w:rsidR="00166C41" w:rsidRPr="00925508">
        <w:rPr>
          <w:rFonts w:ascii="Verdana" w:hAnsi="Verdana" w:cstheme="minorHAnsi"/>
          <w:sz w:val="18"/>
          <w:szCs w:val="18"/>
        </w:rPr>
        <w:t xml:space="preserve">tato Rámcová </w:t>
      </w:r>
      <w:r w:rsidR="00E71957" w:rsidRPr="00925508">
        <w:rPr>
          <w:rFonts w:ascii="Verdana" w:hAnsi="Verdana" w:cstheme="minorHAnsi"/>
          <w:sz w:val="18"/>
          <w:szCs w:val="18"/>
        </w:rPr>
        <w:t>dohoda</w:t>
      </w:r>
      <w:r w:rsidR="008135F0" w:rsidRPr="00925508">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444142" w:rsidRDefault="00C16FD1" w:rsidP="003F0F9F">
      <w:pPr>
        <w:pStyle w:val="Zkladntext21"/>
        <w:spacing w:line="276" w:lineRule="auto"/>
        <w:ind w:right="-22"/>
        <w:jc w:val="left"/>
        <w:rPr>
          <w:rFonts w:ascii="Verdana" w:hAnsi="Verdana" w:cstheme="minorHAnsi"/>
          <w:sz w:val="18"/>
          <w:szCs w:val="18"/>
        </w:rPr>
      </w:pPr>
      <w:r w:rsidRPr="00444142">
        <w:rPr>
          <w:rFonts w:ascii="Verdana" w:hAnsi="Verdana" w:cstheme="minorHAnsi"/>
          <w:sz w:val="18"/>
          <w:szCs w:val="18"/>
        </w:rPr>
        <w:t xml:space="preserve">Příloha č. </w:t>
      </w:r>
      <w:r w:rsidR="007A2C38" w:rsidRPr="00444142">
        <w:rPr>
          <w:rFonts w:ascii="Verdana" w:hAnsi="Verdana" w:cstheme="minorHAnsi"/>
          <w:sz w:val="18"/>
          <w:szCs w:val="18"/>
        </w:rPr>
        <w:t>2</w:t>
      </w:r>
      <w:r w:rsidR="0045754A" w:rsidRPr="00444142">
        <w:rPr>
          <w:rFonts w:ascii="Verdana" w:hAnsi="Verdana" w:cstheme="minorHAnsi"/>
          <w:sz w:val="18"/>
          <w:szCs w:val="18"/>
        </w:rPr>
        <w:t xml:space="preserve"> – </w:t>
      </w:r>
      <w:r w:rsidR="00F06B6C" w:rsidRPr="00444142">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4414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33CA3AB" w:rsidR="0090270E" w:rsidRPr="002507FA" w:rsidRDefault="0092550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4A92B573" w14:textId="3581AAC3"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200AF4A"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7F519C25" w14:textId="79B4578D" w:rsidR="00925508" w:rsidRDefault="00925508" w:rsidP="00925508">
      <w:pPr>
        <w:pStyle w:val="acnormal"/>
      </w:pPr>
    </w:p>
    <w:p w14:paraId="168FC7AB" w14:textId="09D1D19C" w:rsidR="00925508" w:rsidRDefault="00925508" w:rsidP="00925508">
      <w:pPr>
        <w:pStyle w:val="acnormal"/>
      </w:pPr>
    </w:p>
    <w:p w14:paraId="51630EA2" w14:textId="69105D74" w:rsidR="00925508" w:rsidRDefault="00925508" w:rsidP="00925508">
      <w:pPr>
        <w:pStyle w:val="acnormal"/>
      </w:pPr>
    </w:p>
    <w:p w14:paraId="33DE13F7" w14:textId="77777777" w:rsidR="00925508" w:rsidRPr="00925508" w:rsidRDefault="00925508" w:rsidP="00925508">
      <w:pPr>
        <w:pStyle w:val="acnormal"/>
      </w:pPr>
    </w:p>
    <w:p w14:paraId="6920A0F3" w14:textId="77777777" w:rsidR="00925508" w:rsidRPr="008B5521" w:rsidRDefault="00925508" w:rsidP="00925508">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 MBA</w:t>
      </w:r>
      <w:r w:rsidRPr="008B5521">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79C4E738" w14:textId="23CB89A8" w:rsidR="00C16FD1" w:rsidRPr="002507FA" w:rsidRDefault="00925508" w:rsidP="00925508">
      <w:pPr>
        <w:pStyle w:val="acnormalbold"/>
        <w:spacing w:before="0" w:after="0"/>
        <w:rPr>
          <w:rFonts w:ascii="Verdana" w:hAnsi="Verdana" w:cstheme="minorHAnsi"/>
          <w:b w:val="0"/>
          <w:sz w:val="18"/>
          <w:szCs w:val="18"/>
        </w:rPr>
      </w:pPr>
      <w:r>
        <w:rPr>
          <w:rFonts w:ascii="Verdana" w:hAnsi="Verdana" w:cstheme="minorHAnsi"/>
          <w:sz w:val="18"/>
          <w:szCs w:val="18"/>
        </w:rPr>
        <w:t>ředitel Oblastního ředitelství Brno</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24F27B34" w14:textId="77777777" w:rsidR="00925508" w:rsidRPr="00495574" w:rsidRDefault="00925508" w:rsidP="00925508">
      <w:pPr>
        <w:spacing w:after="120" w:line="280" w:lineRule="exact"/>
        <w:jc w:val="center"/>
        <w:rPr>
          <w:rFonts w:ascii="Verdana" w:eastAsia="Times New Roman" w:hAnsi="Verdana" w:cstheme="minorHAnsi"/>
          <w:b/>
          <w:bCs/>
          <w:sz w:val="24"/>
          <w:szCs w:val="24"/>
          <w:lang w:eastAsia="cs-CZ"/>
        </w:rPr>
      </w:pPr>
      <w:r>
        <w:rPr>
          <w:rFonts w:ascii="Verdana" w:hAnsi="Verdana" w:cstheme="minorHAnsi"/>
          <w:sz w:val="18"/>
          <w:szCs w:val="18"/>
        </w:rPr>
        <w:tab/>
      </w:r>
      <w:r w:rsidRPr="00495574">
        <w:rPr>
          <w:rFonts w:ascii="Verdana" w:eastAsia="Times New Roman" w:hAnsi="Verdana" w:cstheme="minorHAnsi"/>
          <w:b/>
          <w:bCs/>
          <w:sz w:val="24"/>
          <w:szCs w:val="24"/>
          <w:lang w:eastAsia="cs-CZ"/>
        </w:rPr>
        <w:t>Příloha č. 1</w:t>
      </w:r>
    </w:p>
    <w:p w14:paraId="5A180777" w14:textId="77777777" w:rsidR="007840C3" w:rsidRPr="007840C3" w:rsidRDefault="007840C3" w:rsidP="007840C3">
      <w:pPr>
        <w:pStyle w:val="Nadpisbezsl1-2"/>
        <w:rPr>
          <w:rFonts w:ascii="Verdana" w:hAnsi="Verdana"/>
          <w:sz w:val="18"/>
          <w:szCs w:val="18"/>
        </w:rPr>
      </w:pPr>
      <w:r w:rsidRPr="007840C3">
        <w:rPr>
          <w:rFonts w:ascii="Verdana" w:hAnsi="Verdana"/>
          <w:sz w:val="18"/>
          <w:szCs w:val="18"/>
        </w:rPr>
        <w:t>Obchodní podmínky</w:t>
      </w:r>
    </w:p>
    <w:p w14:paraId="66E357E4" w14:textId="77777777" w:rsidR="007840C3" w:rsidRPr="007840C3" w:rsidRDefault="007840C3" w:rsidP="007840C3">
      <w:pPr>
        <w:pStyle w:val="Textbezodsazen"/>
        <w:rPr>
          <w:rFonts w:ascii="Verdana" w:hAnsi="Verdana"/>
        </w:rPr>
      </w:pPr>
      <w:r w:rsidRPr="007840C3">
        <w:rPr>
          <w:rFonts w:ascii="Verdana" w:hAnsi="Verdana"/>
        </w:rPr>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738160A0" w14:textId="1863010E" w:rsidR="00925508" w:rsidRDefault="00925508" w:rsidP="00925508">
      <w:pPr>
        <w:pStyle w:val="acnormal"/>
        <w:tabs>
          <w:tab w:val="left" w:pos="3555"/>
        </w:tabs>
        <w:rPr>
          <w:rFonts w:ascii="Verdana" w:hAnsi="Verdana" w:cstheme="minorHAnsi"/>
          <w:sz w:val="18"/>
          <w:szCs w:val="18"/>
        </w:rPr>
      </w:pPr>
    </w:p>
    <w:p w14:paraId="1B53A1A8" w14:textId="77777777" w:rsidR="00925508" w:rsidRDefault="00925508" w:rsidP="00925508">
      <w:pPr>
        <w:tabs>
          <w:tab w:val="left" w:pos="3555"/>
        </w:tabs>
        <w:sectPr w:rsidR="00925508" w:rsidSect="00925508">
          <w:pgSz w:w="11906" w:h="16838"/>
          <w:pgMar w:top="1417" w:right="1417" w:bottom="1417" w:left="1417" w:header="1701" w:footer="0" w:gutter="0"/>
          <w:cols w:space="708"/>
          <w:docGrid w:linePitch="360"/>
        </w:sectPr>
      </w:pPr>
      <w:r>
        <w:tab/>
      </w:r>
    </w:p>
    <w:p w14:paraId="0BF9FC63" w14:textId="77777777" w:rsidR="00925508" w:rsidRPr="00E746F8" w:rsidRDefault="00925508" w:rsidP="00925508">
      <w:pPr>
        <w:pStyle w:val="RLProhlensmluvnchstran"/>
        <w:rPr>
          <w:rFonts w:ascii="Verdana" w:hAnsi="Verdana" w:cstheme="minorHAnsi"/>
        </w:rPr>
      </w:pPr>
      <w:r>
        <w:tab/>
      </w:r>
      <w:r w:rsidRPr="00E746F8">
        <w:rPr>
          <w:rFonts w:ascii="Verdana" w:hAnsi="Verdana" w:cstheme="minorHAnsi"/>
        </w:rPr>
        <w:t xml:space="preserve">Příloha č. </w:t>
      </w:r>
      <w:r>
        <w:rPr>
          <w:rFonts w:ascii="Verdana" w:hAnsi="Verdana" w:cstheme="minorHAnsi"/>
        </w:rPr>
        <w:t>2</w:t>
      </w:r>
    </w:p>
    <w:p w14:paraId="057F5973" w14:textId="77777777" w:rsidR="00925508" w:rsidRPr="007840C3" w:rsidRDefault="00925508" w:rsidP="00EB407C">
      <w:pPr>
        <w:pStyle w:val="Nadpisbezsl1-2"/>
        <w:spacing w:line="240" w:lineRule="auto"/>
        <w:rPr>
          <w:rFonts w:ascii="Verdana" w:hAnsi="Verdana"/>
          <w:sz w:val="16"/>
          <w:szCs w:val="16"/>
        </w:rPr>
      </w:pPr>
      <w:r w:rsidRPr="007840C3">
        <w:rPr>
          <w:rFonts w:ascii="Verdana" w:hAnsi="Verdana"/>
          <w:sz w:val="16"/>
          <w:szCs w:val="16"/>
        </w:rPr>
        <w:t>Specifikace předmětu díla:</w:t>
      </w:r>
    </w:p>
    <w:p w14:paraId="0569ACB4"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Správa železnic, státní organizace, OŘ Brno, Správa pozemních staveb - „Zadávací podmínky“ pro výše uvedenou akci, jako základní podklad zajištění provedení akce (výběr dodavatele).</w:t>
      </w:r>
    </w:p>
    <w:p w14:paraId="42132E1D" w14:textId="77777777" w:rsidR="00EB407C" w:rsidRPr="007840C3" w:rsidRDefault="00EB407C" w:rsidP="00EB407C">
      <w:pPr>
        <w:pStyle w:val="Doplujcdaje"/>
        <w:spacing w:line="240" w:lineRule="auto"/>
        <w:jc w:val="both"/>
        <w:rPr>
          <w:rFonts w:ascii="Verdana" w:hAnsi="Verdana"/>
          <w:sz w:val="16"/>
          <w:szCs w:val="16"/>
        </w:rPr>
      </w:pPr>
    </w:p>
    <w:p w14:paraId="74DCD544" w14:textId="77777777" w:rsidR="00EB407C" w:rsidRPr="007840C3" w:rsidRDefault="00EB407C" w:rsidP="00EB407C">
      <w:pPr>
        <w:pStyle w:val="Doplujcdaje"/>
        <w:spacing w:line="240" w:lineRule="auto"/>
        <w:jc w:val="both"/>
        <w:rPr>
          <w:rStyle w:val="Nadpisvtabulce"/>
          <w:rFonts w:ascii="Verdana" w:hAnsi="Verdana"/>
          <w:b w:val="0"/>
          <w:sz w:val="16"/>
          <w:szCs w:val="16"/>
        </w:rPr>
      </w:pPr>
      <w:r w:rsidRPr="007840C3">
        <w:rPr>
          <w:rStyle w:val="Nadpisvtabulce"/>
          <w:rFonts w:ascii="Verdana" w:hAnsi="Verdana"/>
          <w:sz w:val="16"/>
          <w:szCs w:val="16"/>
        </w:rPr>
        <w:t>„</w:t>
      </w:r>
      <w:r w:rsidRPr="007840C3">
        <w:rPr>
          <w:rFonts w:ascii="Verdana" w:hAnsi="Verdana"/>
          <w:b/>
          <w:sz w:val="16"/>
          <w:szCs w:val="16"/>
        </w:rPr>
        <w:t>Rámcová smlouva na opravné a údržbové práce na technologii myčky kolejových vozidel v Brně - Horních Heršpicích 2023 - 2026“</w:t>
      </w:r>
    </w:p>
    <w:p w14:paraId="56EE7D86" w14:textId="77777777" w:rsidR="00EB407C" w:rsidRPr="007840C3" w:rsidRDefault="00EB407C" w:rsidP="00EB407C">
      <w:pPr>
        <w:pStyle w:val="Doplujcdaje"/>
        <w:spacing w:line="240" w:lineRule="auto"/>
        <w:jc w:val="both"/>
        <w:rPr>
          <w:rFonts w:ascii="Verdana" w:hAnsi="Verdana"/>
          <w:sz w:val="16"/>
          <w:szCs w:val="16"/>
        </w:rPr>
      </w:pPr>
    </w:p>
    <w:p w14:paraId="16526635"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 xml:space="preserve">Místní správce SPS dotčeného objektu oprávněný provést případnou prohlídku stavby v rámci výběru zhotovitele: </w:t>
      </w:r>
    </w:p>
    <w:p w14:paraId="7227C1A3"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Systémový specialista, Bc. Petr Kašík, mob.: 602 750 247</w:t>
      </w:r>
    </w:p>
    <w:p w14:paraId="390C098D" w14:textId="77777777" w:rsidR="00EB407C" w:rsidRPr="007840C3" w:rsidRDefault="00EB407C" w:rsidP="00EB407C">
      <w:pPr>
        <w:pStyle w:val="Doplujcdaje"/>
        <w:numPr>
          <w:ilvl w:val="0"/>
          <w:numId w:val="63"/>
        </w:numPr>
        <w:spacing w:line="240" w:lineRule="auto"/>
        <w:jc w:val="both"/>
        <w:rPr>
          <w:rFonts w:ascii="Verdana" w:hAnsi="Verdana"/>
          <w:b/>
          <w:sz w:val="16"/>
          <w:szCs w:val="16"/>
        </w:rPr>
      </w:pPr>
      <w:r w:rsidRPr="007840C3">
        <w:rPr>
          <w:rFonts w:ascii="Verdana" w:hAnsi="Verdana"/>
          <w:b/>
          <w:sz w:val="16"/>
          <w:szCs w:val="16"/>
        </w:rPr>
        <w:t>ZDŮVODNĚNÍ STAVBY</w:t>
      </w:r>
    </w:p>
    <w:p w14:paraId="1DD72AA2" w14:textId="77777777" w:rsidR="00EB407C" w:rsidRPr="007840C3" w:rsidRDefault="00EB407C" w:rsidP="00EB407C">
      <w:pPr>
        <w:pStyle w:val="Doplujcdaje"/>
        <w:spacing w:line="240" w:lineRule="auto"/>
        <w:jc w:val="both"/>
        <w:rPr>
          <w:rFonts w:ascii="Verdana" w:hAnsi="Verdana"/>
          <w:sz w:val="16"/>
          <w:szCs w:val="16"/>
        </w:rPr>
      </w:pPr>
    </w:p>
    <w:p w14:paraId="628B5C78"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Zajištění oprav na technologickém zařízení oprávněnými osobami.</w:t>
      </w:r>
    </w:p>
    <w:p w14:paraId="17675CB6"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Udržení vysokého standardu provozuschopnosti myčky kolejových vozidel v Brně – Horních Heršpicích.</w:t>
      </w:r>
    </w:p>
    <w:p w14:paraId="735C61EB" w14:textId="77777777" w:rsidR="00EB407C" w:rsidRPr="007840C3" w:rsidRDefault="00EB407C" w:rsidP="00EB407C">
      <w:pPr>
        <w:pStyle w:val="Doplujcdaje"/>
        <w:spacing w:line="240" w:lineRule="auto"/>
        <w:jc w:val="both"/>
        <w:rPr>
          <w:rFonts w:ascii="Verdana" w:hAnsi="Verdana"/>
          <w:b/>
          <w:sz w:val="16"/>
          <w:szCs w:val="16"/>
        </w:rPr>
      </w:pPr>
    </w:p>
    <w:p w14:paraId="3A25703A" w14:textId="77777777" w:rsidR="00EB407C" w:rsidRPr="007840C3" w:rsidRDefault="00EB407C" w:rsidP="00EB407C">
      <w:pPr>
        <w:pStyle w:val="Doplujcdaje"/>
        <w:numPr>
          <w:ilvl w:val="0"/>
          <w:numId w:val="63"/>
        </w:numPr>
        <w:spacing w:line="240" w:lineRule="auto"/>
        <w:jc w:val="both"/>
        <w:rPr>
          <w:rFonts w:ascii="Verdana" w:hAnsi="Verdana"/>
          <w:b/>
          <w:sz w:val="16"/>
          <w:szCs w:val="16"/>
        </w:rPr>
      </w:pPr>
      <w:r w:rsidRPr="007840C3">
        <w:rPr>
          <w:rFonts w:ascii="Verdana" w:hAnsi="Verdana"/>
          <w:b/>
          <w:sz w:val="16"/>
          <w:szCs w:val="16"/>
        </w:rPr>
        <w:t>TECHNICKÝ POPIS ROZSAHU</w:t>
      </w:r>
    </w:p>
    <w:p w14:paraId="494F44A6" w14:textId="77777777" w:rsidR="00EB407C" w:rsidRPr="007840C3" w:rsidRDefault="00EB407C" w:rsidP="00EB407C">
      <w:pPr>
        <w:pStyle w:val="Doplujcdaje"/>
        <w:spacing w:line="240" w:lineRule="auto"/>
        <w:jc w:val="both"/>
        <w:rPr>
          <w:rFonts w:ascii="Verdana" w:hAnsi="Verdana" w:cs="Segoe UI"/>
          <w:b/>
          <w:sz w:val="16"/>
          <w:szCs w:val="16"/>
        </w:rPr>
      </w:pPr>
    </w:p>
    <w:p w14:paraId="01097D82" w14:textId="77777777" w:rsidR="00EB407C" w:rsidRPr="007840C3" w:rsidRDefault="00EB407C" w:rsidP="00EB407C">
      <w:pPr>
        <w:pStyle w:val="Doplujcdaje"/>
        <w:spacing w:line="240" w:lineRule="auto"/>
        <w:jc w:val="both"/>
        <w:rPr>
          <w:rFonts w:ascii="Verdana" w:hAnsi="Verdana"/>
          <w:sz w:val="16"/>
          <w:szCs w:val="16"/>
        </w:rPr>
      </w:pPr>
      <w:bookmarkStart w:id="1" w:name="_Hlk132091533"/>
      <w:r w:rsidRPr="007840C3">
        <w:rPr>
          <w:rFonts w:ascii="Verdana" w:hAnsi="Verdana"/>
          <w:sz w:val="16"/>
          <w:szCs w:val="16"/>
        </w:rPr>
        <w:t>Jedná se o provádění opravných prací na technologiích spojených s mycími portály KMS64 (KMS Klaus, Müller, Schenk-GmbH), potahovým zařízením (Vollert Anlagenbau GmbH) a na zařízení pro úpravu mycí a oplachovací vody při mytí vlaků (Roediger Vacuum GmbH) a k nim náležících systémů specializovanými pracovníky, kteří jsou odborně vyškoleni a mají patřičné certifikace na provádění opravných prací na výše uvedených technologiích.</w:t>
      </w:r>
    </w:p>
    <w:bookmarkEnd w:id="1"/>
    <w:p w14:paraId="64209899" w14:textId="77777777" w:rsidR="00EB407C" w:rsidRPr="007840C3" w:rsidRDefault="00EB407C" w:rsidP="00EB407C">
      <w:pPr>
        <w:pStyle w:val="Doplujcdaje"/>
        <w:spacing w:line="240" w:lineRule="auto"/>
        <w:jc w:val="both"/>
        <w:rPr>
          <w:rFonts w:ascii="Verdana" w:hAnsi="Verdana"/>
          <w:sz w:val="16"/>
          <w:szCs w:val="16"/>
        </w:rPr>
      </w:pPr>
    </w:p>
    <w:p w14:paraId="518B2483" w14:textId="77777777" w:rsidR="00EB407C" w:rsidRPr="007840C3" w:rsidRDefault="00EB407C" w:rsidP="00EB407C">
      <w:pPr>
        <w:pStyle w:val="Doplujcdaje"/>
        <w:spacing w:line="240" w:lineRule="auto"/>
        <w:jc w:val="both"/>
        <w:rPr>
          <w:rFonts w:ascii="Verdana" w:hAnsi="Verdana"/>
          <w:b/>
          <w:sz w:val="16"/>
          <w:szCs w:val="16"/>
        </w:rPr>
      </w:pPr>
      <w:r w:rsidRPr="007840C3">
        <w:rPr>
          <w:rFonts w:ascii="Verdana" w:hAnsi="Verdana"/>
          <w:b/>
          <w:sz w:val="16"/>
          <w:szCs w:val="16"/>
        </w:rPr>
        <w:t xml:space="preserve">C) </w:t>
      </w:r>
      <w:r w:rsidRPr="007840C3">
        <w:rPr>
          <w:rFonts w:ascii="Verdana" w:hAnsi="Verdana"/>
          <w:b/>
          <w:sz w:val="16"/>
          <w:szCs w:val="16"/>
        </w:rPr>
        <w:tab/>
        <w:t>PŘEDPOKLÁDANÉ ČLENĚNÍ NA PROVOZNÍ SOUBORY</w:t>
      </w:r>
    </w:p>
    <w:p w14:paraId="63FC60C3"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Nepožaduje se.</w:t>
      </w:r>
    </w:p>
    <w:p w14:paraId="2CAFA88C"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Zhotovitel musí zajistit, že veškeré jeho činnosti na dotčených budovách budou prováděny pod přímým vedením odborně a zdravotně způsobilých zaměstnanců. Zhotovitel se musí zavázat zajistit, že všichni jeho zaměstnanci, kteří budou vykonávat práce, budou mít platné doklady způsobilosti, které budou tyto zaměstnance opravňovat provádět činnosti na dopravně / technologických objektech SŽ. Budoucí zhotovitel musí zajistit, aby všechny osoby, které se budou při provádění díla pohybovat v dopravně / technologických prostorech, měly v souladu s obecně závaznými právními předpisy a interními předpisy SŽ povolení pro vstup do těchto prostor.</w:t>
      </w:r>
    </w:p>
    <w:p w14:paraId="69E1D222"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V souladu s platnou legislativou a s vnitřním opatření SŽ (na základě pokynu Ř OŘ Brno č. 2/2014 a v souladu s § 101 odst. 3-5 ZP) bude ze strany SŽ dodavateli stavebních prací prokazatelně předán dokument „Vyhodnocení rizik ovlivňujících bezpečnost a ochranu zdraví při práci“ pro ostatní subjekty, které jsou smluvně vázány k SŽ s. o. a pohybují se v obvodu působnosti OŘ“.</w:t>
      </w:r>
    </w:p>
    <w:p w14:paraId="174742F0" w14:textId="77777777" w:rsidR="00EB407C" w:rsidRPr="007840C3" w:rsidRDefault="00EB407C" w:rsidP="00EB407C">
      <w:pPr>
        <w:pStyle w:val="Doplujcdaje"/>
        <w:spacing w:line="240" w:lineRule="auto"/>
        <w:jc w:val="both"/>
        <w:rPr>
          <w:rFonts w:ascii="Verdana" w:hAnsi="Verdana"/>
          <w:sz w:val="16"/>
          <w:szCs w:val="16"/>
        </w:rPr>
      </w:pPr>
    </w:p>
    <w:p w14:paraId="56833681" w14:textId="77777777" w:rsidR="00EB407C" w:rsidRPr="007840C3" w:rsidRDefault="00EB407C" w:rsidP="00EB407C">
      <w:pPr>
        <w:pStyle w:val="Doplujcdaje"/>
        <w:spacing w:line="240" w:lineRule="auto"/>
        <w:jc w:val="both"/>
        <w:rPr>
          <w:rFonts w:ascii="Verdana" w:hAnsi="Verdana"/>
          <w:b/>
          <w:sz w:val="16"/>
          <w:szCs w:val="16"/>
        </w:rPr>
      </w:pPr>
      <w:r w:rsidRPr="007840C3">
        <w:rPr>
          <w:rFonts w:ascii="Verdana" w:hAnsi="Verdana"/>
          <w:b/>
          <w:sz w:val="16"/>
          <w:szCs w:val="16"/>
        </w:rPr>
        <w:t xml:space="preserve">D) </w:t>
      </w:r>
      <w:r w:rsidRPr="007840C3">
        <w:rPr>
          <w:rFonts w:ascii="Verdana" w:hAnsi="Verdana"/>
          <w:b/>
          <w:sz w:val="16"/>
          <w:szCs w:val="16"/>
        </w:rPr>
        <w:tab/>
        <w:t>LHŮTY VÝSTAVBY</w:t>
      </w:r>
    </w:p>
    <w:p w14:paraId="02CEE2CF" w14:textId="77777777" w:rsidR="00EB407C" w:rsidRPr="007840C3" w:rsidRDefault="00EB407C" w:rsidP="00EB407C">
      <w:pPr>
        <w:pStyle w:val="Doplujcdaje"/>
        <w:spacing w:line="240" w:lineRule="auto"/>
        <w:jc w:val="both"/>
        <w:rPr>
          <w:rFonts w:ascii="Verdana" w:hAnsi="Verdana"/>
          <w:sz w:val="16"/>
          <w:szCs w:val="16"/>
        </w:rPr>
      </w:pPr>
    </w:p>
    <w:p w14:paraId="55DFE0E9" w14:textId="48261771"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Zahájení prací do 0</w:t>
      </w:r>
      <w:r w:rsidR="007840C3" w:rsidRPr="007840C3">
        <w:rPr>
          <w:rFonts w:ascii="Verdana" w:hAnsi="Verdana"/>
          <w:sz w:val="16"/>
          <w:szCs w:val="16"/>
        </w:rPr>
        <w:t>9</w:t>
      </w:r>
      <w:r w:rsidRPr="007840C3">
        <w:rPr>
          <w:rFonts w:ascii="Verdana" w:hAnsi="Verdana"/>
          <w:sz w:val="16"/>
          <w:szCs w:val="16"/>
        </w:rPr>
        <w:t>/2023, ukončení prací do 06/2026</w:t>
      </w:r>
    </w:p>
    <w:p w14:paraId="08C42FF4" w14:textId="77777777" w:rsidR="00EB407C" w:rsidRPr="007840C3" w:rsidRDefault="00EB407C" w:rsidP="00EB407C">
      <w:pPr>
        <w:pStyle w:val="Doplujcdaje"/>
        <w:spacing w:line="240" w:lineRule="auto"/>
        <w:jc w:val="both"/>
        <w:rPr>
          <w:rFonts w:ascii="Verdana" w:hAnsi="Verdana"/>
          <w:sz w:val="16"/>
          <w:szCs w:val="16"/>
        </w:rPr>
      </w:pPr>
    </w:p>
    <w:p w14:paraId="69705DEF" w14:textId="77777777" w:rsidR="00EB407C" w:rsidRPr="007840C3" w:rsidRDefault="00EB407C" w:rsidP="00EB407C">
      <w:pPr>
        <w:pStyle w:val="Doplujcdaje"/>
        <w:spacing w:line="240" w:lineRule="auto"/>
        <w:jc w:val="both"/>
        <w:rPr>
          <w:rFonts w:ascii="Verdana" w:hAnsi="Verdana"/>
          <w:b/>
          <w:sz w:val="16"/>
          <w:szCs w:val="16"/>
        </w:rPr>
      </w:pPr>
      <w:r w:rsidRPr="007840C3">
        <w:rPr>
          <w:rFonts w:ascii="Verdana" w:hAnsi="Verdana"/>
          <w:b/>
          <w:sz w:val="16"/>
          <w:szCs w:val="16"/>
        </w:rPr>
        <w:t xml:space="preserve">E) </w:t>
      </w:r>
      <w:r w:rsidRPr="007840C3">
        <w:rPr>
          <w:rFonts w:ascii="Verdana" w:hAnsi="Verdana"/>
          <w:b/>
          <w:sz w:val="16"/>
          <w:szCs w:val="16"/>
        </w:rPr>
        <w:tab/>
        <w:t>SOUPIS PRACÍ A DODÁVEK A VÝŠE FINANČNÍCH NÁKLADŮ</w:t>
      </w:r>
    </w:p>
    <w:p w14:paraId="16D07FCE" w14:textId="77777777" w:rsidR="00EB407C" w:rsidRPr="007840C3" w:rsidRDefault="00EB407C" w:rsidP="00EB407C">
      <w:pPr>
        <w:pStyle w:val="Doplujcdaje"/>
        <w:spacing w:line="240" w:lineRule="auto"/>
        <w:jc w:val="both"/>
        <w:rPr>
          <w:rFonts w:ascii="Verdana" w:hAnsi="Verdana"/>
          <w:sz w:val="16"/>
          <w:szCs w:val="16"/>
        </w:rPr>
      </w:pPr>
    </w:p>
    <w:p w14:paraId="57C3BD7A"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Předpokládané náklady pro soutěž (viz. Kontrolní rozpočet SŽ, buňka J71) celkem: 1 876 420 Kč bez DPH.</w:t>
      </w:r>
    </w:p>
    <w:p w14:paraId="0B48E1A4" w14:textId="77777777" w:rsidR="00EB407C" w:rsidRPr="007840C3" w:rsidRDefault="00EB407C" w:rsidP="00EB407C">
      <w:pPr>
        <w:pStyle w:val="Doplujcdaje"/>
        <w:spacing w:line="240" w:lineRule="auto"/>
        <w:jc w:val="both"/>
        <w:rPr>
          <w:rFonts w:ascii="Verdana" w:hAnsi="Verdana"/>
          <w:sz w:val="16"/>
          <w:szCs w:val="16"/>
        </w:rPr>
      </w:pPr>
      <w:r w:rsidRPr="007840C3">
        <w:rPr>
          <w:rFonts w:ascii="Verdana" w:hAnsi="Verdana"/>
          <w:sz w:val="16"/>
          <w:szCs w:val="16"/>
        </w:rPr>
        <w:t>Předpokládané náklady pro SoD celkem: 6 000 000 Kč bez DPH.</w:t>
      </w:r>
    </w:p>
    <w:p w14:paraId="06050EC6" w14:textId="77777777" w:rsidR="00EB407C" w:rsidRPr="007840C3" w:rsidRDefault="00EB407C" w:rsidP="00EB407C">
      <w:pPr>
        <w:pStyle w:val="Doplujcdaje"/>
        <w:spacing w:line="240" w:lineRule="auto"/>
        <w:jc w:val="both"/>
        <w:rPr>
          <w:rFonts w:ascii="Verdana" w:hAnsi="Verdana"/>
          <w:sz w:val="16"/>
          <w:szCs w:val="16"/>
        </w:rPr>
      </w:pPr>
    </w:p>
    <w:p w14:paraId="0B146C45" w14:textId="77777777" w:rsidR="00EB407C" w:rsidRPr="007840C3" w:rsidRDefault="00EB407C" w:rsidP="00EB407C">
      <w:pPr>
        <w:pStyle w:val="Doplujcdaje"/>
        <w:spacing w:line="240" w:lineRule="auto"/>
        <w:jc w:val="both"/>
        <w:rPr>
          <w:rFonts w:ascii="Verdana" w:hAnsi="Verdana"/>
          <w:b/>
          <w:sz w:val="16"/>
          <w:szCs w:val="16"/>
        </w:rPr>
      </w:pPr>
      <w:r w:rsidRPr="007840C3">
        <w:rPr>
          <w:rFonts w:ascii="Verdana" w:hAnsi="Verdana"/>
          <w:b/>
          <w:sz w:val="16"/>
          <w:szCs w:val="16"/>
        </w:rPr>
        <w:t>F)</w:t>
      </w:r>
      <w:r w:rsidRPr="007840C3">
        <w:rPr>
          <w:rFonts w:ascii="Verdana" w:hAnsi="Verdana"/>
          <w:b/>
          <w:sz w:val="16"/>
          <w:szCs w:val="16"/>
        </w:rPr>
        <w:tab/>
        <w:t>DALŠÍ PODMÍNKY ZADAVATELE</w:t>
      </w:r>
    </w:p>
    <w:p w14:paraId="298A383C" w14:textId="77777777" w:rsidR="00EB407C" w:rsidRPr="007840C3" w:rsidRDefault="00EB407C" w:rsidP="00EB407C">
      <w:pPr>
        <w:pStyle w:val="Doplujcdaje"/>
        <w:spacing w:line="240" w:lineRule="auto"/>
        <w:jc w:val="both"/>
        <w:rPr>
          <w:rFonts w:ascii="Verdana" w:hAnsi="Verdana"/>
          <w:b/>
          <w:sz w:val="16"/>
          <w:szCs w:val="16"/>
        </w:rPr>
      </w:pPr>
    </w:p>
    <w:p w14:paraId="369C0CDF" w14:textId="77777777" w:rsidR="00EB407C" w:rsidRPr="007840C3" w:rsidRDefault="00EB407C" w:rsidP="00EB407C">
      <w:pPr>
        <w:pStyle w:val="Odstavecseseznamem"/>
        <w:numPr>
          <w:ilvl w:val="0"/>
          <w:numId w:val="64"/>
        </w:numPr>
        <w:spacing w:line="240" w:lineRule="auto"/>
        <w:rPr>
          <w:rFonts w:ascii="Verdana" w:hAnsi="Verdana"/>
          <w:sz w:val="16"/>
          <w:szCs w:val="16"/>
        </w:rPr>
      </w:pPr>
      <w:r w:rsidRPr="007840C3">
        <w:rPr>
          <w:rFonts w:ascii="Verdana" w:hAnsi="Verdana"/>
          <w:sz w:val="16"/>
          <w:szCs w:val="16"/>
        </w:rPr>
        <w:t xml:space="preserve">K nabídce musí být doložena oprávnění vykonávat práce na požadovaných zařízeních, viz část </w:t>
      </w:r>
      <w:r w:rsidRPr="007840C3">
        <w:rPr>
          <w:rFonts w:ascii="Verdana" w:hAnsi="Verdana"/>
          <w:i/>
          <w:sz w:val="16"/>
          <w:szCs w:val="16"/>
        </w:rPr>
        <w:t>B) Technický popis rozsahu</w:t>
      </w:r>
    </w:p>
    <w:p w14:paraId="1BA68DE5" w14:textId="77777777" w:rsidR="00EB407C" w:rsidRPr="007840C3" w:rsidRDefault="00EB407C" w:rsidP="00EB407C">
      <w:pPr>
        <w:pStyle w:val="Odstavecseseznamem"/>
        <w:numPr>
          <w:ilvl w:val="0"/>
          <w:numId w:val="64"/>
        </w:numPr>
        <w:spacing w:line="240" w:lineRule="auto"/>
        <w:rPr>
          <w:rFonts w:ascii="Verdana" w:hAnsi="Verdana"/>
          <w:sz w:val="16"/>
          <w:szCs w:val="16"/>
        </w:rPr>
      </w:pPr>
      <w:r w:rsidRPr="007840C3">
        <w:rPr>
          <w:rFonts w:ascii="Verdana" w:hAnsi="Verdana"/>
          <w:sz w:val="16"/>
          <w:szCs w:val="16"/>
        </w:rPr>
        <w:t>Práce budou vyúčtovány dle skutečných hodin a cen dle nabídkového rozpočtu, který bude nedílnou součástí dílčí fakturace.</w:t>
      </w:r>
    </w:p>
    <w:p w14:paraId="5F9E5D96" w14:textId="77777777" w:rsidR="00EB407C" w:rsidRPr="007840C3" w:rsidRDefault="00EB407C" w:rsidP="00EB407C">
      <w:pPr>
        <w:pStyle w:val="Odstavecseseznamem"/>
        <w:numPr>
          <w:ilvl w:val="0"/>
          <w:numId w:val="64"/>
        </w:numPr>
        <w:spacing w:line="240" w:lineRule="auto"/>
        <w:rPr>
          <w:rFonts w:ascii="Verdana" w:hAnsi="Verdana"/>
          <w:sz w:val="16"/>
          <w:szCs w:val="16"/>
        </w:rPr>
      </w:pPr>
      <w:r w:rsidRPr="007840C3">
        <w:rPr>
          <w:rFonts w:ascii="Verdana" w:hAnsi="Verdana"/>
          <w:sz w:val="16"/>
          <w:szCs w:val="16"/>
        </w:rPr>
        <w:t>Po ukončení prací na elektrickém zařízení, bude-li správcem požadována, bude provedena elektrorevize dílčí části zařízení pracovníkem s odbornou způsobilostí revizního technika s oprávněním „D“. Revizního technika zajišťuje zhotovitel na vlastní náklady. Současně s revizní zprávou doloží zhotovitel i kopii platného oprávnění „D“</w:t>
      </w:r>
    </w:p>
    <w:p w14:paraId="597923B3" w14:textId="77777777" w:rsidR="00EB407C" w:rsidRPr="007840C3" w:rsidRDefault="00EB407C" w:rsidP="00EB407C">
      <w:pPr>
        <w:pStyle w:val="Odstavecseseznamem"/>
        <w:numPr>
          <w:ilvl w:val="0"/>
          <w:numId w:val="64"/>
        </w:numPr>
        <w:spacing w:line="240" w:lineRule="auto"/>
        <w:rPr>
          <w:rFonts w:ascii="Verdana" w:hAnsi="Verdana"/>
          <w:sz w:val="16"/>
          <w:szCs w:val="16"/>
        </w:rPr>
      </w:pPr>
      <w:r w:rsidRPr="007840C3">
        <w:rPr>
          <w:rFonts w:ascii="Verdana" w:hAnsi="Verdana"/>
          <w:sz w:val="16"/>
          <w:szCs w:val="16"/>
        </w:rPr>
        <w:t>Cena hodinové sazby je při odstranění závady do 14 kalendářních dnů od zadání poptávky navýšena.</w:t>
      </w:r>
    </w:p>
    <w:p w14:paraId="175B6C90" w14:textId="77777777" w:rsidR="00EB407C" w:rsidRPr="007840C3" w:rsidRDefault="00EB407C" w:rsidP="00EB407C">
      <w:pPr>
        <w:pStyle w:val="Odstavecseseznamem"/>
        <w:numPr>
          <w:ilvl w:val="0"/>
          <w:numId w:val="64"/>
        </w:numPr>
        <w:spacing w:line="240" w:lineRule="auto"/>
        <w:rPr>
          <w:rFonts w:ascii="Verdana" w:hAnsi="Verdana"/>
          <w:sz w:val="16"/>
          <w:szCs w:val="16"/>
        </w:rPr>
      </w:pPr>
      <w:r w:rsidRPr="007840C3">
        <w:rPr>
          <w:rFonts w:ascii="Verdana" w:hAnsi="Verdana"/>
          <w:sz w:val="16"/>
          <w:szCs w:val="16"/>
        </w:rPr>
        <w:t>Veškeré zařízení potřebné pro zdárné provedení poptávaných prací zajišťuje zhotovitel a zodpovídá za něj.</w:t>
      </w:r>
    </w:p>
    <w:p w14:paraId="65E312B8" w14:textId="0E40E4A6" w:rsidR="00925508" w:rsidRPr="007840C3" w:rsidRDefault="00925508" w:rsidP="00EB407C">
      <w:pPr>
        <w:pStyle w:val="Doplujcdaje"/>
        <w:spacing w:line="240" w:lineRule="auto"/>
        <w:rPr>
          <w:sz w:val="16"/>
          <w:szCs w:val="16"/>
        </w:rPr>
        <w:sectPr w:rsidR="00925508" w:rsidRPr="007840C3" w:rsidSect="00EB407C">
          <w:pgSz w:w="11906" w:h="16838"/>
          <w:pgMar w:top="1417" w:right="1417" w:bottom="1417" w:left="1417" w:header="1134" w:footer="0" w:gutter="0"/>
          <w:cols w:space="708"/>
          <w:docGrid w:linePitch="360"/>
        </w:sectPr>
      </w:pPr>
      <w:r w:rsidRPr="007840C3">
        <w:rPr>
          <w:rFonts w:ascii="Verdana" w:hAnsi="Verdana"/>
          <w:sz w:val="16"/>
          <w:szCs w:val="16"/>
        </w:rPr>
        <w:tab/>
      </w:r>
    </w:p>
    <w:p w14:paraId="4AF5DE1A" w14:textId="77777777" w:rsidR="00925508" w:rsidRDefault="00925508" w:rsidP="00925508">
      <w:pPr>
        <w:pStyle w:val="Nadpisbezsl1-2"/>
        <w:jc w:val="center"/>
        <w:rPr>
          <w:rFonts w:ascii="Verdana" w:hAnsi="Verdana"/>
          <w:sz w:val="24"/>
          <w:szCs w:val="24"/>
        </w:rPr>
      </w:pPr>
      <w:r>
        <w:rPr>
          <w:rFonts w:ascii="Verdana" w:hAnsi="Verdana"/>
          <w:sz w:val="24"/>
          <w:szCs w:val="24"/>
        </w:rPr>
        <w:t xml:space="preserve">Příloha č. 3 </w:t>
      </w:r>
    </w:p>
    <w:p w14:paraId="55565D57" w14:textId="77777777" w:rsidR="00925508" w:rsidRPr="00591C09" w:rsidRDefault="00925508" w:rsidP="00925508">
      <w:pPr>
        <w:pStyle w:val="Nadpisbezsl1-2"/>
        <w:jc w:val="center"/>
        <w:rPr>
          <w:rFonts w:ascii="Verdana" w:hAnsi="Verdana"/>
          <w:sz w:val="24"/>
          <w:szCs w:val="24"/>
        </w:rPr>
      </w:pPr>
      <w:r w:rsidRPr="00591C09">
        <w:rPr>
          <w:rFonts w:ascii="Verdana" w:hAnsi="Verdana"/>
          <w:sz w:val="24"/>
          <w:szCs w:val="24"/>
        </w:rPr>
        <w:t>Jednotkový ceník činností prováděných Zhotovitelem při realizaci díla</w:t>
      </w:r>
    </w:p>
    <w:p w14:paraId="7D170C14" w14:textId="77777777" w:rsidR="00925508" w:rsidRDefault="00925508" w:rsidP="0090270E">
      <w:pPr>
        <w:pStyle w:val="acnormal"/>
        <w:rPr>
          <w:rFonts w:ascii="Verdana" w:hAnsi="Verdana" w:cstheme="minorHAnsi"/>
          <w:sz w:val="18"/>
          <w:szCs w:val="18"/>
        </w:rPr>
        <w:sectPr w:rsidR="00925508" w:rsidSect="00925508">
          <w:pgSz w:w="11906" w:h="16838"/>
          <w:pgMar w:top="1418" w:right="1418" w:bottom="1418" w:left="1418" w:header="1701" w:footer="0" w:gutter="0"/>
          <w:cols w:space="708"/>
          <w:docGrid w:linePitch="360"/>
        </w:sectPr>
      </w:pPr>
    </w:p>
    <w:p w14:paraId="2FD90E94" w14:textId="77777777" w:rsidR="00925508" w:rsidRPr="000C0744" w:rsidRDefault="00925508" w:rsidP="00925508">
      <w:pPr>
        <w:pStyle w:val="Nadpisbezsl1-2"/>
        <w:jc w:val="center"/>
        <w:rPr>
          <w:rFonts w:ascii="Verdana" w:hAnsi="Verdana"/>
          <w:sz w:val="24"/>
          <w:szCs w:val="24"/>
        </w:rPr>
      </w:pPr>
      <w:r w:rsidRPr="000C0744">
        <w:rPr>
          <w:rFonts w:ascii="Verdana" w:hAnsi="Verdana"/>
          <w:sz w:val="24"/>
          <w:szCs w:val="24"/>
        </w:rPr>
        <w:t>Příloha č. 4</w:t>
      </w:r>
    </w:p>
    <w:p w14:paraId="3511234D" w14:textId="77777777" w:rsidR="00925508" w:rsidRPr="000C0744" w:rsidRDefault="00925508" w:rsidP="00925508">
      <w:pPr>
        <w:pStyle w:val="Nadpisbezsl1-2"/>
        <w:rPr>
          <w:rFonts w:ascii="Verdana" w:hAnsi="Verdana"/>
          <w:sz w:val="22"/>
          <w:szCs w:val="22"/>
        </w:rPr>
      </w:pPr>
      <w:r w:rsidRPr="000C0744">
        <w:rPr>
          <w:rFonts w:ascii="Verdana" w:hAnsi="Verdana"/>
          <w:sz w:val="22"/>
          <w:szCs w:val="22"/>
        </w:rPr>
        <w:t>Seznam poddodavatelů</w:t>
      </w:r>
    </w:p>
    <w:p w14:paraId="6D840B26" w14:textId="77777777" w:rsidR="00925508" w:rsidRPr="0040599F" w:rsidRDefault="00925508" w:rsidP="00925508">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925508" w:rsidRPr="0040599F" w14:paraId="23CFA237" w14:textId="77777777" w:rsidTr="00840641">
        <w:tc>
          <w:tcPr>
            <w:tcW w:w="2774" w:type="dxa"/>
          </w:tcPr>
          <w:p w14:paraId="7DACAA43" w14:textId="77777777" w:rsidR="00925508" w:rsidRPr="0040599F" w:rsidRDefault="00925508" w:rsidP="00840641">
            <w:pPr>
              <w:pStyle w:val="Tabulka"/>
              <w:jc w:val="left"/>
              <w:rPr>
                <w:rStyle w:val="Nadpisvtabulce"/>
                <w:rFonts w:ascii="Verdana" w:hAnsi="Verdana"/>
              </w:rPr>
            </w:pPr>
            <w:r w:rsidRPr="0040599F">
              <w:rPr>
                <w:rStyle w:val="Nadpisvtabulce"/>
                <w:rFonts w:ascii="Verdana" w:hAnsi="Verdana"/>
              </w:rPr>
              <w:t>IDENTIFIKACE PODDODAVATELE</w:t>
            </w:r>
          </w:p>
          <w:p w14:paraId="640CB71C" w14:textId="77777777" w:rsidR="00925508" w:rsidRPr="0040599F" w:rsidRDefault="00925508" w:rsidP="00840641">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56D9A73B" w14:textId="77777777" w:rsidR="00925508" w:rsidRPr="0040599F" w:rsidRDefault="00925508" w:rsidP="00840641">
            <w:pPr>
              <w:pStyle w:val="Tabulka"/>
              <w:jc w:val="center"/>
              <w:rPr>
                <w:rFonts w:ascii="Verdana" w:hAnsi="Verdana"/>
                <w:b/>
              </w:rPr>
            </w:pPr>
            <w:r w:rsidRPr="0040599F">
              <w:rPr>
                <w:rFonts w:ascii="Verdana" w:hAnsi="Verdana"/>
                <w:b/>
              </w:rPr>
              <w:t>VĚCNÝ ROZSAH PODDODÁVKY</w:t>
            </w:r>
          </w:p>
        </w:tc>
        <w:tc>
          <w:tcPr>
            <w:tcW w:w="2957" w:type="dxa"/>
          </w:tcPr>
          <w:p w14:paraId="76F15826" w14:textId="77777777" w:rsidR="00925508" w:rsidRPr="0040599F" w:rsidRDefault="00925508" w:rsidP="00840641">
            <w:pPr>
              <w:pStyle w:val="Tabulka"/>
              <w:jc w:val="center"/>
              <w:rPr>
                <w:rFonts w:ascii="Verdana" w:hAnsi="Verdana"/>
                <w:b/>
                <w:highlight w:val="yellow"/>
              </w:rPr>
            </w:pPr>
            <w:r w:rsidRPr="0040599F">
              <w:rPr>
                <w:rFonts w:ascii="Verdana" w:hAnsi="Verdana"/>
                <w:b/>
              </w:rPr>
              <w:t>HODNOTA PODDODÁVKY V % Z CELKOVÉ CENY DÍLA</w:t>
            </w:r>
          </w:p>
        </w:tc>
      </w:tr>
      <w:tr w:rsidR="00925508" w:rsidRPr="0040599F" w14:paraId="2D7F79E7" w14:textId="77777777" w:rsidTr="00840641">
        <w:tc>
          <w:tcPr>
            <w:tcW w:w="2774" w:type="dxa"/>
            <w:vAlign w:val="center"/>
          </w:tcPr>
          <w:p w14:paraId="6F8EEDEC" w14:textId="77777777" w:rsidR="00925508" w:rsidRPr="00B02FFE" w:rsidRDefault="00925508" w:rsidP="00840641">
            <w:pPr>
              <w:pStyle w:val="Nadpisbezsl1-2"/>
              <w:jc w:val="center"/>
              <w:rPr>
                <w:rFonts w:ascii="Verdana" w:hAnsi="Verdana"/>
              </w:rPr>
            </w:pPr>
            <w:r>
              <w:rPr>
                <w:rFonts w:ascii="Verdana" w:hAnsi="Verdana"/>
                <w:b w:val="0"/>
                <w:szCs w:val="24"/>
              </w:rPr>
              <w:t>---</w:t>
            </w:r>
          </w:p>
        </w:tc>
        <w:tc>
          <w:tcPr>
            <w:tcW w:w="3129" w:type="dxa"/>
            <w:vAlign w:val="center"/>
          </w:tcPr>
          <w:p w14:paraId="594A5DAF" w14:textId="77777777" w:rsidR="00925508" w:rsidRPr="00B02FFE" w:rsidRDefault="00925508" w:rsidP="00840641">
            <w:pPr>
              <w:pStyle w:val="Nadpisbezsl1-2"/>
              <w:jc w:val="center"/>
              <w:rPr>
                <w:rFonts w:ascii="Verdana" w:hAnsi="Verdana"/>
              </w:rPr>
            </w:pPr>
            <w:r>
              <w:rPr>
                <w:rFonts w:ascii="Verdana" w:hAnsi="Verdana"/>
                <w:b w:val="0"/>
                <w:szCs w:val="24"/>
              </w:rPr>
              <w:t>---</w:t>
            </w:r>
          </w:p>
        </w:tc>
        <w:tc>
          <w:tcPr>
            <w:tcW w:w="2957" w:type="dxa"/>
            <w:vAlign w:val="center"/>
          </w:tcPr>
          <w:p w14:paraId="14F8F298" w14:textId="77777777" w:rsidR="00925508" w:rsidRPr="00B02FFE" w:rsidRDefault="00925508" w:rsidP="00840641">
            <w:pPr>
              <w:pStyle w:val="Nadpisbezsl1-2"/>
              <w:jc w:val="center"/>
              <w:rPr>
                <w:rFonts w:ascii="Verdana" w:hAnsi="Verdana"/>
              </w:rPr>
            </w:pPr>
            <w:r>
              <w:rPr>
                <w:rFonts w:ascii="Verdana" w:hAnsi="Verdana"/>
                <w:b w:val="0"/>
                <w:szCs w:val="24"/>
              </w:rPr>
              <w:t>---</w:t>
            </w:r>
          </w:p>
        </w:tc>
      </w:tr>
      <w:tr w:rsidR="00925508" w:rsidRPr="0040599F" w14:paraId="79E73771" w14:textId="77777777" w:rsidTr="00840641">
        <w:tc>
          <w:tcPr>
            <w:tcW w:w="2774" w:type="dxa"/>
          </w:tcPr>
          <w:p w14:paraId="0E744DBD" w14:textId="77777777" w:rsidR="00925508" w:rsidRPr="00B02FFE" w:rsidRDefault="00925508" w:rsidP="00840641">
            <w:pPr>
              <w:pStyle w:val="Tabulka"/>
              <w:rPr>
                <w:rFonts w:ascii="Verdana" w:hAnsi="Verdana"/>
              </w:rPr>
            </w:pPr>
          </w:p>
        </w:tc>
        <w:tc>
          <w:tcPr>
            <w:tcW w:w="3129" w:type="dxa"/>
          </w:tcPr>
          <w:p w14:paraId="1ED715B1" w14:textId="77777777" w:rsidR="00925508" w:rsidRPr="00B02FFE" w:rsidRDefault="00925508" w:rsidP="00840641">
            <w:pPr>
              <w:pStyle w:val="Tabulka"/>
              <w:jc w:val="center"/>
              <w:rPr>
                <w:rFonts w:ascii="Verdana" w:hAnsi="Verdana"/>
              </w:rPr>
            </w:pPr>
          </w:p>
        </w:tc>
        <w:tc>
          <w:tcPr>
            <w:tcW w:w="2957" w:type="dxa"/>
          </w:tcPr>
          <w:p w14:paraId="3C67EC76" w14:textId="77777777" w:rsidR="00925508" w:rsidRPr="00B02FFE" w:rsidRDefault="00925508" w:rsidP="00840641">
            <w:pPr>
              <w:pStyle w:val="Tabulka"/>
              <w:jc w:val="center"/>
              <w:rPr>
                <w:rFonts w:ascii="Verdana" w:hAnsi="Verdana"/>
              </w:rPr>
            </w:pPr>
          </w:p>
        </w:tc>
      </w:tr>
      <w:tr w:rsidR="00925508" w:rsidRPr="0040599F" w14:paraId="74F9BB0B" w14:textId="77777777" w:rsidTr="00840641">
        <w:tc>
          <w:tcPr>
            <w:tcW w:w="2774" w:type="dxa"/>
          </w:tcPr>
          <w:p w14:paraId="3646DC51" w14:textId="77777777" w:rsidR="00925508" w:rsidRPr="00B02FFE" w:rsidRDefault="00925508" w:rsidP="00840641">
            <w:pPr>
              <w:pStyle w:val="Tabulka"/>
              <w:rPr>
                <w:rFonts w:ascii="Verdana" w:hAnsi="Verdana"/>
              </w:rPr>
            </w:pPr>
          </w:p>
        </w:tc>
        <w:tc>
          <w:tcPr>
            <w:tcW w:w="3129" w:type="dxa"/>
          </w:tcPr>
          <w:p w14:paraId="577EE96A" w14:textId="77777777" w:rsidR="00925508" w:rsidRPr="00B02FFE" w:rsidRDefault="00925508" w:rsidP="00840641">
            <w:pPr>
              <w:pStyle w:val="Tabulka"/>
              <w:jc w:val="center"/>
              <w:rPr>
                <w:rFonts w:ascii="Verdana" w:hAnsi="Verdana"/>
              </w:rPr>
            </w:pPr>
          </w:p>
        </w:tc>
        <w:tc>
          <w:tcPr>
            <w:tcW w:w="2957" w:type="dxa"/>
          </w:tcPr>
          <w:p w14:paraId="3ACD671E" w14:textId="77777777" w:rsidR="00925508" w:rsidRPr="00B02FFE" w:rsidRDefault="00925508" w:rsidP="00840641">
            <w:pPr>
              <w:pStyle w:val="Tabulka"/>
              <w:jc w:val="center"/>
              <w:rPr>
                <w:rFonts w:ascii="Verdana" w:hAnsi="Verdana"/>
              </w:rPr>
            </w:pPr>
          </w:p>
        </w:tc>
      </w:tr>
      <w:tr w:rsidR="00925508" w:rsidRPr="0040599F" w14:paraId="07C963FB" w14:textId="77777777" w:rsidTr="00840641">
        <w:tc>
          <w:tcPr>
            <w:tcW w:w="2774" w:type="dxa"/>
          </w:tcPr>
          <w:p w14:paraId="2B898A56" w14:textId="77777777" w:rsidR="00925508" w:rsidRPr="00B02FFE" w:rsidRDefault="00925508" w:rsidP="00840641">
            <w:pPr>
              <w:pStyle w:val="Tabulka"/>
              <w:rPr>
                <w:rFonts w:ascii="Verdana" w:hAnsi="Verdana"/>
              </w:rPr>
            </w:pPr>
          </w:p>
        </w:tc>
        <w:tc>
          <w:tcPr>
            <w:tcW w:w="3129" w:type="dxa"/>
          </w:tcPr>
          <w:p w14:paraId="568CCA1A" w14:textId="77777777" w:rsidR="00925508" w:rsidRPr="00B02FFE" w:rsidRDefault="00925508" w:rsidP="00840641">
            <w:pPr>
              <w:pStyle w:val="Tabulka"/>
              <w:jc w:val="center"/>
              <w:rPr>
                <w:rFonts w:ascii="Verdana" w:hAnsi="Verdana"/>
              </w:rPr>
            </w:pPr>
          </w:p>
        </w:tc>
        <w:tc>
          <w:tcPr>
            <w:tcW w:w="2957" w:type="dxa"/>
          </w:tcPr>
          <w:p w14:paraId="72321E82" w14:textId="77777777" w:rsidR="00925508" w:rsidRPr="00B02FFE" w:rsidRDefault="00925508" w:rsidP="00840641">
            <w:pPr>
              <w:pStyle w:val="Tabulka"/>
              <w:jc w:val="center"/>
              <w:rPr>
                <w:rFonts w:ascii="Verdana" w:hAnsi="Verdana"/>
              </w:rPr>
            </w:pPr>
          </w:p>
        </w:tc>
      </w:tr>
    </w:tbl>
    <w:p w14:paraId="471F10CC" w14:textId="77777777" w:rsidR="00925508" w:rsidRDefault="00925508" w:rsidP="0090270E">
      <w:pPr>
        <w:pStyle w:val="acnormal"/>
        <w:rPr>
          <w:rFonts w:ascii="Verdana" w:hAnsi="Verdana" w:cstheme="minorHAnsi"/>
          <w:sz w:val="18"/>
          <w:szCs w:val="18"/>
        </w:rPr>
        <w:sectPr w:rsidR="00925508" w:rsidSect="00925508">
          <w:pgSz w:w="11906" w:h="16838"/>
          <w:pgMar w:top="1417" w:right="1417" w:bottom="1417" w:left="1417" w:header="1701" w:footer="0" w:gutter="0"/>
          <w:cols w:space="708"/>
          <w:docGrid w:linePitch="360"/>
        </w:sectPr>
      </w:pPr>
    </w:p>
    <w:p w14:paraId="705F7C87" w14:textId="34053716"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67E44FCC" w:rsidR="0090270E" w:rsidRPr="00E746F8" w:rsidRDefault="00925508"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574B9A94" w:rsidR="0090270E" w:rsidRPr="00E746F8" w:rsidRDefault="00925508"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446E62B6" w:rsidR="0090270E" w:rsidRPr="00E746F8" w:rsidRDefault="00925508"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A8209F" w:rsidRDefault="0090270E" w:rsidP="004F3A2A">
            <w:pPr>
              <w:pStyle w:val="RLTextlnkuslovan"/>
              <w:numPr>
                <w:ilvl w:val="0"/>
                <w:numId w:val="0"/>
              </w:numPr>
              <w:jc w:val="left"/>
              <w:rPr>
                <w:rFonts w:ascii="Verdana" w:hAnsi="Verdana" w:cstheme="minorHAnsi"/>
                <w:sz w:val="18"/>
                <w:szCs w:val="18"/>
              </w:rPr>
            </w:pPr>
            <w:r w:rsidRPr="00A8209F">
              <w:rPr>
                <w:rFonts w:ascii="Verdana" w:hAnsi="Verdana" w:cstheme="minorHAnsi"/>
                <w:sz w:val="18"/>
                <w:szCs w:val="18"/>
              </w:rPr>
              <w:t>Jméno a příjmení</w:t>
            </w:r>
          </w:p>
        </w:tc>
        <w:tc>
          <w:tcPr>
            <w:tcW w:w="6343" w:type="dxa"/>
            <w:vAlign w:val="center"/>
          </w:tcPr>
          <w:p w14:paraId="492800AB" w14:textId="5C07FFC7" w:rsidR="0090270E" w:rsidRPr="00A8209F" w:rsidRDefault="00827EBD" w:rsidP="004F3A2A">
            <w:pPr>
              <w:pStyle w:val="RLTextlnkuslovan"/>
              <w:numPr>
                <w:ilvl w:val="0"/>
                <w:numId w:val="0"/>
              </w:numPr>
              <w:jc w:val="left"/>
              <w:rPr>
                <w:rFonts w:ascii="Verdana" w:hAnsi="Verdana" w:cstheme="minorHAnsi"/>
                <w:sz w:val="18"/>
                <w:szCs w:val="18"/>
              </w:rPr>
            </w:pPr>
            <w:r w:rsidRPr="00A8209F">
              <w:rPr>
                <w:rFonts w:ascii="Verdana" w:hAnsi="Verdana" w:cstheme="minorHAnsi"/>
                <w:sz w:val="18"/>
                <w:szCs w:val="18"/>
              </w:rPr>
              <w:t>Bc. Petr Kašík</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DF5B2DB" w:rsidR="0090270E" w:rsidRPr="00E746F8" w:rsidRDefault="00827EBD" w:rsidP="004F3A2A">
            <w:pPr>
              <w:pStyle w:val="RLTextlnkuslovan"/>
              <w:numPr>
                <w:ilvl w:val="0"/>
                <w:numId w:val="0"/>
              </w:numPr>
              <w:jc w:val="left"/>
              <w:rPr>
                <w:rFonts w:ascii="Verdana" w:hAnsi="Verdana" w:cstheme="minorHAnsi"/>
                <w:highlight w:val="green"/>
              </w:rPr>
            </w:pPr>
            <w:r>
              <w:rPr>
                <w:rFonts w:ascii="Verdana" w:hAnsi="Verdana"/>
                <w:sz w:val="18"/>
                <w:szCs w:val="18"/>
              </w:rPr>
              <w:t>Kasik</w:t>
            </w:r>
            <w:r w:rsidRPr="00FF64E8">
              <w:rPr>
                <w:rFonts w:ascii="Verdana" w:hAnsi="Verdana"/>
                <w:sz w:val="18"/>
                <w:szCs w:val="18"/>
              </w:rPr>
              <w:t>@spravazeleznic.cz</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3AB4774A" w:rsidR="0090270E" w:rsidRPr="00A8209F" w:rsidRDefault="00A8209F" w:rsidP="004F3A2A">
            <w:pPr>
              <w:pStyle w:val="RLTextlnkuslovan"/>
              <w:numPr>
                <w:ilvl w:val="0"/>
                <w:numId w:val="0"/>
              </w:numPr>
              <w:jc w:val="left"/>
              <w:rPr>
                <w:rFonts w:ascii="Verdana" w:hAnsi="Verdana" w:cstheme="minorHAnsi"/>
                <w:sz w:val="18"/>
                <w:szCs w:val="18"/>
                <w:highlight w:val="green"/>
              </w:rPr>
            </w:pPr>
            <w:r w:rsidRPr="00A8209F">
              <w:rPr>
                <w:rFonts w:ascii="Verdana" w:hAnsi="Verdana" w:cstheme="minorHAnsi"/>
                <w:sz w:val="18"/>
                <w:szCs w:val="18"/>
              </w:rPr>
              <w:t>+420 602 750 247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925508">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06745CD"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869A1" w:rsidRPr="007869A1">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869A1" w:rsidRPr="007869A1">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6F52858A"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3EA0EF3E" w14:textId="77777777" w:rsidR="009F74A8" w:rsidRPr="00E025AC" w:rsidRDefault="009F74A8" w:rsidP="009F74A8">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3F0702D4" w14:textId="77777777" w:rsidR="009F74A8" w:rsidRPr="00E025AC" w:rsidRDefault="009F74A8" w:rsidP="009F74A8">
          <w:pPr>
            <w:pStyle w:val="Zpat"/>
            <w:rPr>
              <w:rFonts w:ascii="Verdana" w:hAnsi="Verdana"/>
              <w:b/>
              <w:sz w:val="12"/>
              <w:szCs w:val="12"/>
              <w:highlight w:val="green"/>
            </w:rPr>
          </w:pPr>
          <w:r w:rsidRPr="00E025AC">
            <w:rPr>
              <w:rFonts w:ascii="Verdana" w:hAnsi="Verdana"/>
              <w:color w:val="000000"/>
              <w:sz w:val="12"/>
              <w:szCs w:val="12"/>
            </w:rPr>
            <w:t>Kounicova 688/26</w:t>
          </w:r>
        </w:p>
        <w:p w14:paraId="7DD84DD6" w14:textId="0B0448AC" w:rsidR="00DE3792" w:rsidRPr="00A94233" w:rsidRDefault="009F74A8" w:rsidP="009F74A8">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2104AE"/>
    <w:multiLevelType w:val="hybridMultilevel"/>
    <w:tmpl w:val="382091DA"/>
    <w:lvl w:ilvl="0" w:tplc="F3F83798">
      <w:start w:val="1"/>
      <w:numFmt w:val="upp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1B93A2F"/>
    <w:multiLevelType w:val="hybridMultilevel"/>
    <w:tmpl w:val="C3C05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A2665AE"/>
    <w:multiLevelType w:val="hybridMultilevel"/>
    <w:tmpl w:val="B0E0074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3"/>
  </w:num>
  <w:num w:numId="4">
    <w:abstractNumId w:val="41"/>
  </w:num>
  <w:num w:numId="5">
    <w:abstractNumId w:val="29"/>
  </w:num>
  <w:num w:numId="6">
    <w:abstractNumId w:val="37"/>
  </w:num>
  <w:num w:numId="7">
    <w:abstractNumId w:val="35"/>
  </w:num>
  <w:num w:numId="8">
    <w:abstractNumId w:val="36"/>
  </w:num>
  <w:num w:numId="9">
    <w:abstractNumId w:val="3"/>
  </w:num>
  <w:num w:numId="10">
    <w:abstractNumId w:val="43"/>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4"/>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2"/>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19"/>
  </w:num>
  <w:num w:numId="51">
    <w:abstractNumId w:val="45"/>
  </w:num>
  <w:num w:numId="52">
    <w:abstractNumId w:val="21"/>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51"/>
  </w:num>
  <w:num w:numId="63">
    <w:abstractNumId w:val="22"/>
  </w:num>
  <w:num w:numId="6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5453"/>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4142"/>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0C3"/>
    <w:rsid w:val="007845D2"/>
    <w:rsid w:val="007869A1"/>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7EBD"/>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1E2C"/>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508"/>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29A"/>
    <w:rsid w:val="009F00BF"/>
    <w:rsid w:val="009F74A8"/>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09F"/>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17407"/>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407C"/>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298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ezsl1-2">
    <w:name w:val="_Nadpis_bez_čísl_1-2"/>
    <w:qFormat/>
    <w:rsid w:val="00925508"/>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925508"/>
    <w:rPr>
      <w:b/>
      <w:sz w:val="18"/>
    </w:rPr>
  </w:style>
  <w:style w:type="paragraph" w:customStyle="1" w:styleId="Tabulka">
    <w:name w:val="_Tabulka"/>
    <w:basedOn w:val="Normln"/>
    <w:qFormat/>
    <w:rsid w:val="00925508"/>
    <w:pPr>
      <w:spacing w:before="40" w:after="40" w:line="240" w:lineRule="auto"/>
      <w:jc w:val="both"/>
    </w:pPr>
    <w:rPr>
      <w:rFonts w:asciiTheme="minorHAnsi" w:eastAsiaTheme="minorHAnsi" w:hAnsiTheme="minorHAnsi" w:cstheme="minorBidi"/>
      <w:sz w:val="18"/>
      <w:szCs w:val="18"/>
    </w:rPr>
  </w:style>
  <w:style w:type="paragraph" w:customStyle="1" w:styleId="Doplujcdaje">
    <w:name w:val="Doplňující údaje"/>
    <w:basedOn w:val="Bezmezer"/>
    <w:uiPriority w:val="10"/>
    <w:qFormat/>
    <w:rsid w:val="00EB407C"/>
    <w:pPr>
      <w:spacing w:line="264" w:lineRule="auto"/>
    </w:pPr>
    <w:rPr>
      <w:rFonts w:asciiTheme="minorHAnsi" w:eastAsiaTheme="minorHAnsi" w:hAnsiTheme="minorHAnsi" w:cstheme="minorBidi"/>
      <w:sz w:val="14"/>
      <w:szCs w:val="14"/>
    </w:rPr>
  </w:style>
  <w:style w:type="paragraph" w:customStyle="1" w:styleId="Textbezodsazen">
    <w:name w:val="_Text_bez_odsazení"/>
    <w:basedOn w:val="Normln"/>
    <w:link w:val="TextbezodsazenChar"/>
    <w:qFormat/>
    <w:rsid w:val="007840C3"/>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840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9950A3-40E3-47B7-8DD0-547CE69E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14</Pages>
  <Words>4704</Words>
  <Characters>27757</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67</cp:revision>
  <cp:lastPrinted>2018-11-08T08:22:00Z</cp:lastPrinted>
  <dcterms:created xsi:type="dcterms:W3CDTF">2018-11-07T13:46:00Z</dcterms:created>
  <dcterms:modified xsi:type="dcterms:W3CDTF">2023-07-04T04:31:00Z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