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4DB1" w14:textId="0A94AA5C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8F25FB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5EC11D35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8F25FB">
        <w:t xml:space="preserve"> 2023/2024</w:t>
      </w:r>
      <w:r>
        <w:t>“</w:t>
      </w:r>
    </w:p>
    <w:p w14:paraId="78D6AFEA" w14:textId="5F27ABED" w:rsidR="00F17EEA" w:rsidRDefault="00F17EEA" w:rsidP="00F17EEA"/>
    <w:p w14:paraId="0FFB901F" w14:textId="04DC38B8" w:rsidR="00F17EEA" w:rsidRDefault="00F17EEA" w:rsidP="00F17EEA">
      <w:pPr>
        <w:rPr>
          <w:b/>
        </w:rPr>
      </w:pPr>
      <w:r w:rsidRPr="00F17EEA">
        <w:rPr>
          <w:b/>
          <w:u w:val="single"/>
        </w:rPr>
        <w:t>Pro část zakázky – 635</w:t>
      </w:r>
      <w:r w:rsidR="008F25FB">
        <w:rPr>
          <w:b/>
          <w:u w:val="single"/>
        </w:rPr>
        <w:t>2310</w:t>
      </w:r>
      <w:r w:rsidR="00EF7A0B">
        <w:rPr>
          <w:b/>
          <w:u w:val="single"/>
        </w:rPr>
        <w:t>5</w:t>
      </w:r>
      <w:r w:rsidRPr="00F17EEA">
        <w:rPr>
          <w:b/>
        </w:rPr>
        <w:t xml:space="preserve"> - Zpracování tržeb z platebních stanic v obvodu Oblastního ředitelství Ostrava 202</w:t>
      </w:r>
      <w:r w:rsidR="00937439">
        <w:rPr>
          <w:b/>
        </w:rPr>
        <w:t>3</w:t>
      </w:r>
      <w:r w:rsidRPr="00F17EEA">
        <w:rPr>
          <w:b/>
        </w:rPr>
        <w:t>/202</w:t>
      </w:r>
      <w:r w:rsidR="00937439">
        <w:rPr>
          <w:b/>
        </w:rPr>
        <w:t>4</w:t>
      </w:r>
      <w:r w:rsidRPr="00F17EEA">
        <w:rPr>
          <w:b/>
        </w:rPr>
        <w:t xml:space="preserve"> - Zlínský kraj</w:t>
      </w:r>
    </w:p>
    <w:p w14:paraId="6F0BACEA" w14:textId="77777777" w:rsidR="00F17EEA" w:rsidRPr="00F17EEA" w:rsidRDefault="00F17EEA" w:rsidP="00F17EEA">
      <w:pPr>
        <w:rPr>
          <w:b/>
        </w:rPr>
      </w:pPr>
    </w:p>
    <w:p w14:paraId="5638B523" w14:textId="20DD2748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EF7A0B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Pr="00CA7CD7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B1C0BAE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Zlínský kraj:</w:t>
      </w:r>
    </w:p>
    <w:p w14:paraId="4DF8D1F9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Valašské Meziříčí, adresa objektu: Nádražní 545/12, Valašské Meziříčí</w:t>
      </w:r>
      <w:r>
        <w:t>,</w:t>
      </w:r>
    </w:p>
    <w:p w14:paraId="5D9C2D66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Otrokovice, adresa objektu: Nádražní 272, Otrokovice</w:t>
      </w:r>
      <w:r>
        <w:t>,</w:t>
      </w:r>
    </w:p>
    <w:p w14:paraId="4B868A21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Hulín, adresa objektu: Nádražní 380, Hulín</w:t>
      </w:r>
      <w:r>
        <w:t>,</w:t>
      </w:r>
      <w:r w:rsidRPr="00EB480C">
        <w:t xml:space="preserve"> </w:t>
      </w:r>
    </w:p>
    <w:p w14:paraId="036DF94C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 xml:space="preserve">. Staré Město u Uherského Hradiště, adresa objektu: Nádražní 243, Staré Město u Uherského Hradiště </w:t>
      </w:r>
    </w:p>
    <w:p w14:paraId="2D017BE7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Uherské Hradiště, adresa objektu: Nádražní 212, Uherské Hradiště</w:t>
      </w:r>
      <w:r>
        <w:t>,</w:t>
      </w:r>
      <w:r w:rsidRPr="00EB480C">
        <w:t xml:space="preserve"> </w:t>
      </w:r>
    </w:p>
    <w:p w14:paraId="2CFB159A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Kroměříž, adresa objektu: Nádražní 1690, Kroměříž</w:t>
      </w:r>
      <w:r>
        <w:t>,</w:t>
      </w:r>
      <w:r w:rsidRPr="00EB480C">
        <w:t xml:space="preserve"> </w:t>
      </w:r>
    </w:p>
    <w:p w14:paraId="03FECEF6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Zlín střed, adresa objektu: Trávník 543, Zlín</w:t>
      </w:r>
      <w:r>
        <w:t>,</w:t>
      </w:r>
      <w:r w:rsidRPr="00EB480C">
        <w:t xml:space="preserve"> </w:t>
      </w:r>
    </w:p>
    <w:p w14:paraId="61565994" w14:textId="77777777" w:rsidR="004316D4" w:rsidRPr="00EB480C" w:rsidRDefault="004316D4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Luhačovice, adresa objektu: Nádražní 258, Luhačovice</w:t>
      </w:r>
      <w:r>
        <w:t>,</w:t>
      </w:r>
    </w:p>
    <w:p w14:paraId="088E996C" w14:textId="77777777" w:rsidR="00F03870" w:rsidRDefault="00D873F3" w:rsidP="00F17EEA">
      <w:pPr>
        <w:spacing w:after="0" w:line="360" w:lineRule="auto"/>
      </w:pPr>
      <w:proofErr w:type="spellStart"/>
      <w:r w:rsidRPr="00EB480C">
        <w:t>žst</w:t>
      </w:r>
      <w:proofErr w:type="spellEnd"/>
      <w:r w:rsidRPr="00EB480C">
        <w:t>. Holešov, adresa objektu: Nádražní 760/2, Holešov</w:t>
      </w:r>
      <w:r w:rsidR="00F03870">
        <w:t>,</w:t>
      </w:r>
    </w:p>
    <w:p w14:paraId="32609934" w14:textId="13B59841" w:rsidR="00D873F3" w:rsidRDefault="00F03870" w:rsidP="00F17EEA">
      <w:pPr>
        <w:spacing w:after="0" w:line="360" w:lineRule="auto"/>
      </w:pPr>
      <w:proofErr w:type="spellStart"/>
      <w:r>
        <w:t>žst</w:t>
      </w:r>
      <w:proofErr w:type="spellEnd"/>
      <w:r>
        <w:t>. Vsetín, adresa objektu: Nádražní 649, Vsetín</w:t>
      </w:r>
      <w:r w:rsidR="00D873F3">
        <w:t>.</w:t>
      </w:r>
    </w:p>
    <w:p w14:paraId="59D02F9F" w14:textId="77777777" w:rsidR="00D873F3" w:rsidRPr="00EB480C" w:rsidRDefault="00D873F3" w:rsidP="004316D4"/>
    <w:p w14:paraId="30B77EB1" w14:textId="773CE31D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75E1C133" w14:textId="77777777" w:rsidR="00F17EEA" w:rsidRPr="00627634" w:rsidRDefault="00F17EEA" w:rsidP="00F17EEA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24CCF979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F03870">
        <w:t>objednatele</w:t>
      </w:r>
      <w:r>
        <w:t>,</w:t>
      </w:r>
    </w:p>
    <w:p w14:paraId="627ED5FF" w14:textId="668B6BB3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 xml:space="preserve">dodávku papíru zajišťuje </w:t>
      </w:r>
      <w:r w:rsidR="00F03870">
        <w:t>poskytovatel</w:t>
      </w:r>
      <w:r w:rsidR="00A022CA">
        <w:t>)</w:t>
      </w:r>
      <w:r w:rsidR="00DE65B9">
        <w:t>,</w:t>
      </w:r>
    </w:p>
    <w:p w14:paraId="25165A11" w14:textId="262EC199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lastRenderedPageBreak/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8F25FB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43CAA110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8F25FB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76C08341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Olomoucký a Zlínský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63607EDE" w:rsidR="00A229D3" w:rsidRPr="00627634" w:rsidRDefault="00F17EEA" w:rsidP="00F17EEA">
      <w:pPr>
        <w:tabs>
          <w:tab w:val="left" w:pos="1134"/>
        </w:tabs>
        <w:jc w:val="both"/>
        <w:rPr>
          <w:b/>
        </w:rPr>
      </w:pPr>
      <w:r>
        <w:rPr>
          <w:b/>
        </w:rPr>
        <w:t xml:space="preserve">  </w:t>
      </w:r>
      <w:r w:rsidR="00A229D3" w:rsidRPr="00F17EEA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</w:p>
    <w:p w14:paraId="3AD7CDDE" w14:textId="257D9EA7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8F25FB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6EC76C4C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F03870">
        <w:t>poskytovatele</w:t>
      </w:r>
      <w:r w:rsidR="00F03870" w:rsidRPr="00526087">
        <w:t xml:space="preserve"> </w:t>
      </w:r>
      <w:r w:rsidRPr="00526087">
        <w:t xml:space="preserve">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>mnost zaměstnance dodavatele</w:t>
      </w:r>
      <w:r>
        <w:t>,</w:t>
      </w:r>
    </w:p>
    <w:p w14:paraId="01B071F6" w14:textId="45BFC2FA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F03870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F03870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F03870">
        <w:t xml:space="preserve">poskytovatele </w:t>
      </w:r>
      <w:r w:rsidR="000E6B1D">
        <w:t xml:space="preserve">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CA6AB8DE"/>
    <w:lvl w:ilvl="0" w:tplc="9FB6A2E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019491">
    <w:abstractNumId w:val="4"/>
  </w:num>
  <w:num w:numId="2" w16cid:durableId="748238355">
    <w:abstractNumId w:val="0"/>
  </w:num>
  <w:num w:numId="3" w16cid:durableId="1360551292">
    <w:abstractNumId w:val="2"/>
  </w:num>
  <w:num w:numId="4" w16cid:durableId="1642616409">
    <w:abstractNumId w:val="5"/>
  </w:num>
  <w:num w:numId="5" w16cid:durableId="241063797">
    <w:abstractNumId w:val="1"/>
  </w:num>
  <w:num w:numId="6" w16cid:durableId="976909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27826"/>
    <w:rsid w:val="00175D9B"/>
    <w:rsid w:val="00186AB1"/>
    <w:rsid w:val="00193138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F7ABF"/>
    <w:rsid w:val="00422270"/>
    <w:rsid w:val="004272C3"/>
    <w:rsid w:val="004316D4"/>
    <w:rsid w:val="004A2933"/>
    <w:rsid w:val="004C3C65"/>
    <w:rsid w:val="00526087"/>
    <w:rsid w:val="00554962"/>
    <w:rsid w:val="005611DD"/>
    <w:rsid w:val="00570919"/>
    <w:rsid w:val="00577EEB"/>
    <w:rsid w:val="00584D92"/>
    <w:rsid w:val="005D3243"/>
    <w:rsid w:val="005D3A8C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C2B13"/>
    <w:rsid w:val="008C36CE"/>
    <w:rsid w:val="008F25FB"/>
    <w:rsid w:val="009031B2"/>
    <w:rsid w:val="00933969"/>
    <w:rsid w:val="00937439"/>
    <w:rsid w:val="009464DB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B31A3C"/>
    <w:rsid w:val="00B43F1C"/>
    <w:rsid w:val="00B92084"/>
    <w:rsid w:val="00BA1DD6"/>
    <w:rsid w:val="00BA2CAF"/>
    <w:rsid w:val="00BA7757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C5F37"/>
    <w:rsid w:val="00EE1435"/>
    <w:rsid w:val="00EF7A0B"/>
    <w:rsid w:val="00F0124D"/>
    <w:rsid w:val="00F03870"/>
    <w:rsid w:val="00F17EEA"/>
    <w:rsid w:val="00F41C47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9374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Jüttnerová Andrea, Mgr.</cp:lastModifiedBy>
  <cp:revision>3</cp:revision>
  <cp:lastPrinted>2021-05-31T10:12:00Z</cp:lastPrinted>
  <dcterms:created xsi:type="dcterms:W3CDTF">2023-06-12T07:09:00Z</dcterms:created>
  <dcterms:modified xsi:type="dcterms:W3CDTF">2023-06-21T16:41:00Z</dcterms:modified>
</cp:coreProperties>
</file>