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855246992" w:edGrp="everyone"/>
      <w:permEnd w:id="855246992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BA60E2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Hradec Králové ON – oprava (vnitřní omítky, osvětlení a dešťové svody)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BA60E2">
        <w:rPr>
          <w:rFonts w:asciiTheme="minorHAnsi" w:hAnsiTheme="minorHAnsi" w:cstheme="minorHAnsi"/>
          <w:color w:val="000000"/>
          <w:sz w:val="20"/>
          <w:szCs w:val="20"/>
        </w:rPr>
        <w:t>29418</w:t>
      </w:r>
      <w:r w:rsidR="005D0D49">
        <w:rPr>
          <w:rFonts w:asciiTheme="minorHAnsi" w:hAnsiTheme="minorHAnsi" w:cstheme="minorHAnsi"/>
          <w:color w:val="000000"/>
          <w:sz w:val="20"/>
          <w:szCs w:val="20"/>
        </w:rPr>
        <w:t>010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392733359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72554724" w:edGrp="everyone" w:colFirst="1" w:colLast="1"/>
            <w:permEnd w:id="1392733359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308609260" w:edGrp="everyone" w:colFirst="1" w:colLast="1"/>
            <w:permEnd w:id="67255472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753030247" w:edGrp="everyone" w:colFirst="1" w:colLast="1"/>
            <w:permEnd w:id="30860926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0144465" w:edGrp="everyone" w:colFirst="1" w:colLast="1"/>
            <w:permEnd w:id="75303024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00144465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dopravních stavbách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7910A1" w:rsidRPr="008C3831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do 30 dní od podpisu smlouvy nebo nejpozději v den zahájení prací (v případě, že od podpisu smlouvy do zahájení prací bude méně než 30 dní) budou mít všichni jeho zaměstnanci a zaměstnanci </w:t>
      </w:r>
      <w:r w:rsidRPr="00B42281">
        <w:rPr>
          <w:rFonts w:asciiTheme="minorHAnsi" w:hAnsiTheme="minorHAnsi" w:cstheme="minorHAnsi"/>
          <w:sz w:val="20"/>
          <w:szCs w:val="20"/>
        </w:rPr>
        <w:lastRenderedPageBreak/>
        <w:t>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12D86" w:rsidRPr="00964B35" w:rsidRDefault="005D0D49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964B35" w:rsidRPr="00964B35">
            <w:rPr>
              <w:rFonts w:asciiTheme="minorHAnsi" w:hAnsiTheme="minorHAnsi"/>
              <w:sz w:val="20"/>
              <w:szCs w:val="20"/>
            </w:rPr>
            <w:t>nebude v rámci zakázky provozovat drážní dopravu</w:t>
          </w:r>
        </w:sdtContent>
      </w:sdt>
      <w:r w:rsidR="00415565" w:rsidRPr="00964B35">
        <w:rPr>
          <w:rStyle w:val="FontStyle38"/>
          <w:rFonts w:asciiTheme="minorHAnsi" w:hAnsiTheme="minorHAnsi"/>
        </w:rPr>
        <w:t xml:space="preserve"> </w:t>
      </w:r>
      <w:r w:rsidR="00D30D56" w:rsidRPr="00964B35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740768018" w:edGrp="everyone" w:colFirst="1" w:colLast="1"/>
            <w:permStart w:id="48943076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740768018"/>
      <w:permEnd w:id="48943076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475430540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475430540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17" w:rsidRDefault="00796C17" w:rsidP="00B13D64">
      <w:r>
        <w:separator/>
      </w:r>
    </w:p>
  </w:endnote>
  <w:endnote w:type="continuationSeparator" w:id="0">
    <w:p w:rsidR="00796C17" w:rsidRDefault="00796C17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17" w:rsidRDefault="00796C17" w:rsidP="00B13D64">
      <w:r>
        <w:separator/>
      </w:r>
    </w:p>
  </w:footnote>
  <w:footnote w:type="continuationSeparator" w:id="0">
    <w:p w:rsidR="00796C17" w:rsidRDefault="00796C17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5D0D49"/>
    <w:rsid w:val="00623BC1"/>
    <w:rsid w:val="00641E32"/>
    <w:rsid w:val="00642E2D"/>
    <w:rsid w:val="0065665F"/>
    <w:rsid w:val="006628F9"/>
    <w:rsid w:val="00666821"/>
    <w:rsid w:val="00667C48"/>
    <w:rsid w:val="006B754F"/>
    <w:rsid w:val="006E6846"/>
    <w:rsid w:val="006F38D5"/>
    <w:rsid w:val="006F5207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85ED8"/>
    <w:rsid w:val="00893ED0"/>
    <w:rsid w:val="008C3831"/>
    <w:rsid w:val="008E3A94"/>
    <w:rsid w:val="00910421"/>
    <w:rsid w:val="0093467E"/>
    <w:rsid w:val="0094328A"/>
    <w:rsid w:val="00964B35"/>
    <w:rsid w:val="00987FB7"/>
    <w:rsid w:val="009970A3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A60E2"/>
    <w:rsid w:val="00BB1059"/>
    <w:rsid w:val="00BB1184"/>
    <w:rsid w:val="00BB4D14"/>
    <w:rsid w:val="00BD3AA2"/>
    <w:rsid w:val="00BE354D"/>
    <w:rsid w:val="00C108E6"/>
    <w:rsid w:val="00C36F83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2802E7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Dobrovská Monika, Ing.</cp:lastModifiedBy>
  <cp:revision>31</cp:revision>
  <cp:lastPrinted>2014-06-23T06:12:00Z</cp:lastPrinted>
  <dcterms:created xsi:type="dcterms:W3CDTF">2018-02-06T07:12:00Z</dcterms:created>
  <dcterms:modified xsi:type="dcterms:W3CDTF">2018-06-26T10:46:00Z</dcterms:modified>
</cp:coreProperties>
</file>