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2B4D" w14:textId="7447F291" w:rsidR="00616F7A" w:rsidRDefault="00616F7A">
      <w:r>
        <w:rPr>
          <w:noProof/>
        </w:rPr>
        <w:drawing>
          <wp:inline distT="0" distB="0" distL="0" distR="0" wp14:anchorId="50184F02" wp14:editId="6D691B44">
            <wp:extent cx="5753100" cy="81343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8134350"/>
                    </a:xfrm>
                    <a:prstGeom prst="rect">
                      <a:avLst/>
                    </a:prstGeom>
                    <a:noFill/>
                    <a:ln>
                      <a:noFill/>
                    </a:ln>
                  </pic:spPr>
                </pic:pic>
              </a:graphicData>
            </a:graphic>
          </wp:inline>
        </w:drawing>
      </w:r>
      <w:r>
        <w:br w:type="page"/>
      </w:r>
    </w:p>
    <w:p w14:paraId="66D4163C" w14:textId="77777777" w:rsidR="00E566DE" w:rsidRDefault="00E566DE"/>
    <w:p w14:paraId="2209DE12" w14:textId="77777777" w:rsidR="00616F7A" w:rsidRDefault="00616F7A" w:rsidP="00616F7A">
      <w:pPr>
        <w:pStyle w:val="Nadpis1"/>
        <w:numPr>
          <w:ilvl w:val="0"/>
          <w:numId w:val="0"/>
        </w:numPr>
        <w:ind w:left="432" w:hanging="432"/>
      </w:pPr>
      <w:bookmarkStart w:id="0" w:name="_Toc65670649"/>
      <w:r>
        <w:t>Obsah</w:t>
      </w:r>
    </w:p>
    <w:p w14:paraId="6F992051" w14:textId="77777777" w:rsidR="00616F7A" w:rsidRDefault="00616F7A" w:rsidP="00616F7A">
      <w:pPr>
        <w:pStyle w:val="Obsah1"/>
        <w:tabs>
          <w:tab w:val="right" w:leader="dot" w:pos="9062"/>
        </w:tabs>
        <w:rPr>
          <w:rFonts w:eastAsiaTheme="minorEastAsia"/>
          <w:noProof/>
        </w:rPr>
      </w:pPr>
      <w:r>
        <w:fldChar w:fldCharType="begin"/>
      </w:r>
      <w:r>
        <w:instrText xml:space="preserve"> TOC \o "1-3" \h \z \u </w:instrText>
      </w:r>
      <w:r>
        <w:fldChar w:fldCharType="separate"/>
      </w:r>
      <w:hyperlink w:anchor="_Toc72827704" w:history="1">
        <w:r w:rsidRPr="000A1420">
          <w:rPr>
            <w:rStyle w:val="Hypertextovodkaz"/>
            <w:noProof/>
          </w:rPr>
          <w:t>Obsah</w:t>
        </w:r>
        <w:r>
          <w:rPr>
            <w:noProof/>
            <w:webHidden/>
          </w:rPr>
          <w:tab/>
        </w:r>
        <w:r>
          <w:rPr>
            <w:noProof/>
            <w:webHidden/>
          </w:rPr>
          <w:fldChar w:fldCharType="begin"/>
        </w:r>
        <w:r>
          <w:rPr>
            <w:noProof/>
            <w:webHidden/>
          </w:rPr>
          <w:instrText xml:space="preserve"> PAGEREF _Toc72827704 \h </w:instrText>
        </w:r>
        <w:r>
          <w:rPr>
            <w:noProof/>
            <w:webHidden/>
          </w:rPr>
        </w:r>
        <w:r>
          <w:rPr>
            <w:noProof/>
            <w:webHidden/>
          </w:rPr>
          <w:fldChar w:fldCharType="separate"/>
        </w:r>
        <w:r>
          <w:rPr>
            <w:noProof/>
            <w:webHidden/>
          </w:rPr>
          <w:t>1</w:t>
        </w:r>
        <w:r>
          <w:rPr>
            <w:noProof/>
            <w:webHidden/>
          </w:rPr>
          <w:fldChar w:fldCharType="end"/>
        </w:r>
      </w:hyperlink>
    </w:p>
    <w:p w14:paraId="6079C413" w14:textId="77777777" w:rsidR="00616F7A" w:rsidRDefault="00616F7A" w:rsidP="00616F7A">
      <w:pPr>
        <w:pStyle w:val="Obsah1"/>
        <w:tabs>
          <w:tab w:val="left" w:pos="440"/>
          <w:tab w:val="right" w:leader="dot" w:pos="9062"/>
        </w:tabs>
        <w:rPr>
          <w:rFonts w:eastAsiaTheme="minorEastAsia"/>
          <w:noProof/>
        </w:rPr>
      </w:pPr>
      <w:hyperlink w:anchor="_Toc72827705" w:history="1">
        <w:r w:rsidRPr="000A1420">
          <w:rPr>
            <w:rStyle w:val="Hypertextovodkaz"/>
            <w:noProof/>
          </w:rPr>
          <w:t>1</w:t>
        </w:r>
        <w:r>
          <w:rPr>
            <w:rFonts w:eastAsiaTheme="minorEastAsia"/>
            <w:noProof/>
          </w:rPr>
          <w:tab/>
        </w:r>
        <w:r w:rsidRPr="000A1420">
          <w:rPr>
            <w:rStyle w:val="Hypertextovodkaz"/>
            <w:noProof/>
          </w:rPr>
          <w:t>Identifikační údaje</w:t>
        </w:r>
        <w:r>
          <w:rPr>
            <w:noProof/>
            <w:webHidden/>
          </w:rPr>
          <w:tab/>
        </w:r>
        <w:r>
          <w:rPr>
            <w:noProof/>
            <w:webHidden/>
          </w:rPr>
          <w:fldChar w:fldCharType="begin"/>
        </w:r>
        <w:r>
          <w:rPr>
            <w:noProof/>
            <w:webHidden/>
          </w:rPr>
          <w:instrText xml:space="preserve"> PAGEREF _Toc72827705 \h </w:instrText>
        </w:r>
        <w:r>
          <w:rPr>
            <w:noProof/>
            <w:webHidden/>
          </w:rPr>
        </w:r>
        <w:r>
          <w:rPr>
            <w:noProof/>
            <w:webHidden/>
          </w:rPr>
          <w:fldChar w:fldCharType="separate"/>
        </w:r>
        <w:r>
          <w:rPr>
            <w:noProof/>
            <w:webHidden/>
          </w:rPr>
          <w:t>2</w:t>
        </w:r>
        <w:r>
          <w:rPr>
            <w:noProof/>
            <w:webHidden/>
          </w:rPr>
          <w:fldChar w:fldCharType="end"/>
        </w:r>
      </w:hyperlink>
    </w:p>
    <w:p w14:paraId="3A640876" w14:textId="77777777" w:rsidR="00616F7A" w:rsidRDefault="00616F7A" w:rsidP="00616F7A">
      <w:pPr>
        <w:pStyle w:val="Obsah1"/>
        <w:tabs>
          <w:tab w:val="left" w:pos="440"/>
          <w:tab w:val="right" w:leader="dot" w:pos="9062"/>
        </w:tabs>
        <w:rPr>
          <w:rFonts w:eastAsiaTheme="minorEastAsia"/>
          <w:noProof/>
        </w:rPr>
      </w:pPr>
      <w:hyperlink w:anchor="_Toc72827706" w:history="1">
        <w:r w:rsidRPr="000A1420">
          <w:rPr>
            <w:rStyle w:val="Hypertextovodkaz"/>
            <w:noProof/>
          </w:rPr>
          <w:t>2</w:t>
        </w:r>
        <w:r>
          <w:rPr>
            <w:rFonts w:eastAsiaTheme="minorEastAsia"/>
            <w:noProof/>
          </w:rPr>
          <w:tab/>
        </w:r>
        <w:r w:rsidRPr="000A1420">
          <w:rPr>
            <w:rStyle w:val="Hypertextovodkaz"/>
            <w:noProof/>
          </w:rPr>
          <w:t>Ochrana přírody</w:t>
        </w:r>
        <w:r>
          <w:rPr>
            <w:noProof/>
            <w:webHidden/>
          </w:rPr>
          <w:tab/>
        </w:r>
        <w:r>
          <w:rPr>
            <w:noProof/>
            <w:webHidden/>
          </w:rPr>
          <w:fldChar w:fldCharType="begin"/>
        </w:r>
        <w:r>
          <w:rPr>
            <w:noProof/>
            <w:webHidden/>
          </w:rPr>
          <w:instrText xml:space="preserve"> PAGEREF _Toc72827706 \h </w:instrText>
        </w:r>
        <w:r>
          <w:rPr>
            <w:noProof/>
            <w:webHidden/>
          </w:rPr>
        </w:r>
        <w:r>
          <w:rPr>
            <w:noProof/>
            <w:webHidden/>
          </w:rPr>
          <w:fldChar w:fldCharType="separate"/>
        </w:r>
        <w:r>
          <w:rPr>
            <w:noProof/>
            <w:webHidden/>
          </w:rPr>
          <w:t>3</w:t>
        </w:r>
        <w:r>
          <w:rPr>
            <w:noProof/>
            <w:webHidden/>
          </w:rPr>
          <w:fldChar w:fldCharType="end"/>
        </w:r>
      </w:hyperlink>
    </w:p>
    <w:p w14:paraId="2AA55E80" w14:textId="77777777" w:rsidR="00616F7A" w:rsidRDefault="00616F7A" w:rsidP="00616F7A">
      <w:pPr>
        <w:pStyle w:val="Obsah1"/>
        <w:tabs>
          <w:tab w:val="left" w:pos="440"/>
          <w:tab w:val="right" w:leader="dot" w:pos="9062"/>
        </w:tabs>
        <w:rPr>
          <w:rFonts w:eastAsiaTheme="minorEastAsia"/>
          <w:noProof/>
        </w:rPr>
      </w:pPr>
      <w:hyperlink w:anchor="_Toc72827707" w:history="1">
        <w:r w:rsidRPr="000A1420">
          <w:rPr>
            <w:rStyle w:val="Hypertextovodkaz"/>
            <w:noProof/>
          </w:rPr>
          <w:t>3</w:t>
        </w:r>
        <w:r>
          <w:rPr>
            <w:rFonts w:eastAsiaTheme="minorEastAsia"/>
            <w:noProof/>
          </w:rPr>
          <w:tab/>
        </w:r>
        <w:r w:rsidRPr="000A1420">
          <w:rPr>
            <w:rStyle w:val="Hypertextovodkaz"/>
            <w:noProof/>
          </w:rPr>
          <w:t>Biologický průzkum</w:t>
        </w:r>
        <w:r>
          <w:rPr>
            <w:noProof/>
            <w:webHidden/>
          </w:rPr>
          <w:tab/>
        </w:r>
        <w:r>
          <w:rPr>
            <w:noProof/>
            <w:webHidden/>
          </w:rPr>
          <w:fldChar w:fldCharType="begin"/>
        </w:r>
        <w:r>
          <w:rPr>
            <w:noProof/>
            <w:webHidden/>
          </w:rPr>
          <w:instrText xml:space="preserve"> PAGEREF _Toc72827707 \h </w:instrText>
        </w:r>
        <w:r>
          <w:rPr>
            <w:noProof/>
            <w:webHidden/>
          </w:rPr>
        </w:r>
        <w:r>
          <w:rPr>
            <w:noProof/>
            <w:webHidden/>
          </w:rPr>
          <w:fldChar w:fldCharType="separate"/>
        </w:r>
        <w:r>
          <w:rPr>
            <w:noProof/>
            <w:webHidden/>
          </w:rPr>
          <w:t>3</w:t>
        </w:r>
        <w:r>
          <w:rPr>
            <w:noProof/>
            <w:webHidden/>
          </w:rPr>
          <w:fldChar w:fldCharType="end"/>
        </w:r>
      </w:hyperlink>
    </w:p>
    <w:p w14:paraId="252720DB" w14:textId="77777777" w:rsidR="00616F7A" w:rsidRDefault="00616F7A" w:rsidP="00616F7A">
      <w:pPr>
        <w:pStyle w:val="Obsah1"/>
        <w:tabs>
          <w:tab w:val="left" w:pos="440"/>
          <w:tab w:val="right" w:leader="dot" w:pos="9062"/>
        </w:tabs>
        <w:rPr>
          <w:rFonts w:eastAsiaTheme="minorEastAsia"/>
          <w:noProof/>
        </w:rPr>
      </w:pPr>
      <w:hyperlink w:anchor="_Toc72827708" w:history="1">
        <w:r w:rsidRPr="000A1420">
          <w:rPr>
            <w:rStyle w:val="Hypertextovodkaz"/>
            <w:noProof/>
          </w:rPr>
          <w:t>4</w:t>
        </w:r>
        <w:r>
          <w:rPr>
            <w:rFonts w:eastAsiaTheme="minorEastAsia"/>
            <w:noProof/>
          </w:rPr>
          <w:tab/>
        </w:r>
        <w:r w:rsidRPr="000A1420">
          <w:rPr>
            <w:rStyle w:val="Hypertextovodkaz"/>
            <w:noProof/>
          </w:rPr>
          <w:t>Dendrologický průzkum</w:t>
        </w:r>
        <w:r>
          <w:rPr>
            <w:noProof/>
            <w:webHidden/>
          </w:rPr>
          <w:tab/>
        </w:r>
        <w:r>
          <w:rPr>
            <w:noProof/>
            <w:webHidden/>
          </w:rPr>
          <w:fldChar w:fldCharType="begin"/>
        </w:r>
        <w:r>
          <w:rPr>
            <w:noProof/>
            <w:webHidden/>
          </w:rPr>
          <w:instrText xml:space="preserve"> PAGEREF _Toc72827708 \h </w:instrText>
        </w:r>
        <w:r>
          <w:rPr>
            <w:noProof/>
            <w:webHidden/>
          </w:rPr>
        </w:r>
        <w:r>
          <w:rPr>
            <w:noProof/>
            <w:webHidden/>
          </w:rPr>
          <w:fldChar w:fldCharType="separate"/>
        </w:r>
        <w:r>
          <w:rPr>
            <w:noProof/>
            <w:webHidden/>
          </w:rPr>
          <w:t>4</w:t>
        </w:r>
        <w:r>
          <w:rPr>
            <w:noProof/>
            <w:webHidden/>
          </w:rPr>
          <w:fldChar w:fldCharType="end"/>
        </w:r>
      </w:hyperlink>
    </w:p>
    <w:p w14:paraId="6924288E" w14:textId="77777777" w:rsidR="00616F7A" w:rsidRDefault="00616F7A" w:rsidP="00616F7A">
      <w:pPr>
        <w:pStyle w:val="Obsah1"/>
        <w:tabs>
          <w:tab w:val="left" w:pos="440"/>
          <w:tab w:val="right" w:leader="dot" w:pos="9062"/>
        </w:tabs>
        <w:rPr>
          <w:rFonts w:eastAsiaTheme="minorEastAsia"/>
          <w:noProof/>
        </w:rPr>
      </w:pPr>
      <w:hyperlink w:anchor="_Toc72827709" w:history="1">
        <w:r w:rsidRPr="000A1420">
          <w:rPr>
            <w:rStyle w:val="Hypertextovodkaz"/>
            <w:noProof/>
          </w:rPr>
          <w:t>5</w:t>
        </w:r>
        <w:r>
          <w:rPr>
            <w:rFonts w:eastAsiaTheme="minorEastAsia"/>
            <w:noProof/>
          </w:rPr>
          <w:tab/>
        </w:r>
        <w:r w:rsidRPr="000A1420">
          <w:rPr>
            <w:rStyle w:val="Hypertextovodkaz"/>
            <w:noProof/>
          </w:rPr>
          <w:t>Hluk</w:t>
        </w:r>
        <w:r>
          <w:rPr>
            <w:noProof/>
            <w:webHidden/>
          </w:rPr>
          <w:tab/>
        </w:r>
        <w:r>
          <w:rPr>
            <w:noProof/>
            <w:webHidden/>
          </w:rPr>
          <w:fldChar w:fldCharType="begin"/>
        </w:r>
        <w:r>
          <w:rPr>
            <w:noProof/>
            <w:webHidden/>
          </w:rPr>
          <w:instrText xml:space="preserve"> PAGEREF _Toc72827709 \h </w:instrText>
        </w:r>
        <w:r>
          <w:rPr>
            <w:noProof/>
            <w:webHidden/>
          </w:rPr>
        </w:r>
        <w:r>
          <w:rPr>
            <w:noProof/>
            <w:webHidden/>
          </w:rPr>
          <w:fldChar w:fldCharType="separate"/>
        </w:r>
        <w:r>
          <w:rPr>
            <w:noProof/>
            <w:webHidden/>
          </w:rPr>
          <w:t>4</w:t>
        </w:r>
        <w:r>
          <w:rPr>
            <w:noProof/>
            <w:webHidden/>
          </w:rPr>
          <w:fldChar w:fldCharType="end"/>
        </w:r>
      </w:hyperlink>
    </w:p>
    <w:p w14:paraId="2B34B5DD" w14:textId="77777777" w:rsidR="00616F7A" w:rsidRDefault="00616F7A" w:rsidP="00616F7A">
      <w:pPr>
        <w:pStyle w:val="Obsah1"/>
        <w:tabs>
          <w:tab w:val="left" w:pos="440"/>
          <w:tab w:val="right" w:leader="dot" w:pos="9062"/>
        </w:tabs>
        <w:rPr>
          <w:rFonts w:eastAsiaTheme="minorEastAsia"/>
          <w:noProof/>
        </w:rPr>
      </w:pPr>
      <w:hyperlink w:anchor="_Toc72827710" w:history="1">
        <w:r w:rsidRPr="000A1420">
          <w:rPr>
            <w:rStyle w:val="Hypertextovodkaz"/>
            <w:noProof/>
          </w:rPr>
          <w:t>6</w:t>
        </w:r>
        <w:r>
          <w:rPr>
            <w:rFonts w:eastAsiaTheme="minorEastAsia"/>
            <w:noProof/>
          </w:rPr>
          <w:tab/>
        </w:r>
        <w:r w:rsidRPr="000A1420">
          <w:rPr>
            <w:rStyle w:val="Hypertextovodkaz"/>
            <w:noProof/>
          </w:rPr>
          <w:t>Vliv stavby na ovzduší</w:t>
        </w:r>
        <w:r>
          <w:rPr>
            <w:noProof/>
            <w:webHidden/>
          </w:rPr>
          <w:tab/>
        </w:r>
        <w:r>
          <w:rPr>
            <w:noProof/>
            <w:webHidden/>
          </w:rPr>
          <w:fldChar w:fldCharType="begin"/>
        </w:r>
        <w:r>
          <w:rPr>
            <w:noProof/>
            <w:webHidden/>
          </w:rPr>
          <w:instrText xml:space="preserve"> PAGEREF _Toc72827710 \h </w:instrText>
        </w:r>
        <w:r>
          <w:rPr>
            <w:noProof/>
            <w:webHidden/>
          </w:rPr>
        </w:r>
        <w:r>
          <w:rPr>
            <w:noProof/>
            <w:webHidden/>
          </w:rPr>
          <w:fldChar w:fldCharType="separate"/>
        </w:r>
        <w:r>
          <w:rPr>
            <w:noProof/>
            <w:webHidden/>
          </w:rPr>
          <w:t>6</w:t>
        </w:r>
        <w:r>
          <w:rPr>
            <w:noProof/>
            <w:webHidden/>
          </w:rPr>
          <w:fldChar w:fldCharType="end"/>
        </w:r>
      </w:hyperlink>
    </w:p>
    <w:p w14:paraId="2031B6CE" w14:textId="77777777" w:rsidR="00616F7A" w:rsidRDefault="00616F7A" w:rsidP="00616F7A">
      <w:pPr>
        <w:pStyle w:val="Obsah1"/>
        <w:tabs>
          <w:tab w:val="left" w:pos="440"/>
          <w:tab w:val="right" w:leader="dot" w:pos="9062"/>
        </w:tabs>
        <w:rPr>
          <w:rFonts w:eastAsiaTheme="minorEastAsia"/>
          <w:noProof/>
        </w:rPr>
      </w:pPr>
      <w:hyperlink w:anchor="_Toc72827711" w:history="1">
        <w:r w:rsidRPr="000A1420">
          <w:rPr>
            <w:rStyle w:val="Hypertextovodkaz"/>
            <w:noProof/>
          </w:rPr>
          <w:t>7</w:t>
        </w:r>
        <w:r>
          <w:rPr>
            <w:rFonts w:eastAsiaTheme="minorEastAsia"/>
            <w:noProof/>
          </w:rPr>
          <w:tab/>
        </w:r>
        <w:r w:rsidRPr="000A1420">
          <w:rPr>
            <w:rStyle w:val="Hypertextovodkaz"/>
            <w:noProof/>
          </w:rPr>
          <w:t>Odpadové hospodářství</w:t>
        </w:r>
        <w:r>
          <w:rPr>
            <w:noProof/>
            <w:webHidden/>
          </w:rPr>
          <w:tab/>
        </w:r>
        <w:r>
          <w:rPr>
            <w:noProof/>
            <w:webHidden/>
          </w:rPr>
          <w:fldChar w:fldCharType="begin"/>
        </w:r>
        <w:r>
          <w:rPr>
            <w:noProof/>
            <w:webHidden/>
          </w:rPr>
          <w:instrText xml:space="preserve"> PAGEREF _Toc72827711 \h </w:instrText>
        </w:r>
        <w:r>
          <w:rPr>
            <w:noProof/>
            <w:webHidden/>
          </w:rPr>
        </w:r>
        <w:r>
          <w:rPr>
            <w:noProof/>
            <w:webHidden/>
          </w:rPr>
          <w:fldChar w:fldCharType="separate"/>
        </w:r>
        <w:r>
          <w:rPr>
            <w:noProof/>
            <w:webHidden/>
          </w:rPr>
          <w:t>7</w:t>
        </w:r>
        <w:r>
          <w:rPr>
            <w:noProof/>
            <w:webHidden/>
          </w:rPr>
          <w:fldChar w:fldCharType="end"/>
        </w:r>
      </w:hyperlink>
    </w:p>
    <w:p w14:paraId="2E3EB64F" w14:textId="77777777" w:rsidR="00616F7A" w:rsidRDefault="00616F7A" w:rsidP="00616F7A">
      <w:pPr>
        <w:pStyle w:val="Obsah2"/>
        <w:tabs>
          <w:tab w:val="left" w:pos="880"/>
          <w:tab w:val="right" w:leader="dot" w:pos="9062"/>
        </w:tabs>
        <w:rPr>
          <w:rFonts w:eastAsiaTheme="minorEastAsia"/>
          <w:noProof/>
        </w:rPr>
      </w:pPr>
      <w:hyperlink w:anchor="_Toc72827712" w:history="1">
        <w:r w:rsidRPr="000A1420">
          <w:rPr>
            <w:rStyle w:val="Hypertextovodkaz"/>
            <w:noProof/>
          </w:rPr>
          <w:t>7.1</w:t>
        </w:r>
        <w:r>
          <w:rPr>
            <w:rFonts w:eastAsiaTheme="minorEastAsia"/>
            <w:noProof/>
          </w:rPr>
          <w:tab/>
        </w:r>
        <w:r w:rsidRPr="000A1420">
          <w:rPr>
            <w:rStyle w:val="Hypertextovodkaz"/>
            <w:noProof/>
          </w:rPr>
          <w:t>Platná legislativa</w:t>
        </w:r>
        <w:r>
          <w:rPr>
            <w:noProof/>
            <w:webHidden/>
          </w:rPr>
          <w:tab/>
        </w:r>
        <w:r>
          <w:rPr>
            <w:noProof/>
            <w:webHidden/>
          </w:rPr>
          <w:fldChar w:fldCharType="begin"/>
        </w:r>
        <w:r>
          <w:rPr>
            <w:noProof/>
            <w:webHidden/>
          </w:rPr>
          <w:instrText xml:space="preserve"> PAGEREF _Toc72827712 \h </w:instrText>
        </w:r>
        <w:r>
          <w:rPr>
            <w:noProof/>
            <w:webHidden/>
          </w:rPr>
        </w:r>
        <w:r>
          <w:rPr>
            <w:noProof/>
            <w:webHidden/>
          </w:rPr>
          <w:fldChar w:fldCharType="separate"/>
        </w:r>
        <w:r>
          <w:rPr>
            <w:noProof/>
            <w:webHidden/>
          </w:rPr>
          <w:t>7</w:t>
        </w:r>
        <w:r>
          <w:rPr>
            <w:noProof/>
            <w:webHidden/>
          </w:rPr>
          <w:fldChar w:fldCharType="end"/>
        </w:r>
      </w:hyperlink>
    </w:p>
    <w:p w14:paraId="36E4B464" w14:textId="77777777" w:rsidR="00616F7A" w:rsidRDefault="00616F7A" w:rsidP="00616F7A">
      <w:pPr>
        <w:pStyle w:val="Obsah2"/>
        <w:tabs>
          <w:tab w:val="left" w:pos="880"/>
          <w:tab w:val="right" w:leader="dot" w:pos="9062"/>
        </w:tabs>
        <w:rPr>
          <w:rFonts w:eastAsiaTheme="minorEastAsia"/>
          <w:noProof/>
        </w:rPr>
      </w:pPr>
      <w:hyperlink w:anchor="_Toc72827713" w:history="1">
        <w:r w:rsidRPr="000A1420">
          <w:rPr>
            <w:rStyle w:val="Hypertextovodkaz"/>
            <w:noProof/>
          </w:rPr>
          <w:t>7.2</w:t>
        </w:r>
        <w:r>
          <w:rPr>
            <w:rFonts w:eastAsiaTheme="minorEastAsia"/>
            <w:noProof/>
          </w:rPr>
          <w:tab/>
        </w:r>
        <w:r w:rsidRPr="000A1420">
          <w:rPr>
            <w:rStyle w:val="Hypertextovodkaz"/>
            <w:noProof/>
          </w:rPr>
          <w:t>Přehled jednotlivých druhů odpadů z výstavby</w:t>
        </w:r>
        <w:r>
          <w:rPr>
            <w:noProof/>
            <w:webHidden/>
          </w:rPr>
          <w:tab/>
        </w:r>
        <w:r>
          <w:rPr>
            <w:noProof/>
            <w:webHidden/>
          </w:rPr>
          <w:fldChar w:fldCharType="begin"/>
        </w:r>
        <w:r>
          <w:rPr>
            <w:noProof/>
            <w:webHidden/>
          </w:rPr>
          <w:instrText xml:space="preserve"> PAGEREF _Toc72827713 \h </w:instrText>
        </w:r>
        <w:r>
          <w:rPr>
            <w:noProof/>
            <w:webHidden/>
          </w:rPr>
        </w:r>
        <w:r>
          <w:rPr>
            <w:noProof/>
            <w:webHidden/>
          </w:rPr>
          <w:fldChar w:fldCharType="separate"/>
        </w:r>
        <w:r>
          <w:rPr>
            <w:noProof/>
            <w:webHidden/>
          </w:rPr>
          <w:t>8</w:t>
        </w:r>
        <w:r>
          <w:rPr>
            <w:noProof/>
            <w:webHidden/>
          </w:rPr>
          <w:fldChar w:fldCharType="end"/>
        </w:r>
      </w:hyperlink>
    </w:p>
    <w:p w14:paraId="7EE922F0" w14:textId="77777777" w:rsidR="00616F7A" w:rsidRDefault="00616F7A" w:rsidP="00616F7A">
      <w:pPr>
        <w:pStyle w:val="Obsah2"/>
        <w:tabs>
          <w:tab w:val="left" w:pos="880"/>
          <w:tab w:val="right" w:leader="dot" w:pos="9062"/>
        </w:tabs>
        <w:rPr>
          <w:rFonts w:eastAsiaTheme="minorEastAsia"/>
          <w:noProof/>
        </w:rPr>
      </w:pPr>
      <w:hyperlink w:anchor="_Toc72827714" w:history="1">
        <w:r w:rsidRPr="000A1420">
          <w:rPr>
            <w:rStyle w:val="Hypertextovodkaz"/>
            <w:noProof/>
          </w:rPr>
          <w:t>7.3</w:t>
        </w:r>
        <w:r>
          <w:rPr>
            <w:rFonts w:eastAsiaTheme="minorEastAsia"/>
            <w:noProof/>
          </w:rPr>
          <w:tab/>
        </w:r>
        <w:r w:rsidRPr="000A1420">
          <w:rPr>
            <w:rStyle w:val="Hypertextovodkaz"/>
            <w:noProof/>
          </w:rPr>
          <w:t>Specifikace jednotlivých druhů odpadů, jejich možné využívání/odstraňování</w:t>
        </w:r>
        <w:r>
          <w:rPr>
            <w:noProof/>
            <w:webHidden/>
          </w:rPr>
          <w:tab/>
        </w:r>
        <w:r>
          <w:rPr>
            <w:noProof/>
            <w:webHidden/>
          </w:rPr>
          <w:fldChar w:fldCharType="begin"/>
        </w:r>
        <w:r>
          <w:rPr>
            <w:noProof/>
            <w:webHidden/>
          </w:rPr>
          <w:instrText xml:space="preserve"> PAGEREF _Toc72827714 \h </w:instrText>
        </w:r>
        <w:r>
          <w:rPr>
            <w:noProof/>
            <w:webHidden/>
          </w:rPr>
        </w:r>
        <w:r>
          <w:rPr>
            <w:noProof/>
            <w:webHidden/>
          </w:rPr>
          <w:fldChar w:fldCharType="separate"/>
        </w:r>
        <w:r>
          <w:rPr>
            <w:noProof/>
            <w:webHidden/>
          </w:rPr>
          <w:t>9</w:t>
        </w:r>
        <w:r>
          <w:rPr>
            <w:noProof/>
            <w:webHidden/>
          </w:rPr>
          <w:fldChar w:fldCharType="end"/>
        </w:r>
      </w:hyperlink>
    </w:p>
    <w:p w14:paraId="50EE3D62" w14:textId="77777777" w:rsidR="00616F7A" w:rsidRDefault="00616F7A" w:rsidP="00616F7A">
      <w:pPr>
        <w:pStyle w:val="Obsah1"/>
        <w:tabs>
          <w:tab w:val="left" w:pos="440"/>
          <w:tab w:val="right" w:leader="dot" w:pos="9062"/>
        </w:tabs>
        <w:rPr>
          <w:rFonts w:eastAsiaTheme="minorEastAsia"/>
          <w:noProof/>
        </w:rPr>
      </w:pPr>
      <w:hyperlink w:anchor="_Toc72827715" w:history="1">
        <w:r w:rsidRPr="000A1420">
          <w:rPr>
            <w:rStyle w:val="Hypertextovodkaz"/>
            <w:noProof/>
          </w:rPr>
          <w:t>8</w:t>
        </w:r>
        <w:r>
          <w:rPr>
            <w:rFonts w:eastAsiaTheme="minorEastAsia"/>
            <w:noProof/>
          </w:rPr>
          <w:tab/>
        </w:r>
        <w:r w:rsidRPr="000A1420">
          <w:rPr>
            <w:rStyle w:val="Hypertextovodkaz"/>
            <w:noProof/>
          </w:rPr>
          <w:t>Zemědělská a lesní příloha</w:t>
        </w:r>
        <w:r>
          <w:rPr>
            <w:noProof/>
            <w:webHidden/>
          </w:rPr>
          <w:tab/>
        </w:r>
        <w:r>
          <w:rPr>
            <w:noProof/>
            <w:webHidden/>
          </w:rPr>
          <w:fldChar w:fldCharType="begin"/>
        </w:r>
        <w:r>
          <w:rPr>
            <w:noProof/>
            <w:webHidden/>
          </w:rPr>
          <w:instrText xml:space="preserve"> PAGEREF _Toc72827715 \h </w:instrText>
        </w:r>
        <w:r>
          <w:rPr>
            <w:noProof/>
            <w:webHidden/>
          </w:rPr>
        </w:r>
        <w:r>
          <w:rPr>
            <w:noProof/>
            <w:webHidden/>
          </w:rPr>
          <w:fldChar w:fldCharType="separate"/>
        </w:r>
        <w:r>
          <w:rPr>
            <w:noProof/>
            <w:webHidden/>
          </w:rPr>
          <w:t>10</w:t>
        </w:r>
        <w:r>
          <w:rPr>
            <w:noProof/>
            <w:webHidden/>
          </w:rPr>
          <w:fldChar w:fldCharType="end"/>
        </w:r>
      </w:hyperlink>
    </w:p>
    <w:p w14:paraId="5EB5BD87" w14:textId="77777777" w:rsidR="00616F7A" w:rsidRDefault="00616F7A" w:rsidP="00616F7A">
      <w:pPr>
        <w:pStyle w:val="Obsah1"/>
        <w:tabs>
          <w:tab w:val="left" w:pos="440"/>
          <w:tab w:val="right" w:leader="dot" w:pos="9062"/>
        </w:tabs>
        <w:rPr>
          <w:rFonts w:eastAsiaTheme="minorEastAsia"/>
          <w:noProof/>
        </w:rPr>
      </w:pPr>
      <w:hyperlink w:anchor="_Toc72827716" w:history="1">
        <w:r w:rsidRPr="000A1420">
          <w:rPr>
            <w:rStyle w:val="Hypertextovodkaz"/>
            <w:noProof/>
          </w:rPr>
          <w:t>9</w:t>
        </w:r>
        <w:r>
          <w:rPr>
            <w:rFonts w:eastAsiaTheme="minorEastAsia"/>
            <w:noProof/>
          </w:rPr>
          <w:tab/>
        </w:r>
        <w:r w:rsidRPr="000A1420">
          <w:rPr>
            <w:rStyle w:val="Hypertextovodkaz"/>
            <w:noProof/>
          </w:rPr>
          <w:t>Ochrana vod</w:t>
        </w:r>
        <w:r>
          <w:rPr>
            <w:noProof/>
            <w:webHidden/>
          </w:rPr>
          <w:tab/>
        </w:r>
        <w:r>
          <w:rPr>
            <w:noProof/>
            <w:webHidden/>
          </w:rPr>
          <w:fldChar w:fldCharType="begin"/>
        </w:r>
        <w:r>
          <w:rPr>
            <w:noProof/>
            <w:webHidden/>
          </w:rPr>
          <w:instrText xml:space="preserve"> PAGEREF _Toc72827716 \h </w:instrText>
        </w:r>
        <w:r>
          <w:rPr>
            <w:noProof/>
            <w:webHidden/>
          </w:rPr>
        </w:r>
        <w:r>
          <w:rPr>
            <w:noProof/>
            <w:webHidden/>
          </w:rPr>
          <w:fldChar w:fldCharType="separate"/>
        </w:r>
        <w:r>
          <w:rPr>
            <w:noProof/>
            <w:webHidden/>
          </w:rPr>
          <w:t>10</w:t>
        </w:r>
        <w:r>
          <w:rPr>
            <w:noProof/>
            <w:webHidden/>
          </w:rPr>
          <w:fldChar w:fldCharType="end"/>
        </w:r>
      </w:hyperlink>
    </w:p>
    <w:p w14:paraId="0558D50B" w14:textId="7D34D794" w:rsidR="00616F7A" w:rsidRDefault="00616F7A" w:rsidP="00616F7A">
      <w:r>
        <w:rPr>
          <w:b/>
          <w:bCs/>
        </w:rPr>
        <w:fldChar w:fldCharType="end"/>
      </w:r>
    </w:p>
    <w:p w14:paraId="580596C2" w14:textId="420999AA" w:rsidR="00374F4B" w:rsidRDefault="00374F4B">
      <w:pPr>
        <w:rPr>
          <w:rFonts w:asciiTheme="majorHAnsi" w:eastAsiaTheme="majorEastAsia" w:hAnsiTheme="majorHAnsi" w:cstheme="majorBidi"/>
          <w:color w:val="365F91" w:themeColor="accent1" w:themeShade="BF"/>
          <w:sz w:val="32"/>
          <w:szCs w:val="32"/>
        </w:rPr>
      </w:pPr>
      <w:r>
        <w:br w:type="page"/>
      </w:r>
    </w:p>
    <w:p w14:paraId="48DD6AA2" w14:textId="331F6F82" w:rsidR="00E566DE" w:rsidRPr="0079608F" w:rsidRDefault="00E566DE" w:rsidP="00E566DE">
      <w:pPr>
        <w:pStyle w:val="Nadpis1"/>
      </w:pPr>
      <w:bookmarkStart w:id="1" w:name="_Toc72827705"/>
      <w:r>
        <w:lastRenderedPageBreak/>
        <w:t>Identifikační údaje</w:t>
      </w:r>
      <w:bookmarkEnd w:id="0"/>
      <w:bookmarkEnd w:id="1"/>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7"/>
        <w:gridCol w:w="6445"/>
      </w:tblGrid>
      <w:tr w:rsidR="00E566DE" w:rsidRPr="00473EA3" w14:paraId="1E1B0C4E" w14:textId="77777777" w:rsidTr="00B02F9C">
        <w:tc>
          <w:tcPr>
            <w:tcW w:w="2628" w:type="dxa"/>
          </w:tcPr>
          <w:p w14:paraId="71509533" w14:textId="77777777" w:rsidR="00E566DE" w:rsidRPr="00473EA3" w:rsidRDefault="00E566DE" w:rsidP="00B02F9C">
            <w:r w:rsidRPr="00473EA3">
              <w:t>Název stavby:</w:t>
            </w:r>
          </w:p>
        </w:tc>
        <w:tc>
          <w:tcPr>
            <w:tcW w:w="6444" w:type="dxa"/>
          </w:tcPr>
          <w:p w14:paraId="23CD82AE" w14:textId="7C21CF62" w:rsidR="00E566DE" w:rsidRPr="002D7D0D" w:rsidRDefault="005C771D" w:rsidP="00B02F9C">
            <w:pPr>
              <w:rPr>
                <w:b/>
              </w:rPr>
            </w:pPr>
            <w:r w:rsidRPr="005C771D">
              <w:rPr>
                <w:b/>
              </w:rPr>
              <w:t>Výstavba PZS na přejezdu P939 v km 54,959 trati Horažďovice př. - Klatovy</w:t>
            </w:r>
          </w:p>
        </w:tc>
      </w:tr>
      <w:tr w:rsidR="00E566DE" w:rsidRPr="00473EA3" w14:paraId="03091495" w14:textId="77777777" w:rsidTr="00B02F9C">
        <w:tc>
          <w:tcPr>
            <w:tcW w:w="2628" w:type="dxa"/>
          </w:tcPr>
          <w:p w14:paraId="0EB3BD91" w14:textId="77777777" w:rsidR="00E566DE" w:rsidRPr="00473EA3" w:rsidRDefault="00E566DE" w:rsidP="00B02F9C">
            <w:r w:rsidRPr="00060261">
              <w:t xml:space="preserve">ISPROFIN: </w:t>
            </w:r>
          </w:p>
        </w:tc>
        <w:tc>
          <w:tcPr>
            <w:tcW w:w="6444" w:type="dxa"/>
          </w:tcPr>
          <w:p w14:paraId="207C241E" w14:textId="77777777" w:rsidR="00E566DE" w:rsidRDefault="00E566DE" w:rsidP="00B02F9C">
            <w:r w:rsidRPr="00060261">
              <w:t>5213530072</w:t>
            </w:r>
          </w:p>
          <w:p w14:paraId="55824E77" w14:textId="77777777" w:rsidR="00E566DE" w:rsidRPr="00C5459B" w:rsidRDefault="00E566DE" w:rsidP="00B02F9C">
            <w:pPr>
              <w:rPr>
                <w:b/>
              </w:rPr>
            </w:pPr>
          </w:p>
        </w:tc>
      </w:tr>
      <w:tr w:rsidR="00E566DE" w:rsidRPr="00473EA3" w14:paraId="19CBF4BD" w14:textId="77777777" w:rsidTr="00B02F9C">
        <w:tc>
          <w:tcPr>
            <w:tcW w:w="2623" w:type="dxa"/>
          </w:tcPr>
          <w:p w14:paraId="0E675A72" w14:textId="77777777" w:rsidR="00E566DE" w:rsidRPr="00473EA3" w:rsidRDefault="00E566DE" w:rsidP="00B02F9C">
            <w:r w:rsidRPr="00473EA3">
              <w:t>Místo stavby:</w:t>
            </w:r>
          </w:p>
        </w:tc>
        <w:tc>
          <w:tcPr>
            <w:tcW w:w="6449" w:type="dxa"/>
          </w:tcPr>
          <w:p w14:paraId="3FA2E647" w14:textId="728CEC85" w:rsidR="005C771D" w:rsidRDefault="005C771D" w:rsidP="005C771D">
            <w:r>
              <w:t>železniční trať: 710A Horažďovice-předměstí. – Klatovy</w:t>
            </w:r>
          </w:p>
          <w:p w14:paraId="676901BD" w14:textId="77777777" w:rsidR="005C771D" w:rsidRDefault="005C771D" w:rsidP="005C771D">
            <w:r>
              <w:t xml:space="preserve">Úsek stavby dotčený stavbou: </w:t>
            </w:r>
            <w:proofErr w:type="gramStart"/>
            <w:r>
              <w:t>Běšiny - Klatovy</w:t>
            </w:r>
            <w:proofErr w:type="gramEnd"/>
          </w:p>
          <w:p w14:paraId="767C4E12" w14:textId="77777777" w:rsidR="00E566DE" w:rsidRPr="00473EA3" w:rsidRDefault="00E566DE" w:rsidP="00B02F9C"/>
        </w:tc>
      </w:tr>
      <w:tr w:rsidR="00E566DE" w:rsidRPr="00473EA3" w14:paraId="7A324373" w14:textId="77777777" w:rsidTr="00B02F9C">
        <w:tc>
          <w:tcPr>
            <w:tcW w:w="2623" w:type="dxa"/>
          </w:tcPr>
          <w:p w14:paraId="4078B53A" w14:textId="77777777" w:rsidR="00E566DE" w:rsidRPr="00473EA3" w:rsidRDefault="00E566DE" w:rsidP="00B02F9C">
            <w:r>
              <w:t>Dotčené krajské úřady:</w:t>
            </w:r>
          </w:p>
        </w:tc>
        <w:tc>
          <w:tcPr>
            <w:tcW w:w="6449" w:type="dxa"/>
          </w:tcPr>
          <w:p w14:paraId="58BAB1E3" w14:textId="77777777" w:rsidR="005C771D" w:rsidRDefault="005C771D" w:rsidP="005C771D">
            <w:pPr>
              <w:rPr>
                <w:b/>
              </w:rPr>
            </w:pPr>
            <w:r>
              <w:rPr>
                <w:b/>
              </w:rPr>
              <w:t>Krajský úřad Plzeňského kraje</w:t>
            </w:r>
          </w:p>
          <w:p w14:paraId="0D47496E" w14:textId="77777777" w:rsidR="005C771D" w:rsidRDefault="005C771D" w:rsidP="005C771D">
            <w:r>
              <w:t>Škroupova 18</w:t>
            </w:r>
          </w:p>
          <w:p w14:paraId="02D8AD06" w14:textId="77777777" w:rsidR="005C771D" w:rsidRDefault="005C771D" w:rsidP="005C771D">
            <w:r>
              <w:t xml:space="preserve">306 13 Plzeň </w:t>
            </w:r>
          </w:p>
          <w:p w14:paraId="4D726B29" w14:textId="77777777" w:rsidR="005C771D" w:rsidRDefault="005C771D" w:rsidP="005C771D">
            <w:r>
              <w:t>tel.: +420 377 195 111</w:t>
            </w:r>
          </w:p>
          <w:p w14:paraId="246B445F" w14:textId="3985F5A4" w:rsidR="00E566DE" w:rsidRPr="00375396" w:rsidRDefault="005C771D" w:rsidP="005C771D">
            <w:pPr>
              <w:pStyle w:val="adr1"/>
              <w:spacing w:before="0"/>
              <w:ind w:left="0"/>
              <w:rPr>
                <w:rFonts w:ascii="Arial" w:hAnsi="Arial" w:cs="Arial"/>
                <w:bCs/>
                <w:sz w:val="20"/>
                <w:szCs w:val="20"/>
              </w:rPr>
            </w:pPr>
            <w:r>
              <w:t xml:space="preserve">email: </w:t>
            </w:r>
            <w:hyperlink r:id="rId12" w:history="1">
              <w:r>
                <w:rPr>
                  <w:rStyle w:val="Hypertextovodkaz"/>
                  <w:rFonts w:eastAsiaTheme="majorEastAsia"/>
                </w:rPr>
                <w:t>posta@plzensky-kraj.cz</w:t>
              </w:r>
            </w:hyperlink>
          </w:p>
          <w:p w14:paraId="422AACC1" w14:textId="77777777" w:rsidR="00E566DE" w:rsidRPr="00473EA3" w:rsidRDefault="00E566DE" w:rsidP="00B02F9C"/>
        </w:tc>
      </w:tr>
      <w:tr w:rsidR="00E566DE" w:rsidRPr="00473EA3" w14:paraId="685D1244" w14:textId="77777777" w:rsidTr="00B02F9C">
        <w:tc>
          <w:tcPr>
            <w:tcW w:w="2623" w:type="dxa"/>
          </w:tcPr>
          <w:p w14:paraId="75527CB9" w14:textId="77777777" w:rsidR="00E566DE" w:rsidRDefault="00E566DE" w:rsidP="00B02F9C">
            <w:r>
              <w:t>Dotčené stavební úřady:</w:t>
            </w:r>
          </w:p>
        </w:tc>
        <w:tc>
          <w:tcPr>
            <w:tcW w:w="6449" w:type="dxa"/>
          </w:tcPr>
          <w:p w14:paraId="306D9184" w14:textId="77777777" w:rsidR="005C771D" w:rsidRPr="005C771D" w:rsidRDefault="005C771D" w:rsidP="005C771D">
            <w:r w:rsidRPr="005C771D">
              <w:t>Městský úřad Klatovy</w:t>
            </w:r>
          </w:p>
          <w:p w14:paraId="76744666" w14:textId="77777777" w:rsidR="005C771D" w:rsidRPr="005C771D" w:rsidRDefault="005C771D" w:rsidP="005C771D">
            <w:r w:rsidRPr="005C771D">
              <w:t>nám. Míru 62</w:t>
            </w:r>
          </w:p>
          <w:p w14:paraId="65BDA1E7" w14:textId="77777777" w:rsidR="005C771D" w:rsidRPr="005C771D" w:rsidRDefault="005C771D" w:rsidP="005C771D">
            <w:r w:rsidRPr="005C771D">
              <w:t>339 01 Klatovy</w:t>
            </w:r>
          </w:p>
          <w:p w14:paraId="36F8F5A8" w14:textId="77777777" w:rsidR="005C771D" w:rsidRPr="005C771D" w:rsidRDefault="005C771D" w:rsidP="005C771D">
            <w:r w:rsidRPr="005C771D">
              <w:t>tel.: 376 347 111</w:t>
            </w:r>
          </w:p>
          <w:p w14:paraId="07F5069A" w14:textId="77777777" w:rsidR="005C771D" w:rsidRPr="005C771D" w:rsidRDefault="005C771D" w:rsidP="005C771D">
            <w:pPr>
              <w:rPr>
                <w:rStyle w:val="Hypertextovodkaz"/>
                <w:rFonts w:ascii="Times New Roman" w:eastAsiaTheme="majorEastAsia" w:hAnsi="Times New Roman" w:cs="Times New Roman"/>
              </w:rPr>
            </w:pPr>
            <w:r w:rsidRPr="005C771D">
              <w:t xml:space="preserve">email: </w:t>
            </w:r>
            <w:hyperlink r:id="rId13" w:history="1">
              <w:r w:rsidRPr="005C771D">
                <w:rPr>
                  <w:rStyle w:val="Hypertextovodkaz"/>
                  <w:rFonts w:ascii="Times New Roman" w:eastAsiaTheme="majorEastAsia" w:hAnsi="Times New Roman" w:cs="Times New Roman"/>
                </w:rPr>
                <w:t>posta@mukt.cz</w:t>
              </w:r>
            </w:hyperlink>
          </w:p>
          <w:p w14:paraId="5E0AE9E1" w14:textId="77777777" w:rsidR="005C771D" w:rsidRPr="005C771D" w:rsidRDefault="007414E8" w:rsidP="005C771D">
            <w:hyperlink r:id="rId14" w:history="1">
              <w:r w:rsidR="005C771D" w:rsidRPr="005C771D">
                <w:rPr>
                  <w:rStyle w:val="Hypertextovodkaz"/>
                  <w:color w:val="auto"/>
                  <w:u w:val="none"/>
                </w:rPr>
                <w:t>odbor výstavby a územního plánování</w:t>
              </w:r>
            </w:hyperlink>
            <w:r w:rsidR="005C771D" w:rsidRPr="005C771D">
              <w:t> </w:t>
            </w:r>
          </w:p>
          <w:p w14:paraId="63BB55D2" w14:textId="77777777" w:rsidR="005C771D" w:rsidRPr="005C771D" w:rsidRDefault="005C771D" w:rsidP="005C771D">
            <w:r w:rsidRPr="005C771D">
              <w:t xml:space="preserve">Balbínova 59 </w:t>
            </w:r>
          </w:p>
          <w:p w14:paraId="24D84783" w14:textId="77777777" w:rsidR="005C771D" w:rsidRPr="005C771D" w:rsidRDefault="005C771D" w:rsidP="005C771D">
            <w:r w:rsidRPr="005C771D">
              <w:t>339 01 Klatovy</w:t>
            </w:r>
          </w:p>
          <w:p w14:paraId="408924FF" w14:textId="6D855DD4" w:rsidR="00E566DE" w:rsidRPr="005C771D" w:rsidRDefault="00E566DE" w:rsidP="00B02F9C"/>
        </w:tc>
      </w:tr>
      <w:tr w:rsidR="00E566DE" w:rsidRPr="00473EA3" w14:paraId="4B9C20B6" w14:textId="77777777" w:rsidTr="00B02F9C">
        <w:tc>
          <w:tcPr>
            <w:tcW w:w="2623" w:type="dxa"/>
          </w:tcPr>
          <w:p w14:paraId="5592AD6B" w14:textId="4F4D3E74" w:rsidR="00E566DE" w:rsidRDefault="005C771D" w:rsidP="00B02F9C">
            <w:r>
              <w:t>Dotčené správní území</w:t>
            </w:r>
            <w:r w:rsidR="00E566DE">
              <w:t>:</w:t>
            </w:r>
          </w:p>
        </w:tc>
        <w:tc>
          <w:tcPr>
            <w:tcW w:w="6449" w:type="dxa"/>
          </w:tcPr>
          <w:p w14:paraId="7713BF3B" w14:textId="7EC94967" w:rsidR="00E566DE" w:rsidRPr="005C771D" w:rsidRDefault="007414E8" w:rsidP="00B02F9C">
            <w:hyperlink r:id="rId15" w:tgtFrame="vdp" w:tooltip="Informace o objektu z RÚIAN, externí odkaz" w:history="1">
              <w:r w:rsidR="005C771D" w:rsidRPr="005C771D">
                <w:rPr>
                  <w:rStyle w:val="Hypertextovodkaz"/>
                  <w:color w:val="auto"/>
                  <w:u w:val="none"/>
                </w:rPr>
                <w:t>Klatovy [555771]</w:t>
              </w:r>
            </w:hyperlink>
          </w:p>
        </w:tc>
      </w:tr>
      <w:tr w:rsidR="00E566DE" w:rsidRPr="00473EA3" w14:paraId="3240FD61" w14:textId="77777777" w:rsidTr="00B02F9C">
        <w:trPr>
          <w:trHeight w:val="672"/>
        </w:trPr>
        <w:tc>
          <w:tcPr>
            <w:tcW w:w="2623" w:type="dxa"/>
          </w:tcPr>
          <w:p w14:paraId="3F9FBDB5" w14:textId="77777777" w:rsidR="00E566DE" w:rsidRDefault="00E566DE" w:rsidP="00B02F9C">
            <w:r>
              <w:t>Dotčená katastrální území:</w:t>
            </w:r>
          </w:p>
        </w:tc>
        <w:tc>
          <w:tcPr>
            <w:tcW w:w="6449" w:type="dxa"/>
          </w:tcPr>
          <w:p w14:paraId="4F84BC84" w14:textId="48E7400C" w:rsidR="00E566DE" w:rsidRPr="00C04B97" w:rsidRDefault="005C771D" w:rsidP="00B02F9C">
            <w:pPr>
              <w:tabs>
                <w:tab w:val="left" w:pos="2520"/>
              </w:tabs>
            </w:pPr>
            <w:r>
              <w:t>Klatovy [665797]</w:t>
            </w:r>
          </w:p>
        </w:tc>
      </w:tr>
    </w:tbl>
    <w:p w14:paraId="02453B86" w14:textId="77777777" w:rsidR="00E566DE" w:rsidRPr="00C90234" w:rsidRDefault="00E566DE" w:rsidP="00E566DE">
      <w:r w:rsidRPr="001D7CFA">
        <w:t xml:space="preserve">Dokumentace je zpracována v rozsahu pro vydání </w:t>
      </w:r>
      <w:r>
        <w:t>společného povolení</w:t>
      </w:r>
      <w:r w:rsidRPr="001D7CFA">
        <w:t xml:space="preserve"> stavby. Dle definice uvedené v §2 odst. 5, zákona č. 183/2006 Sb. stavba odpovídá změně dokončené stavby </w:t>
      </w:r>
      <w:r>
        <w:t>–</w:t>
      </w:r>
      <w:r w:rsidRPr="001D7CFA">
        <w:t xml:space="preserve"> </w:t>
      </w:r>
      <w:r>
        <w:t>nástavba/přístavba</w:t>
      </w:r>
      <w:r w:rsidRPr="001D7CFA">
        <w:t>.</w:t>
      </w:r>
      <w:r>
        <w:t xml:space="preserve"> Stavbou dochází k rekonstrukci stávající </w:t>
      </w:r>
      <w:r w:rsidRPr="001D7CFA">
        <w:t>železniční dopravní infrastruktur</w:t>
      </w:r>
      <w:r>
        <w:t>y</w:t>
      </w:r>
      <w:r w:rsidRPr="001D7CFA">
        <w:t xml:space="preserve">, která je v majetku </w:t>
      </w:r>
      <w:r>
        <w:t>Správy železnic</w:t>
      </w:r>
      <w:r w:rsidRPr="001D7CFA">
        <w:t xml:space="preserve"> s. o.</w:t>
      </w:r>
      <w:r>
        <w:t xml:space="preserve"> </w:t>
      </w:r>
      <w:r w:rsidRPr="001D7CFA">
        <w:t>Svým charakterem se jedná o trvalou stavbu dráhy dle § 5 zákona č. 266/1994 Sb., o dráhách. Stavba bude sloužit k provozování drážní dopravy.</w:t>
      </w:r>
    </w:p>
    <w:p w14:paraId="35092985" w14:textId="77777777" w:rsidR="00E566DE" w:rsidRPr="00F56046" w:rsidRDefault="00E566DE" w:rsidP="00E566DE">
      <w:pPr>
        <w:spacing w:after="0"/>
        <w:rPr>
          <w:b/>
        </w:rPr>
      </w:pPr>
      <w:r w:rsidRPr="00473EA3">
        <w:t>Investor:</w:t>
      </w:r>
      <w:r w:rsidRPr="00473EA3">
        <w:tab/>
      </w:r>
      <w:r>
        <w:tab/>
      </w:r>
      <w:r w:rsidRPr="00F56046">
        <w:rPr>
          <w:b/>
        </w:rPr>
        <w:t>Správa železnic, státní organizace</w:t>
      </w:r>
    </w:p>
    <w:p w14:paraId="3B8AA2BE" w14:textId="77777777" w:rsidR="00E566DE" w:rsidRDefault="00E566DE" w:rsidP="00E566DE">
      <w:pPr>
        <w:spacing w:after="0"/>
        <w:ind w:left="1416" w:firstLine="708"/>
      </w:pPr>
      <w:r w:rsidRPr="00473EA3">
        <w:t>Dlážděná 1003/7, 110 00 Praha 1</w:t>
      </w:r>
    </w:p>
    <w:p w14:paraId="5092322F" w14:textId="77777777" w:rsidR="00E566DE" w:rsidRDefault="00E566DE" w:rsidP="00E566DE">
      <w:pPr>
        <w:tabs>
          <w:tab w:val="left" w:pos="2127"/>
        </w:tabs>
        <w:spacing w:after="0"/>
      </w:pPr>
      <w:r>
        <w:tab/>
      </w:r>
      <w:r w:rsidRPr="00473EA3">
        <w:t>IČ: 70994234</w:t>
      </w:r>
    </w:p>
    <w:p w14:paraId="139C02C7" w14:textId="77777777" w:rsidR="00E566DE" w:rsidRDefault="00E566DE" w:rsidP="00E566DE">
      <w:pPr>
        <w:tabs>
          <w:tab w:val="left" w:pos="2127"/>
        </w:tabs>
        <w:spacing w:after="0"/>
      </w:pPr>
      <w:r>
        <w:tab/>
      </w:r>
      <w:r w:rsidRPr="00473EA3">
        <w:t>DIČ: CZ70994234</w:t>
      </w:r>
    </w:p>
    <w:p w14:paraId="63234DA1" w14:textId="77777777" w:rsidR="00E566DE" w:rsidRPr="00473EA3" w:rsidRDefault="00E566DE" w:rsidP="00E566DE">
      <w:pPr>
        <w:tabs>
          <w:tab w:val="left" w:pos="2127"/>
          <w:tab w:val="left" w:pos="2322"/>
        </w:tabs>
        <w:spacing w:after="0"/>
        <w:ind w:left="111" w:hanging="111"/>
      </w:pPr>
      <w:r>
        <w:tab/>
      </w:r>
      <w:r>
        <w:tab/>
      </w:r>
      <w:r w:rsidRPr="00473EA3">
        <w:t>Zapsaná v OR vedeném u Městského soudu v Praze, oddíl A, vložka 48384</w:t>
      </w:r>
    </w:p>
    <w:p w14:paraId="5C660250" w14:textId="77777777" w:rsidR="00E566DE" w:rsidRPr="00F56046" w:rsidRDefault="00E566DE" w:rsidP="00E566DE">
      <w:pPr>
        <w:tabs>
          <w:tab w:val="left" w:pos="2127"/>
        </w:tabs>
        <w:spacing w:after="0"/>
        <w:rPr>
          <w:b/>
        </w:rPr>
      </w:pPr>
      <w:r>
        <w:tab/>
      </w:r>
      <w:r w:rsidRPr="00473EA3">
        <w:t>zastoupený:</w:t>
      </w:r>
      <w:r w:rsidRPr="00473EA3">
        <w:tab/>
      </w:r>
      <w:r w:rsidRPr="00F56046">
        <w:rPr>
          <w:b/>
        </w:rPr>
        <w:t xml:space="preserve">Stavební správa </w:t>
      </w:r>
      <w:r>
        <w:rPr>
          <w:b/>
        </w:rPr>
        <w:t>západ</w:t>
      </w:r>
    </w:p>
    <w:p w14:paraId="50739552" w14:textId="77777777" w:rsidR="00E566DE" w:rsidRDefault="00E566DE" w:rsidP="00E566DE">
      <w:pPr>
        <w:tabs>
          <w:tab w:val="left" w:pos="2127"/>
          <w:tab w:val="left" w:pos="2268"/>
        </w:tabs>
        <w:suppressAutoHyphens/>
        <w:rPr>
          <w:rFonts w:cs="Arial"/>
          <w:sz w:val="19"/>
          <w:szCs w:val="19"/>
        </w:rPr>
      </w:pPr>
      <w:r>
        <w:rPr>
          <w:rFonts w:cs="Arial"/>
          <w:sz w:val="19"/>
          <w:szCs w:val="19"/>
        </w:rPr>
        <w:tab/>
        <w:t xml:space="preserve">Sokolovská </w:t>
      </w:r>
      <w:r w:rsidRPr="00DA4104">
        <w:rPr>
          <w:rFonts w:cs="Arial"/>
          <w:sz w:val="19"/>
          <w:szCs w:val="19"/>
        </w:rPr>
        <w:t>1955</w:t>
      </w:r>
      <w:r>
        <w:rPr>
          <w:rFonts w:cs="Arial"/>
          <w:sz w:val="19"/>
          <w:szCs w:val="19"/>
        </w:rPr>
        <w:t>/278</w:t>
      </w:r>
      <w:r w:rsidRPr="00DA4104">
        <w:rPr>
          <w:rFonts w:cs="Arial"/>
          <w:sz w:val="19"/>
          <w:szCs w:val="19"/>
        </w:rPr>
        <w:t>, 190 00 Praha 9</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853"/>
      </w:tblGrid>
      <w:tr w:rsidR="00E566DE" w:rsidRPr="00473EA3" w14:paraId="7FB3C3C5" w14:textId="77777777" w:rsidTr="00B02F9C">
        <w:tc>
          <w:tcPr>
            <w:tcW w:w="1985" w:type="dxa"/>
          </w:tcPr>
          <w:p w14:paraId="7D3457F5" w14:textId="77777777" w:rsidR="00E566DE" w:rsidRPr="00473EA3" w:rsidRDefault="00E566DE" w:rsidP="00B02F9C">
            <w:r>
              <w:t>Dodavatel:</w:t>
            </w:r>
          </w:p>
        </w:tc>
        <w:tc>
          <w:tcPr>
            <w:tcW w:w="6853" w:type="dxa"/>
          </w:tcPr>
          <w:p w14:paraId="5C1F44CB" w14:textId="77777777" w:rsidR="00E566DE" w:rsidRPr="00F56046" w:rsidRDefault="00E566DE" w:rsidP="00B02F9C">
            <w:pPr>
              <w:rPr>
                <w:b/>
              </w:rPr>
            </w:pPr>
            <w:r w:rsidRPr="00F56046">
              <w:rPr>
                <w:b/>
              </w:rPr>
              <w:t>SUDOP PRAHA a.s.</w:t>
            </w:r>
          </w:p>
          <w:p w14:paraId="369F0413" w14:textId="77777777" w:rsidR="00E566DE" w:rsidRDefault="00E566DE" w:rsidP="00B02F9C">
            <w:r w:rsidRPr="00473EA3">
              <w:t xml:space="preserve">Olšanská </w:t>
            </w:r>
            <w:proofErr w:type="gramStart"/>
            <w:r w:rsidRPr="00473EA3">
              <w:t>1a</w:t>
            </w:r>
            <w:proofErr w:type="gramEnd"/>
            <w:r w:rsidRPr="00473EA3">
              <w:t>, 130 80 Praha 3</w:t>
            </w:r>
          </w:p>
          <w:p w14:paraId="0D6C2F10" w14:textId="77777777" w:rsidR="00E566DE" w:rsidRDefault="00E566DE" w:rsidP="00B02F9C">
            <w:r w:rsidRPr="00473EA3">
              <w:t>IČ: 257 93</w:t>
            </w:r>
            <w:r>
              <w:t> </w:t>
            </w:r>
            <w:r w:rsidRPr="00473EA3">
              <w:t>349</w:t>
            </w:r>
          </w:p>
          <w:p w14:paraId="0A562A58" w14:textId="77777777" w:rsidR="00E566DE" w:rsidRDefault="00E566DE" w:rsidP="00B02F9C">
            <w:r w:rsidRPr="00473EA3">
              <w:t>DIČ: CZ 257 93</w:t>
            </w:r>
            <w:r>
              <w:t> </w:t>
            </w:r>
            <w:r w:rsidRPr="00473EA3">
              <w:t>349</w:t>
            </w:r>
          </w:p>
          <w:p w14:paraId="26A327EB" w14:textId="77777777" w:rsidR="00E566DE" w:rsidRDefault="00E566DE" w:rsidP="00B02F9C">
            <w:r w:rsidRPr="00473EA3">
              <w:t>Zapsaný v OR u Městského soudu v Praze, oddíl B, č. vložky 6088</w:t>
            </w:r>
          </w:p>
          <w:p w14:paraId="5C3F33D1" w14:textId="77777777" w:rsidR="00E566DE" w:rsidRPr="00473EA3" w:rsidRDefault="00E566DE" w:rsidP="00B02F9C"/>
        </w:tc>
      </w:tr>
      <w:tr w:rsidR="00E566DE" w:rsidRPr="00473EA3" w14:paraId="2C92D754" w14:textId="77777777" w:rsidTr="00B02F9C">
        <w:tc>
          <w:tcPr>
            <w:tcW w:w="1985" w:type="dxa"/>
          </w:tcPr>
          <w:p w14:paraId="2E6A5D85" w14:textId="77777777" w:rsidR="00E566DE" w:rsidRDefault="00E566DE" w:rsidP="00B02F9C">
            <w:r>
              <w:t>Zpracovatelský útvar:</w:t>
            </w:r>
          </w:p>
        </w:tc>
        <w:tc>
          <w:tcPr>
            <w:tcW w:w="6853" w:type="dxa"/>
          </w:tcPr>
          <w:p w14:paraId="41928205" w14:textId="77777777" w:rsidR="00E566DE" w:rsidRPr="002E512A" w:rsidRDefault="00E566DE" w:rsidP="00B02F9C">
            <w:r w:rsidRPr="002E512A">
              <w:t>2</w:t>
            </w:r>
            <w:r>
              <w:t>11</w:t>
            </w:r>
            <w:r w:rsidRPr="002E512A">
              <w:t xml:space="preserve"> Středisko </w:t>
            </w:r>
            <w:r>
              <w:t>životního prostředí</w:t>
            </w:r>
          </w:p>
        </w:tc>
      </w:tr>
    </w:tbl>
    <w:p w14:paraId="119BFAC5" w14:textId="29D0BCE2" w:rsidR="00B60D5E" w:rsidRDefault="00B60D5E" w:rsidP="00B60D5E">
      <w:pPr>
        <w:pStyle w:val="Nadpis1"/>
      </w:pPr>
      <w:bookmarkStart w:id="2" w:name="_Toc72827706"/>
      <w:r>
        <w:lastRenderedPageBreak/>
        <w:t>Ochrana přírody</w:t>
      </w:r>
      <w:bookmarkEnd w:id="2"/>
    </w:p>
    <w:p w14:paraId="1FD5FE55" w14:textId="1DDD70CB" w:rsidR="004A3237" w:rsidRPr="005C771D" w:rsidRDefault="004A3237" w:rsidP="004A3237">
      <w:pPr>
        <w:ind w:firstLine="708"/>
        <w:jc w:val="both"/>
        <w:rPr>
          <w:highlight w:val="yellow"/>
        </w:rPr>
      </w:pPr>
      <w:r w:rsidRPr="00F97208">
        <w:t xml:space="preserve">Záměr je lokalizován mimo zvláště chráněná území, nejbližší Přírodní památka </w:t>
      </w:r>
      <w:r w:rsidR="00F97208" w:rsidRPr="00F97208">
        <w:t xml:space="preserve">Loreta </w:t>
      </w:r>
      <w:r w:rsidRPr="00F97208">
        <w:t xml:space="preserve">je vzdálena </w:t>
      </w:r>
      <w:r w:rsidR="00F97208" w:rsidRPr="00F97208">
        <w:t>3</w:t>
      </w:r>
      <w:r w:rsidRPr="00F97208">
        <w:t xml:space="preserve"> km</w:t>
      </w:r>
      <w:r w:rsidR="00F97208" w:rsidRPr="00F97208">
        <w:t>, další přírodní rezervace Luňáky je vzdálena 3,6 km</w:t>
      </w:r>
      <w:r w:rsidRPr="00F97208">
        <w:t xml:space="preserve">. Záměr není v konfliktu se systémem NATURA 2000, nejbližší evropsky významná lokalita </w:t>
      </w:r>
      <w:r w:rsidR="00F97208" w:rsidRPr="00F97208">
        <w:t>Švihovské hvozdy</w:t>
      </w:r>
      <w:r w:rsidRPr="00F97208">
        <w:t xml:space="preserve"> </w:t>
      </w:r>
      <w:r w:rsidR="00EA3E5C" w:rsidRPr="00F97208">
        <w:t>se nachází</w:t>
      </w:r>
      <w:r w:rsidRPr="00F97208">
        <w:t xml:space="preserve"> </w:t>
      </w:r>
      <w:r w:rsidR="00F97208" w:rsidRPr="00F97208">
        <w:t>8,5</w:t>
      </w:r>
      <w:r w:rsidRPr="00F97208">
        <w:t xml:space="preserve"> km</w:t>
      </w:r>
      <w:r w:rsidR="00EA3E5C" w:rsidRPr="00F97208">
        <w:t xml:space="preserve"> od záměru</w:t>
      </w:r>
      <w:r w:rsidRPr="00F97208">
        <w:t>. Vzhledem k umístění přejezdu na drážním tělese nebude dotčen žádný významný krajinný prvek</w:t>
      </w:r>
      <w:r w:rsidR="00F97208" w:rsidRPr="00F97208">
        <w:t xml:space="preserve"> (relativně blízko</w:t>
      </w:r>
      <w:r w:rsidR="00F97208">
        <w:t xml:space="preserve"> přejezdu</w:t>
      </w:r>
      <w:r w:rsidR="00F97208" w:rsidRPr="00F97208">
        <w:t xml:space="preserve"> (80 m) se nachází Drnový potok)</w:t>
      </w:r>
      <w:r w:rsidRPr="00F97208">
        <w:t xml:space="preserve">. Památné stromy </w:t>
      </w:r>
      <w:r w:rsidR="007F6EF5" w:rsidRPr="00F97208">
        <w:t xml:space="preserve">jsou </w:t>
      </w:r>
      <w:r w:rsidRPr="00F97208">
        <w:t xml:space="preserve">rovněž </w:t>
      </w:r>
      <w:r w:rsidR="007F6EF5" w:rsidRPr="00F97208">
        <w:t>dostatečně vzdáleny od přejezdu (1,</w:t>
      </w:r>
      <w:r w:rsidR="00F97208" w:rsidRPr="00F97208">
        <w:t>8</w:t>
      </w:r>
      <w:r w:rsidR="007F6EF5" w:rsidRPr="00F97208">
        <w:t xml:space="preserve"> km). </w:t>
      </w:r>
    </w:p>
    <w:p w14:paraId="47EB0657" w14:textId="7045F063" w:rsidR="00B60D5E" w:rsidRDefault="005A5EA8" w:rsidP="004A3237">
      <w:pPr>
        <w:ind w:firstLine="708"/>
        <w:jc w:val="both"/>
      </w:pPr>
      <w:r w:rsidRPr="009C3C34">
        <w:t xml:space="preserve">Z hlediska </w:t>
      </w:r>
      <w:r w:rsidR="00B60D5E" w:rsidRPr="009C3C34">
        <w:t>ÚSES</w:t>
      </w:r>
      <w:r w:rsidRPr="009C3C34">
        <w:t xml:space="preserve"> je podle územního plánu </w:t>
      </w:r>
      <w:r w:rsidR="00F97208" w:rsidRPr="009C3C34">
        <w:t>Klatov</w:t>
      </w:r>
      <w:r w:rsidRPr="009C3C34">
        <w:t xml:space="preserve"> veden po </w:t>
      </w:r>
      <w:r w:rsidR="00F97208" w:rsidRPr="009C3C34">
        <w:t>Drnovém</w:t>
      </w:r>
      <w:r w:rsidRPr="009C3C34">
        <w:t xml:space="preserve"> potoce</w:t>
      </w:r>
      <w:r w:rsidR="0068472E" w:rsidRPr="009C3C34">
        <w:t xml:space="preserve"> lokální biokoridor</w:t>
      </w:r>
      <w:r w:rsidR="00F97208" w:rsidRPr="009C3C34">
        <w:t xml:space="preserve"> LBK 21</w:t>
      </w:r>
      <w:r w:rsidR="0068472E" w:rsidRPr="009C3C34">
        <w:t xml:space="preserve">. Potok je od přejezdu vzdálen cca </w:t>
      </w:r>
      <w:r w:rsidR="00F97208" w:rsidRPr="009C3C34">
        <w:t>osmdesát</w:t>
      </w:r>
      <w:r w:rsidR="0068472E" w:rsidRPr="009C3C34">
        <w:t xml:space="preserve"> metrů.</w:t>
      </w:r>
      <w:r w:rsidR="00F97208">
        <w:t xml:space="preserve"> Jihovýchodně od přejezdu je v nivě potoka lokalizováno lokální biocentrum LBC 16.</w:t>
      </w:r>
    </w:p>
    <w:p w14:paraId="4623EB1E" w14:textId="5B56007B" w:rsidR="00F97208" w:rsidRDefault="00F97208" w:rsidP="007011AA">
      <w:pPr>
        <w:spacing w:after="0"/>
        <w:jc w:val="both"/>
      </w:pPr>
      <w:r>
        <w:rPr>
          <w:noProof/>
          <w:bdr w:val="single" w:sz="4" w:space="0" w:color="auto"/>
        </w:rPr>
        <w:drawing>
          <wp:inline distT="0" distB="0" distL="0" distR="0" wp14:anchorId="3E806724" wp14:editId="14F689BF">
            <wp:extent cx="3288323" cy="2273713"/>
            <wp:effectExtent l="0" t="0" r="762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1334" cy="2282710"/>
                    </a:xfrm>
                    <a:prstGeom prst="rect">
                      <a:avLst/>
                    </a:prstGeom>
                    <a:noFill/>
                    <a:ln>
                      <a:noFill/>
                    </a:ln>
                  </pic:spPr>
                </pic:pic>
              </a:graphicData>
            </a:graphic>
          </wp:inline>
        </w:drawing>
      </w:r>
    </w:p>
    <w:p w14:paraId="0D5D5AF5" w14:textId="1E47430B" w:rsidR="007011AA" w:rsidRDefault="007011AA" w:rsidP="007011AA">
      <w:pPr>
        <w:spacing w:after="0"/>
        <w:jc w:val="both"/>
      </w:pPr>
      <w:r>
        <w:t>Obr. Situace ÚSES dle územního plánu</w:t>
      </w:r>
    </w:p>
    <w:p w14:paraId="707A90D8" w14:textId="4274EC41" w:rsidR="00F97208" w:rsidRDefault="00F97208" w:rsidP="004A3237">
      <w:pPr>
        <w:ind w:firstLine="708"/>
        <w:jc w:val="both"/>
      </w:pPr>
    </w:p>
    <w:p w14:paraId="7984F626" w14:textId="668083C0" w:rsidR="005E464A" w:rsidRPr="005E464A" w:rsidRDefault="00B60D5E" w:rsidP="005E464A">
      <w:pPr>
        <w:pStyle w:val="Nadpis1"/>
      </w:pPr>
      <w:bookmarkStart w:id="3" w:name="_Toc72827707"/>
      <w:r>
        <w:t>Biologický průzkum</w:t>
      </w:r>
      <w:bookmarkEnd w:id="3"/>
    </w:p>
    <w:p w14:paraId="55917FAD" w14:textId="526CD7B9" w:rsidR="005E464A" w:rsidRPr="005E464A" w:rsidRDefault="005E464A" w:rsidP="005E464A">
      <w:pPr>
        <w:pStyle w:val="D3text"/>
        <w:spacing w:before="120"/>
        <w:ind w:firstLine="709"/>
        <w:rPr>
          <w:rFonts w:asciiTheme="minorHAnsi" w:hAnsiTheme="minorHAnsi" w:cstheme="minorHAnsi"/>
          <w:szCs w:val="22"/>
        </w:rPr>
      </w:pPr>
      <w:r w:rsidRPr="005E464A">
        <w:rPr>
          <w:rFonts w:asciiTheme="minorHAnsi" w:hAnsiTheme="minorHAnsi" w:cstheme="minorHAnsi"/>
          <w:szCs w:val="22"/>
        </w:rPr>
        <w:t xml:space="preserve">Zájmové území spadá dle publikace Biogeografického členění </w:t>
      </w:r>
      <w:proofErr w:type="gramStart"/>
      <w:r w:rsidRPr="005E464A">
        <w:rPr>
          <w:rFonts w:asciiTheme="minorHAnsi" w:hAnsiTheme="minorHAnsi" w:cstheme="minorHAnsi"/>
          <w:szCs w:val="22"/>
        </w:rPr>
        <w:t>ČR - II</w:t>
      </w:r>
      <w:proofErr w:type="gramEnd"/>
      <w:r w:rsidRPr="005E464A">
        <w:rPr>
          <w:rFonts w:asciiTheme="minorHAnsi" w:hAnsiTheme="minorHAnsi" w:cstheme="minorHAnsi"/>
          <w:szCs w:val="22"/>
        </w:rPr>
        <w:t xml:space="preserve">. díl (Culek, 2005) do Plzeňského bioregionu (1.28). </w:t>
      </w:r>
      <w:r w:rsidRPr="005E464A">
        <w:rPr>
          <w:rFonts w:asciiTheme="minorHAnsi" w:eastAsia="Calibri" w:hAnsiTheme="minorHAnsi" w:cstheme="minorHAnsi"/>
          <w:szCs w:val="22"/>
          <w:lang w:eastAsia="en-US"/>
        </w:rPr>
        <w:t xml:space="preserve">Bioregion je charakteristický ochuzenou faunou hercynské zkulturnělé krajiny s mozaikou polí, lesů a luk. Do regionu pronikají zejména na jihu a jihozápadě druhy ze sousedících vyšších poloh. </w:t>
      </w:r>
      <w:r w:rsidR="00EC6816">
        <w:rPr>
          <w:rFonts w:asciiTheme="minorHAnsi" w:eastAsia="Calibri" w:hAnsiTheme="minorHAnsi" w:cstheme="minorHAnsi"/>
          <w:szCs w:val="22"/>
          <w:lang w:eastAsia="en-US"/>
        </w:rPr>
        <w:t>S ohledem na lokalizaci záměru na okraji zástavby města Klatovy a navazující polní biotopy je nepravděpodobný výskyt významných druhů tohoto bioregionu (</w:t>
      </w:r>
      <w:r w:rsidRPr="005E464A">
        <w:rPr>
          <w:rFonts w:asciiTheme="minorHAnsi" w:eastAsia="Calibri" w:hAnsiTheme="minorHAnsi" w:cstheme="minorHAnsi"/>
          <w:szCs w:val="22"/>
          <w:lang w:eastAsia="en-US"/>
        </w:rPr>
        <w:t>netopýr severní (</w:t>
      </w:r>
      <w:proofErr w:type="spellStart"/>
      <w:r w:rsidRPr="005E464A">
        <w:rPr>
          <w:rFonts w:asciiTheme="minorHAnsi" w:eastAsia="Calibri" w:hAnsiTheme="minorHAnsi" w:cstheme="minorHAnsi"/>
          <w:i/>
          <w:szCs w:val="22"/>
          <w:lang w:eastAsia="en-US"/>
        </w:rPr>
        <w:t>Eptesicus</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nilssoni</w:t>
      </w:r>
      <w:proofErr w:type="spellEnd"/>
      <w:r w:rsidRPr="005E464A">
        <w:rPr>
          <w:rFonts w:asciiTheme="minorHAnsi" w:eastAsia="Calibri" w:hAnsiTheme="minorHAnsi" w:cstheme="minorHAnsi"/>
          <w:szCs w:val="22"/>
          <w:lang w:eastAsia="en-US"/>
        </w:rPr>
        <w:t>)</w:t>
      </w:r>
      <w:r w:rsidR="00EC6816">
        <w:rPr>
          <w:rFonts w:asciiTheme="minorHAnsi" w:eastAsia="Calibri" w:hAnsiTheme="minorHAnsi" w:cstheme="minorHAnsi"/>
          <w:szCs w:val="22"/>
          <w:lang w:eastAsia="en-US"/>
        </w:rPr>
        <w:t xml:space="preserve">, </w:t>
      </w:r>
      <w:r w:rsidRPr="005E464A">
        <w:rPr>
          <w:rFonts w:asciiTheme="minorHAnsi" w:eastAsia="Calibri" w:hAnsiTheme="minorHAnsi" w:cstheme="minorHAnsi"/>
          <w:szCs w:val="22"/>
          <w:lang w:eastAsia="en-US"/>
        </w:rPr>
        <w:t>tetřívek obecný (</w:t>
      </w:r>
      <w:proofErr w:type="spellStart"/>
      <w:r w:rsidRPr="005E464A">
        <w:rPr>
          <w:rFonts w:asciiTheme="minorHAnsi" w:eastAsia="Calibri" w:hAnsiTheme="minorHAnsi" w:cstheme="minorHAnsi"/>
          <w:i/>
          <w:szCs w:val="22"/>
          <w:lang w:eastAsia="en-US"/>
        </w:rPr>
        <w:t>Tetrao</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tetrix</w:t>
      </w:r>
      <w:proofErr w:type="spellEnd"/>
      <w:r w:rsidRPr="005E464A">
        <w:rPr>
          <w:rFonts w:asciiTheme="minorHAnsi" w:eastAsia="Calibri" w:hAnsiTheme="minorHAnsi" w:cstheme="minorHAnsi"/>
          <w:szCs w:val="22"/>
          <w:lang w:eastAsia="en-US"/>
        </w:rPr>
        <w:t>), sýc rousný (</w:t>
      </w:r>
      <w:proofErr w:type="spellStart"/>
      <w:r w:rsidRPr="005E464A">
        <w:rPr>
          <w:rFonts w:asciiTheme="minorHAnsi" w:eastAsia="Calibri" w:hAnsiTheme="minorHAnsi" w:cstheme="minorHAnsi"/>
          <w:i/>
          <w:szCs w:val="22"/>
          <w:lang w:eastAsia="en-US"/>
        </w:rPr>
        <w:t>Aegolius</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funereus</w:t>
      </w:r>
      <w:proofErr w:type="spellEnd"/>
      <w:r w:rsidRPr="005E464A">
        <w:rPr>
          <w:rFonts w:asciiTheme="minorHAnsi" w:eastAsia="Calibri" w:hAnsiTheme="minorHAnsi" w:cstheme="minorHAnsi"/>
          <w:szCs w:val="22"/>
          <w:lang w:eastAsia="en-US"/>
        </w:rPr>
        <w:t>), ořešník kropenatý (</w:t>
      </w:r>
      <w:proofErr w:type="spellStart"/>
      <w:r w:rsidRPr="005E464A">
        <w:rPr>
          <w:rFonts w:asciiTheme="minorHAnsi" w:eastAsia="Calibri" w:hAnsiTheme="minorHAnsi" w:cstheme="minorHAnsi"/>
          <w:i/>
          <w:szCs w:val="22"/>
          <w:lang w:eastAsia="en-US"/>
        </w:rPr>
        <w:t>Nucifraga</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caryocatactes</w:t>
      </w:r>
      <w:proofErr w:type="spellEnd"/>
      <w:r w:rsidRPr="005E464A">
        <w:rPr>
          <w:rFonts w:asciiTheme="minorHAnsi" w:eastAsia="Calibri" w:hAnsiTheme="minorHAnsi" w:cstheme="minorHAnsi"/>
          <w:szCs w:val="22"/>
          <w:lang w:eastAsia="en-US"/>
        </w:rPr>
        <w:t>), čečetka zimní (</w:t>
      </w:r>
      <w:proofErr w:type="spellStart"/>
      <w:r w:rsidRPr="005E464A">
        <w:rPr>
          <w:rFonts w:asciiTheme="minorHAnsi" w:eastAsia="Calibri" w:hAnsiTheme="minorHAnsi" w:cstheme="minorHAnsi"/>
          <w:i/>
          <w:szCs w:val="22"/>
          <w:lang w:eastAsia="en-US"/>
        </w:rPr>
        <w:t>Carduleis</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flammea</w:t>
      </w:r>
      <w:proofErr w:type="spellEnd"/>
      <w:r w:rsidRPr="005E464A">
        <w:rPr>
          <w:rFonts w:asciiTheme="minorHAnsi" w:eastAsia="Calibri" w:hAnsiTheme="minorHAnsi" w:cstheme="minorHAnsi"/>
          <w:szCs w:val="22"/>
          <w:lang w:eastAsia="en-US"/>
        </w:rPr>
        <w:t>)</w:t>
      </w:r>
      <w:r w:rsidR="00EC6816">
        <w:rPr>
          <w:rFonts w:asciiTheme="minorHAnsi" w:eastAsia="Calibri" w:hAnsiTheme="minorHAnsi" w:cstheme="minorHAnsi"/>
          <w:szCs w:val="22"/>
          <w:lang w:eastAsia="en-US"/>
        </w:rPr>
        <w:t>,</w:t>
      </w:r>
      <w:r w:rsidRPr="005E464A">
        <w:rPr>
          <w:rFonts w:asciiTheme="minorHAnsi" w:eastAsia="Calibri" w:hAnsiTheme="minorHAnsi" w:cstheme="minorHAnsi"/>
          <w:szCs w:val="22"/>
          <w:lang w:eastAsia="en-US"/>
        </w:rPr>
        <w:t xml:space="preserve"> mlok skvrnitý (</w:t>
      </w:r>
      <w:r w:rsidRPr="005E464A">
        <w:rPr>
          <w:rFonts w:asciiTheme="minorHAnsi" w:eastAsia="Calibri" w:hAnsiTheme="minorHAnsi" w:cstheme="minorHAnsi"/>
          <w:i/>
          <w:szCs w:val="22"/>
          <w:lang w:eastAsia="en-US"/>
        </w:rPr>
        <w:t>Salamandra salamandra</w:t>
      </w:r>
      <w:proofErr w:type="gramStart"/>
      <w:r w:rsidRPr="005E464A">
        <w:rPr>
          <w:rFonts w:asciiTheme="minorHAnsi" w:eastAsia="Calibri" w:hAnsiTheme="minorHAnsi" w:cstheme="minorHAnsi"/>
          <w:szCs w:val="22"/>
          <w:lang w:eastAsia="en-US"/>
        </w:rPr>
        <w:t>)</w:t>
      </w:r>
      <w:r w:rsidR="00EC6816">
        <w:rPr>
          <w:rFonts w:asciiTheme="minorHAnsi" w:eastAsia="Calibri" w:hAnsiTheme="minorHAnsi" w:cstheme="minorHAnsi"/>
          <w:szCs w:val="22"/>
          <w:lang w:eastAsia="en-US"/>
        </w:rPr>
        <w:t xml:space="preserve">, </w:t>
      </w:r>
      <w:r w:rsidRPr="005E464A">
        <w:rPr>
          <w:rFonts w:asciiTheme="minorHAnsi" w:eastAsia="Calibri" w:hAnsiTheme="minorHAnsi" w:cstheme="minorHAnsi"/>
          <w:szCs w:val="22"/>
          <w:lang w:eastAsia="en-US"/>
        </w:rPr>
        <w:t xml:space="preserve"> nesytka</w:t>
      </w:r>
      <w:proofErr w:type="gramEnd"/>
      <w:r w:rsidRPr="005E464A">
        <w:rPr>
          <w:rFonts w:asciiTheme="minorHAnsi" w:eastAsia="Calibri" w:hAnsiTheme="minorHAnsi" w:cstheme="minorHAnsi"/>
          <w:szCs w:val="22"/>
          <w:lang w:eastAsia="en-US"/>
        </w:rPr>
        <w:t xml:space="preserve"> česká (</w:t>
      </w:r>
      <w:proofErr w:type="spellStart"/>
      <w:r w:rsidRPr="005E464A">
        <w:rPr>
          <w:rFonts w:asciiTheme="minorHAnsi" w:eastAsia="Calibri" w:hAnsiTheme="minorHAnsi" w:cstheme="minorHAnsi"/>
          <w:i/>
          <w:szCs w:val="22"/>
          <w:lang w:eastAsia="en-US"/>
        </w:rPr>
        <w:t>Pennisetia</w:t>
      </w:r>
      <w:proofErr w:type="spellEnd"/>
      <w:r w:rsidRPr="005E464A">
        <w:rPr>
          <w:rFonts w:asciiTheme="minorHAnsi" w:eastAsia="Calibri" w:hAnsiTheme="minorHAnsi" w:cstheme="minorHAnsi"/>
          <w:i/>
          <w:szCs w:val="22"/>
          <w:lang w:eastAsia="en-US"/>
        </w:rPr>
        <w:t xml:space="preserve"> </w:t>
      </w:r>
      <w:proofErr w:type="spellStart"/>
      <w:r w:rsidRPr="005E464A">
        <w:rPr>
          <w:rFonts w:asciiTheme="minorHAnsi" w:eastAsia="Calibri" w:hAnsiTheme="minorHAnsi" w:cstheme="minorHAnsi"/>
          <w:i/>
          <w:szCs w:val="22"/>
          <w:lang w:eastAsia="en-US"/>
        </w:rPr>
        <w:t>bohemica</w:t>
      </w:r>
      <w:proofErr w:type="spellEnd"/>
      <w:r w:rsidRPr="005E464A">
        <w:rPr>
          <w:rFonts w:asciiTheme="minorHAnsi" w:eastAsia="Calibri" w:hAnsiTheme="minorHAnsi" w:cstheme="minorHAnsi"/>
          <w:szCs w:val="22"/>
          <w:lang w:eastAsia="en-US"/>
        </w:rPr>
        <w:t>)</w:t>
      </w:r>
      <w:r w:rsidR="00EC6816">
        <w:rPr>
          <w:rFonts w:asciiTheme="minorHAnsi" w:eastAsia="Calibri" w:hAnsiTheme="minorHAnsi" w:cstheme="minorHAnsi"/>
          <w:szCs w:val="22"/>
          <w:lang w:eastAsia="en-US"/>
        </w:rPr>
        <w:t xml:space="preserve"> a další</w:t>
      </w:r>
      <w:r w:rsidRPr="005E464A">
        <w:rPr>
          <w:rFonts w:asciiTheme="minorHAnsi" w:eastAsia="Calibri" w:hAnsiTheme="minorHAnsi" w:cstheme="minorHAnsi"/>
          <w:szCs w:val="22"/>
          <w:lang w:eastAsia="en-US"/>
        </w:rPr>
        <w:t>.</w:t>
      </w:r>
    </w:p>
    <w:p w14:paraId="741BCF75" w14:textId="68C6CD5E" w:rsidR="00330A54" w:rsidRPr="00EC6816" w:rsidRDefault="00E551BF" w:rsidP="00330A54">
      <w:pPr>
        <w:pStyle w:val="Odstavecseseznamem"/>
        <w:spacing w:before="120"/>
        <w:ind w:left="0" w:firstLine="851"/>
        <w:jc w:val="both"/>
      </w:pPr>
      <w:r w:rsidRPr="00EC6816">
        <w:t xml:space="preserve">Zájmové území leží ve faunistickém čtverci síťového mapování </w:t>
      </w:r>
      <w:r w:rsidR="00EC6816" w:rsidRPr="00EC6816">
        <w:t>6645</w:t>
      </w:r>
      <w:r w:rsidRPr="00EC6816">
        <w:t xml:space="preserve">. Jedná se antropogenně významně pozměněné a ovlivněné stanoviště (plochy silniční a železniční infrastruktury, okraj obytné zástavby) s absencí přirozených biotopů. </w:t>
      </w:r>
    </w:p>
    <w:p w14:paraId="02B8062D" w14:textId="0401E23C" w:rsidR="00D97DC7" w:rsidRPr="008051C0" w:rsidRDefault="00D97DC7" w:rsidP="00330A54">
      <w:pPr>
        <w:pStyle w:val="Odstavecseseznamem"/>
        <w:spacing w:before="120"/>
        <w:ind w:left="0" w:firstLine="851"/>
        <w:jc w:val="both"/>
      </w:pPr>
      <w:bookmarkStart w:id="4" w:name="_Hlk69720529"/>
      <w:r w:rsidRPr="008051C0">
        <w:t xml:space="preserve">Terénní průzkum území byl proveden standardními neinvazivními metodami sběru dat formou opakovaných pochůzek po celém zájmovém území, a to v průběhu března 2021 až </w:t>
      </w:r>
      <w:r w:rsidR="008051C0" w:rsidRPr="008051C0">
        <w:t>května</w:t>
      </w:r>
      <w:r w:rsidRPr="008051C0">
        <w:t xml:space="preserve"> 2021, dále byl</w:t>
      </w:r>
      <w:r w:rsidR="00EC6816">
        <w:t>a</w:t>
      </w:r>
      <w:r w:rsidRPr="008051C0">
        <w:t xml:space="preserve"> použit</w:t>
      </w:r>
      <w:r w:rsidR="00EC6816">
        <w:t>a</w:t>
      </w:r>
      <w:r w:rsidRPr="008051C0">
        <w:t xml:space="preserve"> data z nálezové databáze AOPK.</w:t>
      </w:r>
    </w:p>
    <w:bookmarkEnd w:id="4"/>
    <w:p w14:paraId="317F65C8" w14:textId="33BDD352" w:rsidR="00330A54" w:rsidRPr="00EC6816" w:rsidRDefault="00330A54" w:rsidP="00330A54">
      <w:pPr>
        <w:pStyle w:val="Odstavecseseznamem"/>
        <w:spacing w:before="360"/>
        <w:ind w:left="0" w:firstLine="851"/>
        <w:contextualSpacing w:val="0"/>
        <w:jc w:val="both"/>
      </w:pPr>
      <w:r w:rsidRPr="00EC6816">
        <w:t xml:space="preserve">V území dotčeném záborem půd a jeho blízkém okolí nebyl v rámci faunistických pozorování zastižen žádný zvláště chráněný druh obratlovců, stejně jako žádný zástupce </w:t>
      </w:r>
      <w:proofErr w:type="spellStart"/>
      <w:r w:rsidRPr="00EC6816">
        <w:t>bioindikačně</w:t>
      </w:r>
      <w:proofErr w:type="spellEnd"/>
      <w:r w:rsidRPr="00EC6816">
        <w:t xml:space="preserve"> významných řádů bezobratlých (blanokřídlí, motýli, pavouci, vážky, brouci a dvoukřídlí). To koresponduje i s údaji </w:t>
      </w:r>
      <w:r w:rsidRPr="00EC6816">
        <w:lastRenderedPageBreak/>
        <w:t>z nálezové databáze ochrany přírody spravované Agenturou ochrany přírody a krajiny České republiky.</w:t>
      </w:r>
      <w:r w:rsidR="00E551BF" w:rsidRPr="00EC6816">
        <w:t xml:space="preserve"> Charakter zájmového území prakticky vylučuje hnízd</w:t>
      </w:r>
      <w:r w:rsidR="00293905" w:rsidRPr="00EC6816">
        <w:t>ění či</w:t>
      </w:r>
      <w:r w:rsidR="00E551BF" w:rsidRPr="00EC6816">
        <w:t xml:space="preserve"> reprodukční </w:t>
      </w:r>
      <w:r w:rsidR="00293905" w:rsidRPr="00EC6816">
        <w:t>příležitost</w:t>
      </w:r>
      <w:r w:rsidR="00E551BF" w:rsidRPr="00EC6816">
        <w:t xml:space="preserve"> pro všechny skupiny obratlovců, registrovány byly pouze ojedinělé přelety a akustické projevy plošně běžných až synantropních druhů ptáků – budníčka menšího (</w:t>
      </w:r>
      <w:proofErr w:type="spellStart"/>
      <w:r w:rsidR="00E551BF" w:rsidRPr="00EC6816">
        <w:rPr>
          <w:i/>
          <w:iCs/>
        </w:rPr>
        <w:t>Phylloscopus</w:t>
      </w:r>
      <w:proofErr w:type="spellEnd"/>
      <w:r w:rsidR="00E551BF" w:rsidRPr="00EC6816">
        <w:rPr>
          <w:i/>
          <w:iCs/>
        </w:rPr>
        <w:t xml:space="preserve"> </w:t>
      </w:r>
      <w:proofErr w:type="spellStart"/>
      <w:r w:rsidR="00E551BF" w:rsidRPr="00EC6816">
        <w:rPr>
          <w:i/>
          <w:iCs/>
        </w:rPr>
        <w:t>cyllybita</w:t>
      </w:r>
      <w:proofErr w:type="spellEnd"/>
      <w:r w:rsidR="00E551BF" w:rsidRPr="00EC6816">
        <w:t>), holuba domácího (</w:t>
      </w:r>
      <w:r w:rsidR="00E551BF" w:rsidRPr="00EC6816">
        <w:rPr>
          <w:i/>
          <w:iCs/>
        </w:rPr>
        <w:t xml:space="preserve">Columba </w:t>
      </w:r>
      <w:proofErr w:type="spellStart"/>
      <w:r w:rsidR="00E551BF" w:rsidRPr="00EC6816">
        <w:rPr>
          <w:i/>
          <w:iCs/>
        </w:rPr>
        <w:t>livia</w:t>
      </w:r>
      <w:proofErr w:type="spellEnd"/>
      <w:r w:rsidR="00E551BF" w:rsidRPr="00EC6816">
        <w:rPr>
          <w:i/>
          <w:iCs/>
        </w:rPr>
        <w:t xml:space="preserve"> f. </w:t>
      </w:r>
      <w:proofErr w:type="spellStart"/>
      <w:r w:rsidR="00E551BF" w:rsidRPr="00EC6816">
        <w:rPr>
          <w:i/>
          <w:iCs/>
        </w:rPr>
        <w:t>domestica</w:t>
      </w:r>
      <w:proofErr w:type="spellEnd"/>
      <w:r w:rsidR="00E551BF" w:rsidRPr="00EC6816">
        <w:t xml:space="preserve">), </w:t>
      </w:r>
      <w:r w:rsidR="00293905" w:rsidRPr="00EC6816">
        <w:t>hrdličky zahradní (</w:t>
      </w:r>
      <w:proofErr w:type="spellStart"/>
      <w:r w:rsidR="00293905" w:rsidRPr="00EC6816">
        <w:rPr>
          <w:i/>
          <w:iCs/>
        </w:rPr>
        <w:t>Streptopelia</w:t>
      </w:r>
      <w:proofErr w:type="spellEnd"/>
      <w:r w:rsidR="00293905" w:rsidRPr="00EC6816">
        <w:rPr>
          <w:i/>
          <w:iCs/>
        </w:rPr>
        <w:t xml:space="preserve"> </w:t>
      </w:r>
      <w:proofErr w:type="spellStart"/>
      <w:r w:rsidR="00293905" w:rsidRPr="00EC6816">
        <w:rPr>
          <w:i/>
          <w:iCs/>
        </w:rPr>
        <w:t>decaocto</w:t>
      </w:r>
      <w:proofErr w:type="spellEnd"/>
      <w:r w:rsidR="00293905" w:rsidRPr="00EC6816">
        <w:t xml:space="preserve">), </w:t>
      </w:r>
      <w:r w:rsidR="00E551BF" w:rsidRPr="00EC6816">
        <w:t>kosa černého (</w:t>
      </w:r>
      <w:proofErr w:type="spellStart"/>
      <w:r w:rsidR="00E551BF" w:rsidRPr="00EC6816">
        <w:rPr>
          <w:i/>
          <w:iCs/>
        </w:rPr>
        <w:t>Turdus</w:t>
      </w:r>
      <w:proofErr w:type="spellEnd"/>
      <w:r w:rsidR="00E551BF" w:rsidRPr="00EC6816">
        <w:rPr>
          <w:i/>
          <w:iCs/>
        </w:rPr>
        <w:t xml:space="preserve"> </w:t>
      </w:r>
      <w:proofErr w:type="spellStart"/>
      <w:r w:rsidR="00E551BF" w:rsidRPr="00EC6816">
        <w:rPr>
          <w:i/>
          <w:iCs/>
        </w:rPr>
        <w:t>merula</w:t>
      </w:r>
      <w:proofErr w:type="spellEnd"/>
      <w:r w:rsidR="00E551BF" w:rsidRPr="00EC6816">
        <w:t>), rehka domácího (</w:t>
      </w:r>
      <w:proofErr w:type="spellStart"/>
      <w:r w:rsidR="00E551BF" w:rsidRPr="00EC6816">
        <w:rPr>
          <w:i/>
          <w:iCs/>
        </w:rPr>
        <w:t>Phoenicurus</w:t>
      </w:r>
      <w:proofErr w:type="spellEnd"/>
      <w:r w:rsidR="00E551BF" w:rsidRPr="00EC6816">
        <w:rPr>
          <w:i/>
          <w:iCs/>
        </w:rPr>
        <w:t xml:space="preserve"> </w:t>
      </w:r>
      <w:proofErr w:type="spellStart"/>
      <w:r w:rsidR="00E551BF" w:rsidRPr="00EC6816">
        <w:rPr>
          <w:i/>
          <w:iCs/>
        </w:rPr>
        <w:t>ochruros</w:t>
      </w:r>
      <w:proofErr w:type="spellEnd"/>
      <w:r w:rsidR="00E551BF" w:rsidRPr="00EC6816">
        <w:t>), straky obecné (</w:t>
      </w:r>
      <w:proofErr w:type="spellStart"/>
      <w:r w:rsidR="00E551BF" w:rsidRPr="00EC6816">
        <w:rPr>
          <w:i/>
          <w:iCs/>
        </w:rPr>
        <w:t>Pica</w:t>
      </w:r>
      <w:proofErr w:type="spellEnd"/>
      <w:r w:rsidR="00E551BF" w:rsidRPr="00EC6816">
        <w:rPr>
          <w:i/>
          <w:iCs/>
        </w:rPr>
        <w:t xml:space="preserve"> </w:t>
      </w:r>
      <w:proofErr w:type="spellStart"/>
      <w:r w:rsidR="00E551BF" w:rsidRPr="00EC6816">
        <w:rPr>
          <w:i/>
          <w:iCs/>
        </w:rPr>
        <w:t>pica</w:t>
      </w:r>
      <w:proofErr w:type="spellEnd"/>
      <w:r w:rsidR="00E551BF" w:rsidRPr="00EC6816">
        <w:t>)</w:t>
      </w:r>
      <w:r w:rsidR="00293905" w:rsidRPr="00EC6816">
        <w:t>, sýkory koňadry (</w:t>
      </w:r>
      <w:proofErr w:type="spellStart"/>
      <w:r w:rsidR="00293905" w:rsidRPr="00EC6816">
        <w:rPr>
          <w:i/>
          <w:iCs/>
        </w:rPr>
        <w:t>Parus</w:t>
      </w:r>
      <w:proofErr w:type="spellEnd"/>
      <w:r w:rsidR="00293905" w:rsidRPr="00EC6816">
        <w:rPr>
          <w:i/>
          <w:iCs/>
        </w:rPr>
        <w:t xml:space="preserve"> major</w:t>
      </w:r>
      <w:r w:rsidR="00293905" w:rsidRPr="00EC6816">
        <w:t>), vrabce domácího (</w:t>
      </w:r>
      <w:r w:rsidR="00293905" w:rsidRPr="00EC6816">
        <w:rPr>
          <w:i/>
          <w:iCs/>
        </w:rPr>
        <w:t xml:space="preserve">Passer </w:t>
      </w:r>
      <w:proofErr w:type="spellStart"/>
      <w:r w:rsidR="00293905" w:rsidRPr="00EC6816">
        <w:rPr>
          <w:i/>
          <w:iCs/>
        </w:rPr>
        <w:t>domesticus</w:t>
      </w:r>
      <w:proofErr w:type="spellEnd"/>
      <w:r w:rsidR="00293905" w:rsidRPr="00EC6816">
        <w:t>), špačka obecného (</w:t>
      </w:r>
      <w:proofErr w:type="spellStart"/>
      <w:r w:rsidR="00293905" w:rsidRPr="00EC6816">
        <w:rPr>
          <w:i/>
          <w:iCs/>
        </w:rPr>
        <w:t>Sturnus</w:t>
      </w:r>
      <w:proofErr w:type="spellEnd"/>
      <w:r w:rsidR="00293905" w:rsidRPr="00EC6816">
        <w:rPr>
          <w:i/>
          <w:iCs/>
        </w:rPr>
        <w:t xml:space="preserve"> </w:t>
      </w:r>
      <w:proofErr w:type="spellStart"/>
      <w:r w:rsidR="00293905" w:rsidRPr="00EC6816">
        <w:rPr>
          <w:i/>
          <w:iCs/>
        </w:rPr>
        <w:t>vulgaris</w:t>
      </w:r>
      <w:proofErr w:type="spellEnd"/>
      <w:r w:rsidR="00293905" w:rsidRPr="00EC6816">
        <w:t>). Všechny determinované taxony bezobratlých živočichů jsou eurytopní a hojné na obdobných sekundárních biotopech v rámci celé ČR.</w:t>
      </w:r>
    </w:p>
    <w:p w14:paraId="1AFA8317" w14:textId="7C6B70AE" w:rsidR="00783FB7" w:rsidRPr="001040A2" w:rsidRDefault="00783FB7" w:rsidP="00330A54">
      <w:pPr>
        <w:ind w:firstLine="709"/>
        <w:jc w:val="both"/>
      </w:pPr>
      <w:r w:rsidRPr="001040A2">
        <w:t>Záměr přísluší bioregionu P</w:t>
      </w:r>
      <w:r w:rsidR="001040A2">
        <w:t>lzeňskému</w:t>
      </w:r>
      <w:r w:rsidRPr="001040A2">
        <w:t>.</w:t>
      </w:r>
      <w:r w:rsidR="001040A2">
        <w:t xml:space="preserve"> Bioregion se rozprostírá v </w:t>
      </w:r>
      <w:proofErr w:type="spellStart"/>
      <w:r w:rsidR="001040A2">
        <w:t>mezofytiku</w:t>
      </w:r>
      <w:proofErr w:type="spellEnd"/>
      <w:r w:rsidR="001040A2">
        <w:t xml:space="preserve">, vegetační stupeň dle Skalického je </w:t>
      </w:r>
      <w:proofErr w:type="spellStart"/>
      <w:r w:rsidR="001040A2">
        <w:t>suprakolinní</w:t>
      </w:r>
      <w:proofErr w:type="spellEnd"/>
      <w:r w:rsidR="001040A2">
        <w:t xml:space="preserve"> až </w:t>
      </w:r>
      <w:proofErr w:type="spellStart"/>
      <w:r w:rsidR="001040A2">
        <w:t>submontánní</w:t>
      </w:r>
      <w:proofErr w:type="spellEnd"/>
      <w:r w:rsidR="001040A2">
        <w:t xml:space="preserve">. </w:t>
      </w:r>
      <w:r w:rsidR="001040A2" w:rsidRPr="001040A2">
        <w:t xml:space="preserve">Území je tvořeno pahorkatinou na převážně kyselých břidlicích s buližníky a na extrémně kyselých permských sedimentech. </w:t>
      </w:r>
      <w:r w:rsidR="001040A2">
        <w:t xml:space="preserve">Dle mapy potenciální přirozené vegetace se v území vyskytuje </w:t>
      </w:r>
      <w:proofErr w:type="spellStart"/>
      <w:r w:rsidR="001040A2">
        <w:t>biková</w:t>
      </w:r>
      <w:proofErr w:type="spellEnd"/>
      <w:r w:rsidR="001040A2">
        <w:t xml:space="preserve"> </w:t>
      </w:r>
      <w:proofErr w:type="gramStart"/>
      <w:r w:rsidR="001040A2">
        <w:t>a nebo</w:t>
      </w:r>
      <w:proofErr w:type="gramEnd"/>
      <w:r w:rsidR="001040A2">
        <w:t xml:space="preserve"> jedlová doubrava (</w:t>
      </w:r>
      <w:proofErr w:type="spellStart"/>
      <w:r w:rsidR="001040A2" w:rsidRPr="001040A2">
        <w:rPr>
          <w:i/>
          <w:iCs/>
        </w:rPr>
        <w:t>Luzulo</w:t>
      </w:r>
      <w:proofErr w:type="spellEnd"/>
      <w:r w:rsidR="001040A2" w:rsidRPr="001040A2">
        <w:rPr>
          <w:i/>
          <w:iCs/>
        </w:rPr>
        <w:t xml:space="preserve"> </w:t>
      </w:r>
      <w:proofErr w:type="spellStart"/>
      <w:r w:rsidR="001040A2" w:rsidRPr="001040A2">
        <w:rPr>
          <w:i/>
          <w:iCs/>
        </w:rPr>
        <w:t>albidae-Quercetum</w:t>
      </w:r>
      <w:proofErr w:type="spellEnd"/>
      <w:r w:rsidR="001040A2" w:rsidRPr="001040A2">
        <w:rPr>
          <w:i/>
          <w:iCs/>
        </w:rPr>
        <w:t xml:space="preserve"> </w:t>
      </w:r>
      <w:proofErr w:type="spellStart"/>
      <w:r w:rsidR="001040A2" w:rsidRPr="001040A2">
        <w:rPr>
          <w:i/>
          <w:iCs/>
        </w:rPr>
        <w:t>petraea</w:t>
      </w:r>
      <w:proofErr w:type="spellEnd"/>
      <w:r w:rsidR="001040A2" w:rsidRPr="001040A2">
        <w:rPr>
          <w:i/>
          <w:iCs/>
        </w:rPr>
        <w:t xml:space="preserve">, </w:t>
      </w:r>
      <w:proofErr w:type="spellStart"/>
      <w:r w:rsidR="001040A2" w:rsidRPr="001040A2">
        <w:rPr>
          <w:i/>
          <w:iCs/>
        </w:rPr>
        <w:t>Abieti-Quercetum</w:t>
      </w:r>
      <w:proofErr w:type="spellEnd"/>
      <w:r w:rsidR="001040A2">
        <w:t>)</w:t>
      </w:r>
      <w:r w:rsidRPr="001040A2">
        <w:t xml:space="preserve"> </w:t>
      </w:r>
    </w:p>
    <w:p w14:paraId="774977F3" w14:textId="150E97BC" w:rsidR="00783FB7" w:rsidRPr="00C60D8B" w:rsidRDefault="00783FB7" w:rsidP="00820357">
      <w:pPr>
        <w:ind w:firstLine="709"/>
        <w:jc w:val="both"/>
      </w:pPr>
      <w:r w:rsidRPr="00C60D8B">
        <w:t xml:space="preserve">Během orientačního floristického průzkumu lokality bylo nalezeno </w:t>
      </w:r>
      <w:r w:rsidR="00C60D8B" w:rsidRPr="00C60D8B">
        <w:t>18</w:t>
      </w:r>
      <w:r w:rsidRPr="00C60D8B">
        <w:t xml:space="preserve"> běžných rostlinných druhů - bršlice kozí noha (</w:t>
      </w:r>
      <w:proofErr w:type="spellStart"/>
      <w:r w:rsidRPr="00C60D8B">
        <w:rPr>
          <w:i/>
          <w:iCs/>
        </w:rPr>
        <w:t>Aegopodium</w:t>
      </w:r>
      <w:proofErr w:type="spellEnd"/>
      <w:r w:rsidRPr="00C60D8B">
        <w:rPr>
          <w:i/>
          <w:iCs/>
        </w:rPr>
        <w:t xml:space="preserve"> </w:t>
      </w:r>
      <w:proofErr w:type="spellStart"/>
      <w:r w:rsidRPr="00C60D8B">
        <w:rPr>
          <w:i/>
          <w:iCs/>
        </w:rPr>
        <w:t>podagraria</w:t>
      </w:r>
      <w:proofErr w:type="spellEnd"/>
      <w:r w:rsidRPr="00C60D8B">
        <w:t>), kerblík lesní (</w:t>
      </w:r>
      <w:proofErr w:type="spellStart"/>
      <w:r w:rsidRPr="00C60D8B">
        <w:rPr>
          <w:i/>
          <w:iCs/>
        </w:rPr>
        <w:t>Anthriscus</w:t>
      </w:r>
      <w:proofErr w:type="spellEnd"/>
      <w:r w:rsidRPr="00C60D8B">
        <w:rPr>
          <w:i/>
          <w:iCs/>
        </w:rPr>
        <w:t xml:space="preserve"> </w:t>
      </w:r>
      <w:proofErr w:type="spellStart"/>
      <w:r w:rsidRPr="00C60D8B">
        <w:rPr>
          <w:i/>
          <w:iCs/>
        </w:rPr>
        <w:t>sylvestris</w:t>
      </w:r>
      <w:proofErr w:type="spellEnd"/>
      <w:r w:rsidRPr="00C60D8B">
        <w:t>), ovsík vyvýšený (</w:t>
      </w:r>
      <w:proofErr w:type="spellStart"/>
      <w:r w:rsidRPr="00C60D8B">
        <w:rPr>
          <w:i/>
          <w:iCs/>
        </w:rPr>
        <w:t>Arrhenatherum</w:t>
      </w:r>
      <w:proofErr w:type="spellEnd"/>
      <w:r w:rsidRPr="00C60D8B">
        <w:rPr>
          <w:i/>
          <w:iCs/>
        </w:rPr>
        <w:t xml:space="preserve"> </w:t>
      </w:r>
      <w:proofErr w:type="spellStart"/>
      <w:r w:rsidRPr="00C60D8B">
        <w:rPr>
          <w:i/>
          <w:iCs/>
        </w:rPr>
        <w:t>elatius</w:t>
      </w:r>
      <w:proofErr w:type="spellEnd"/>
      <w:r w:rsidRPr="00C60D8B">
        <w:t>), srha laločnatá (</w:t>
      </w:r>
      <w:proofErr w:type="spellStart"/>
      <w:r w:rsidRPr="00C60D8B">
        <w:rPr>
          <w:i/>
          <w:iCs/>
        </w:rPr>
        <w:t>Dactylis</w:t>
      </w:r>
      <w:proofErr w:type="spellEnd"/>
      <w:r w:rsidRPr="00C60D8B">
        <w:rPr>
          <w:i/>
          <w:iCs/>
        </w:rPr>
        <w:t xml:space="preserve"> </w:t>
      </w:r>
      <w:proofErr w:type="spellStart"/>
      <w:r w:rsidRPr="00C60D8B">
        <w:rPr>
          <w:i/>
          <w:iCs/>
        </w:rPr>
        <w:t>glomerata</w:t>
      </w:r>
      <w:proofErr w:type="spellEnd"/>
      <w:r w:rsidRPr="00C60D8B">
        <w:t xml:space="preserve">), </w:t>
      </w:r>
      <w:proofErr w:type="spellStart"/>
      <w:r w:rsidR="001040A2" w:rsidRPr="00C60D8B">
        <w:t>pýrovník</w:t>
      </w:r>
      <w:proofErr w:type="spellEnd"/>
      <w:r w:rsidR="001040A2" w:rsidRPr="00C60D8B">
        <w:t xml:space="preserve"> psí (</w:t>
      </w:r>
      <w:proofErr w:type="spellStart"/>
      <w:r w:rsidR="001040A2" w:rsidRPr="008051C0">
        <w:rPr>
          <w:i/>
          <w:iCs/>
        </w:rPr>
        <w:t>Elymus</w:t>
      </w:r>
      <w:proofErr w:type="spellEnd"/>
      <w:r w:rsidR="001040A2" w:rsidRPr="008051C0">
        <w:rPr>
          <w:i/>
          <w:iCs/>
        </w:rPr>
        <w:t xml:space="preserve"> </w:t>
      </w:r>
      <w:proofErr w:type="spellStart"/>
      <w:r w:rsidR="001040A2" w:rsidRPr="008051C0">
        <w:rPr>
          <w:i/>
          <w:iCs/>
        </w:rPr>
        <w:t>caninus</w:t>
      </w:r>
      <w:proofErr w:type="spellEnd"/>
      <w:r w:rsidR="001040A2" w:rsidRPr="00C60D8B">
        <w:t>), kostřava obrovská (</w:t>
      </w:r>
      <w:proofErr w:type="spellStart"/>
      <w:r w:rsidR="001040A2" w:rsidRPr="008051C0">
        <w:rPr>
          <w:i/>
          <w:iCs/>
        </w:rPr>
        <w:t>Festuca</w:t>
      </w:r>
      <w:proofErr w:type="spellEnd"/>
      <w:r w:rsidR="001040A2" w:rsidRPr="008051C0">
        <w:rPr>
          <w:i/>
          <w:iCs/>
        </w:rPr>
        <w:t xml:space="preserve"> </w:t>
      </w:r>
      <w:proofErr w:type="spellStart"/>
      <w:r w:rsidR="001040A2" w:rsidRPr="008051C0">
        <w:rPr>
          <w:i/>
          <w:iCs/>
        </w:rPr>
        <w:t>gigantea</w:t>
      </w:r>
      <w:proofErr w:type="spellEnd"/>
      <w:r w:rsidR="001040A2" w:rsidRPr="00C60D8B">
        <w:t>)</w:t>
      </w:r>
      <w:r w:rsidRPr="00C60D8B">
        <w:t>,</w:t>
      </w:r>
      <w:r w:rsidR="001040A2" w:rsidRPr="00C60D8B">
        <w:t xml:space="preserve"> orsej jarní (</w:t>
      </w:r>
      <w:proofErr w:type="spellStart"/>
      <w:r w:rsidR="001040A2" w:rsidRPr="008051C0">
        <w:rPr>
          <w:i/>
          <w:iCs/>
        </w:rPr>
        <w:t>Ficaria</w:t>
      </w:r>
      <w:proofErr w:type="spellEnd"/>
      <w:r w:rsidR="001040A2" w:rsidRPr="008051C0">
        <w:rPr>
          <w:i/>
          <w:iCs/>
        </w:rPr>
        <w:t xml:space="preserve"> </w:t>
      </w:r>
      <w:proofErr w:type="spellStart"/>
      <w:r w:rsidR="001040A2" w:rsidRPr="008051C0">
        <w:rPr>
          <w:i/>
          <w:iCs/>
        </w:rPr>
        <w:t>verna</w:t>
      </w:r>
      <w:proofErr w:type="spellEnd"/>
      <w:r w:rsidR="001040A2" w:rsidRPr="00C60D8B">
        <w:t>),</w:t>
      </w:r>
      <w:r w:rsidRPr="00C60D8B">
        <w:t xml:space="preserve"> svízel přítula (</w:t>
      </w:r>
      <w:r w:rsidRPr="00C60D8B">
        <w:rPr>
          <w:i/>
          <w:iCs/>
        </w:rPr>
        <w:t xml:space="preserve">Galium </w:t>
      </w:r>
      <w:proofErr w:type="spellStart"/>
      <w:r w:rsidRPr="00C60D8B">
        <w:rPr>
          <w:i/>
          <w:iCs/>
        </w:rPr>
        <w:t>aparine</w:t>
      </w:r>
      <w:proofErr w:type="spellEnd"/>
      <w:r w:rsidRPr="00C60D8B">
        <w:t>), kakost luční (</w:t>
      </w:r>
      <w:proofErr w:type="spellStart"/>
      <w:r w:rsidRPr="00C60D8B">
        <w:rPr>
          <w:i/>
          <w:iCs/>
        </w:rPr>
        <w:t>Geranium</w:t>
      </w:r>
      <w:proofErr w:type="spellEnd"/>
      <w:r w:rsidRPr="00C60D8B">
        <w:rPr>
          <w:i/>
          <w:iCs/>
        </w:rPr>
        <w:t xml:space="preserve"> </w:t>
      </w:r>
      <w:proofErr w:type="spellStart"/>
      <w:r w:rsidRPr="00C60D8B">
        <w:rPr>
          <w:i/>
          <w:iCs/>
        </w:rPr>
        <w:t>pratense</w:t>
      </w:r>
      <w:proofErr w:type="spellEnd"/>
      <w:r w:rsidRPr="00C60D8B">
        <w:t>),</w:t>
      </w:r>
      <w:r w:rsidR="001040A2" w:rsidRPr="00C60D8B">
        <w:t xml:space="preserve"> popenec obecný (</w:t>
      </w:r>
      <w:proofErr w:type="spellStart"/>
      <w:r w:rsidR="001040A2" w:rsidRPr="008051C0">
        <w:rPr>
          <w:i/>
          <w:iCs/>
        </w:rPr>
        <w:t>Glechoma</w:t>
      </w:r>
      <w:proofErr w:type="spellEnd"/>
      <w:r w:rsidR="001040A2" w:rsidRPr="008051C0">
        <w:rPr>
          <w:i/>
          <w:iCs/>
        </w:rPr>
        <w:t xml:space="preserve"> </w:t>
      </w:r>
      <w:proofErr w:type="spellStart"/>
      <w:r w:rsidR="001040A2" w:rsidRPr="008051C0">
        <w:rPr>
          <w:i/>
          <w:iCs/>
        </w:rPr>
        <w:t>hedera</w:t>
      </w:r>
      <w:r w:rsidR="00C60D8B" w:rsidRPr="008051C0">
        <w:rPr>
          <w:i/>
          <w:iCs/>
        </w:rPr>
        <w:t>c</w:t>
      </w:r>
      <w:r w:rsidR="001040A2" w:rsidRPr="008051C0">
        <w:rPr>
          <w:i/>
          <w:iCs/>
        </w:rPr>
        <w:t>ea</w:t>
      </w:r>
      <w:proofErr w:type="spellEnd"/>
      <w:r w:rsidR="00C60D8B" w:rsidRPr="00C60D8B">
        <w:t>),</w:t>
      </w:r>
      <w:r w:rsidRPr="00C60D8B">
        <w:t xml:space="preserve"> </w:t>
      </w:r>
      <w:r w:rsidR="00C60D8B" w:rsidRPr="00C60D8B">
        <w:t>chmel otáčivý (</w:t>
      </w:r>
      <w:proofErr w:type="spellStart"/>
      <w:r w:rsidR="00C60D8B" w:rsidRPr="008051C0">
        <w:rPr>
          <w:i/>
          <w:iCs/>
        </w:rPr>
        <w:t>Humulus</w:t>
      </w:r>
      <w:proofErr w:type="spellEnd"/>
      <w:r w:rsidR="00C60D8B" w:rsidRPr="008051C0">
        <w:rPr>
          <w:i/>
          <w:iCs/>
        </w:rPr>
        <w:t xml:space="preserve"> </w:t>
      </w:r>
      <w:proofErr w:type="spellStart"/>
      <w:r w:rsidR="00C60D8B" w:rsidRPr="008051C0">
        <w:rPr>
          <w:i/>
          <w:iCs/>
        </w:rPr>
        <w:t>lupulus</w:t>
      </w:r>
      <w:proofErr w:type="spellEnd"/>
      <w:r w:rsidR="00C60D8B" w:rsidRPr="00C60D8B">
        <w:t>)</w:t>
      </w:r>
      <w:r w:rsidRPr="00C60D8B">
        <w:t>,</w:t>
      </w:r>
      <w:r w:rsidR="00C60D8B" w:rsidRPr="00C60D8B">
        <w:t xml:space="preserve"> netýkavka malokvětá (</w:t>
      </w:r>
      <w:proofErr w:type="spellStart"/>
      <w:r w:rsidR="00C60D8B" w:rsidRPr="008051C0">
        <w:rPr>
          <w:i/>
          <w:iCs/>
        </w:rPr>
        <w:t>Impatiens</w:t>
      </w:r>
      <w:proofErr w:type="spellEnd"/>
      <w:r w:rsidR="00C60D8B" w:rsidRPr="008051C0">
        <w:rPr>
          <w:i/>
          <w:iCs/>
        </w:rPr>
        <w:t xml:space="preserve"> </w:t>
      </w:r>
      <w:proofErr w:type="spellStart"/>
      <w:r w:rsidR="00C60D8B" w:rsidRPr="008051C0">
        <w:rPr>
          <w:i/>
          <w:iCs/>
        </w:rPr>
        <w:t>parviflora</w:t>
      </w:r>
      <w:proofErr w:type="spellEnd"/>
      <w:r w:rsidR="00C60D8B" w:rsidRPr="00C60D8B">
        <w:t>),</w:t>
      </w:r>
      <w:r w:rsidRPr="00C60D8B">
        <w:t xml:space="preserve"> </w:t>
      </w:r>
      <w:r w:rsidR="00C60D8B" w:rsidRPr="00C60D8B">
        <w:t>hluchavka skvrnitá (</w:t>
      </w:r>
      <w:proofErr w:type="spellStart"/>
      <w:r w:rsidR="00C60D8B" w:rsidRPr="008051C0">
        <w:rPr>
          <w:i/>
          <w:iCs/>
        </w:rPr>
        <w:t>Lamium</w:t>
      </w:r>
      <w:proofErr w:type="spellEnd"/>
      <w:r w:rsidR="00C60D8B" w:rsidRPr="008051C0">
        <w:rPr>
          <w:i/>
          <w:iCs/>
        </w:rPr>
        <w:t xml:space="preserve"> </w:t>
      </w:r>
      <w:proofErr w:type="spellStart"/>
      <w:r w:rsidR="00C60D8B" w:rsidRPr="008051C0">
        <w:rPr>
          <w:i/>
          <w:iCs/>
        </w:rPr>
        <w:t>maculatum</w:t>
      </w:r>
      <w:proofErr w:type="spellEnd"/>
      <w:r w:rsidR="00C60D8B" w:rsidRPr="00C60D8B">
        <w:t>), chrastice rákosovitá (</w:t>
      </w:r>
      <w:proofErr w:type="spellStart"/>
      <w:r w:rsidR="00C60D8B" w:rsidRPr="008051C0">
        <w:rPr>
          <w:i/>
          <w:iCs/>
        </w:rPr>
        <w:t>Phalaris</w:t>
      </w:r>
      <w:proofErr w:type="spellEnd"/>
      <w:r w:rsidR="00C60D8B" w:rsidRPr="008051C0">
        <w:rPr>
          <w:i/>
          <w:iCs/>
        </w:rPr>
        <w:t xml:space="preserve"> </w:t>
      </w:r>
      <w:proofErr w:type="spellStart"/>
      <w:r w:rsidR="00C60D8B" w:rsidRPr="008051C0">
        <w:rPr>
          <w:i/>
          <w:iCs/>
        </w:rPr>
        <w:t>arundinacea</w:t>
      </w:r>
      <w:proofErr w:type="spellEnd"/>
      <w:r w:rsidR="00C60D8B" w:rsidRPr="00C60D8B">
        <w:t xml:space="preserve">), </w:t>
      </w:r>
      <w:r w:rsidRPr="00C60D8B">
        <w:t xml:space="preserve">lipnice </w:t>
      </w:r>
      <w:r w:rsidR="00C60D8B" w:rsidRPr="00C60D8B">
        <w:t>obecná</w:t>
      </w:r>
      <w:r w:rsidRPr="00C60D8B">
        <w:t xml:space="preserve"> (</w:t>
      </w:r>
      <w:proofErr w:type="spellStart"/>
      <w:r w:rsidRPr="00C60D8B">
        <w:rPr>
          <w:i/>
          <w:iCs/>
        </w:rPr>
        <w:t>Poa</w:t>
      </w:r>
      <w:proofErr w:type="spellEnd"/>
      <w:r w:rsidRPr="00C60D8B">
        <w:rPr>
          <w:i/>
          <w:iCs/>
        </w:rPr>
        <w:t xml:space="preserve"> </w:t>
      </w:r>
      <w:proofErr w:type="spellStart"/>
      <w:r w:rsidR="00C60D8B" w:rsidRPr="00C60D8B">
        <w:rPr>
          <w:i/>
          <w:iCs/>
        </w:rPr>
        <w:t>trivialis</w:t>
      </w:r>
      <w:proofErr w:type="spellEnd"/>
      <w:r w:rsidRPr="00C60D8B">
        <w:t xml:space="preserve">), </w:t>
      </w:r>
      <w:r w:rsidR="00C60D8B" w:rsidRPr="00C60D8B">
        <w:t>čistec lesní (</w:t>
      </w:r>
      <w:proofErr w:type="spellStart"/>
      <w:r w:rsidR="00C60D8B" w:rsidRPr="008051C0">
        <w:rPr>
          <w:i/>
          <w:iCs/>
        </w:rPr>
        <w:t>Stachys</w:t>
      </w:r>
      <w:proofErr w:type="spellEnd"/>
      <w:r w:rsidR="00C60D8B" w:rsidRPr="008051C0">
        <w:rPr>
          <w:i/>
          <w:iCs/>
        </w:rPr>
        <w:t xml:space="preserve"> </w:t>
      </w:r>
      <w:proofErr w:type="spellStart"/>
      <w:r w:rsidR="00C60D8B" w:rsidRPr="008051C0">
        <w:rPr>
          <w:i/>
          <w:iCs/>
        </w:rPr>
        <w:t>sylvatica</w:t>
      </w:r>
      <w:proofErr w:type="spellEnd"/>
      <w:r w:rsidR="00C60D8B" w:rsidRPr="00C60D8B">
        <w:t>), ptačinec hajní (</w:t>
      </w:r>
      <w:proofErr w:type="spellStart"/>
      <w:r w:rsidR="00C60D8B" w:rsidRPr="008051C0">
        <w:rPr>
          <w:i/>
          <w:iCs/>
        </w:rPr>
        <w:t>Stellaria</w:t>
      </w:r>
      <w:proofErr w:type="spellEnd"/>
      <w:r w:rsidR="00C60D8B" w:rsidRPr="008051C0">
        <w:rPr>
          <w:i/>
          <w:iCs/>
        </w:rPr>
        <w:t xml:space="preserve"> </w:t>
      </w:r>
      <w:proofErr w:type="spellStart"/>
      <w:r w:rsidR="00C60D8B" w:rsidRPr="008051C0">
        <w:rPr>
          <w:i/>
          <w:iCs/>
        </w:rPr>
        <w:t>nemorum</w:t>
      </w:r>
      <w:proofErr w:type="spellEnd"/>
      <w:r w:rsidR="00C60D8B" w:rsidRPr="00C60D8B">
        <w:t>),</w:t>
      </w:r>
      <w:r w:rsidRPr="00C60D8B">
        <w:t xml:space="preserve"> kopřiva dvoudomá (</w:t>
      </w:r>
      <w:proofErr w:type="spellStart"/>
      <w:r w:rsidRPr="00C60D8B">
        <w:rPr>
          <w:i/>
          <w:iCs/>
        </w:rPr>
        <w:t>Urtica</w:t>
      </w:r>
      <w:proofErr w:type="spellEnd"/>
      <w:r w:rsidRPr="00C60D8B">
        <w:rPr>
          <w:i/>
          <w:iCs/>
        </w:rPr>
        <w:t xml:space="preserve"> </w:t>
      </w:r>
      <w:proofErr w:type="spellStart"/>
      <w:r w:rsidRPr="00C60D8B">
        <w:rPr>
          <w:i/>
          <w:iCs/>
        </w:rPr>
        <w:t>dioca</w:t>
      </w:r>
      <w:proofErr w:type="spellEnd"/>
      <w:r w:rsidRPr="00C60D8B">
        <w:t>).</w:t>
      </w:r>
    </w:p>
    <w:p w14:paraId="0450ACEE" w14:textId="6B57F2BD" w:rsidR="00B60D5E" w:rsidRDefault="00B60D5E" w:rsidP="00B60D5E">
      <w:pPr>
        <w:pStyle w:val="Nadpis1"/>
      </w:pPr>
      <w:bookmarkStart w:id="5" w:name="_Toc72827708"/>
      <w:r>
        <w:t>Dendrologický průzkum</w:t>
      </w:r>
      <w:bookmarkEnd w:id="5"/>
    </w:p>
    <w:p w14:paraId="781D7C59" w14:textId="7D87E138" w:rsidR="006060D2" w:rsidRDefault="006060D2" w:rsidP="006060D2">
      <w:pPr>
        <w:jc w:val="both"/>
        <w:rPr>
          <w:rFonts w:cs="Arial"/>
        </w:rPr>
      </w:pPr>
      <w:r>
        <w:rPr>
          <w:rFonts w:cs="Arial"/>
        </w:rPr>
        <w:t xml:space="preserve">Z hlediska </w:t>
      </w:r>
      <w:proofErr w:type="spellStart"/>
      <w:r>
        <w:rPr>
          <w:rFonts w:cs="Arial"/>
        </w:rPr>
        <w:t>mimolesní</w:t>
      </w:r>
      <w:proofErr w:type="spellEnd"/>
      <w:r>
        <w:rPr>
          <w:rFonts w:cs="Arial"/>
        </w:rPr>
        <w:t xml:space="preserve"> zeleně je zapotřebí </w:t>
      </w:r>
      <w:proofErr w:type="spellStart"/>
      <w:r>
        <w:rPr>
          <w:rFonts w:cs="Arial"/>
        </w:rPr>
        <w:t>smýtit</w:t>
      </w:r>
      <w:proofErr w:type="spellEnd"/>
      <w:r>
        <w:rPr>
          <w:rFonts w:cs="Arial"/>
        </w:rPr>
        <w:t xml:space="preserve"> plochu 38 m</w:t>
      </w:r>
      <w:r>
        <w:rPr>
          <w:rFonts w:cs="Arial"/>
          <w:vertAlign w:val="superscript"/>
        </w:rPr>
        <w:t>2</w:t>
      </w:r>
      <w:r>
        <w:rPr>
          <w:rFonts w:cs="Arial"/>
        </w:rPr>
        <w:t xml:space="preserve"> šeříku na pozemku </w:t>
      </w:r>
      <w:proofErr w:type="spellStart"/>
      <w:r>
        <w:rPr>
          <w:rFonts w:cs="Arial"/>
        </w:rPr>
        <w:t>p.č</w:t>
      </w:r>
      <w:proofErr w:type="spellEnd"/>
      <w:r>
        <w:rPr>
          <w:rFonts w:cs="Arial"/>
        </w:rPr>
        <w:t>. 602/5 v </w:t>
      </w:r>
      <w:proofErr w:type="spellStart"/>
      <w:r>
        <w:rPr>
          <w:rFonts w:cs="Arial"/>
        </w:rPr>
        <w:t>k.ú</w:t>
      </w:r>
      <w:proofErr w:type="spellEnd"/>
      <w:r>
        <w:rPr>
          <w:rFonts w:cs="Arial"/>
        </w:rPr>
        <w:t>. Klatovy a 50 m</w:t>
      </w:r>
      <w:r>
        <w:rPr>
          <w:rFonts w:cs="Arial"/>
          <w:vertAlign w:val="superscript"/>
        </w:rPr>
        <w:t>2</w:t>
      </w:r>
      <w:r>
        <w:rPr>
          <w:rFonts w:cs="Arial"/>
        </w:rPr>
        <w:t xml:space="preserve"> šeříku na pozemku </w:t>
      </w:r>
      <w:proofErr w:type="spellStart"/>
      <w:r>
        <w:rPr>
          <w:rFonts w:cs="Arial"/>
        </w:rPr>
        <w:t>p.č</w:t>
      </w:r>
      <w:proofErr w:type="spellEnd"/>
      <w:r>
        <w:rPr>
          <w:rFonts w:cs="Arial"/>
        </w:rPr>
        <w:t>. 602/3 v </w:t>
      </w:r>
      <w:proofErr w:type="spellStart"/>
      <w:r>
        <w:rPr>
          <w:rFonts w:cs="Arial"/>
        </w:rPr>
        <w:t>k.ú</w:t>
      </w:r>
      <w:proofErr w:type="spellEnd"/>
      <w:r>
        <w:rPr>
          <w:rFonts w:cs="Arial"/>
        </w:rPr>
        <w:t xml:space="preserve">. Klatovy. Kácení je povoleno rozhodnutím </w:t>
      </w:r>
      <w:proofErr w:type="spellStart"/>
      <w:r>
        <w:rPr>
          <w:rFonts w:cs="Arial"/>
        </w:rPr>
        <w:t>MěÚ</w:t>
      </w:r>
      <w:proofErr w:type="spellEnd"/>
      <w:r>
        <w:rPr>
          <w:rFonts w:cs="Arial"/>
        </w:rPr>
        <w:t xml:space="preserve"> Klatovy ze dne 2.6.2021, č.j. ŽP/4795/21/Br. Je nařízena náhradní výsadba – 4 ks vhodné dřeviny na pozemku </w:t>
      </w:r>
      <w:proofErr w:type="spellStart"/>
      <w:r>
        <w:rPr>
          <w:rFonts w:cs="Arial"/>
        </w:rPr>
        <w:t>p.č</w:t>
      </w:r>
      <w:proofErr w:type="spellEnd"/>
      <w:r>
        <w:rPr>
          <w:rFonts w:cs="Arial"/>
        </w:rPr>
        <w:t>. 584/2 v </w:t>
      </w:r>
      <w:proofErr w:type="spellStart"/>
      <w:r>
        <w:rPr>
          <w:rFonts w:cs="Arial"/>
        </w:rPr>
        <w:t>k.ú</w:t>
      </w:r>
      <w:proofErr w:type="spellEnd"/>
      <w:r>
        <w:rPr>
          <w:rFonts w:cs="Arial"/>
        </w:rPr>
        <w:t xml:space="preserve">. Klatovy včetně následné pětileté péče. </w:t>
      </w:r>
    </w:p>
    <w:p w14:paraId="28083B11" w14:textId="5F035C74" w:rsidR="00B60D5E" w:rsidRDefault="00B60D5E" w:rsidP="00B60D5E">
      <w:pPr>
        <w:pStyle w:val="Nadpis1"/>
      </w:pPr>
      <w:bookmarkStart w:id="6" w:name="_Toc72827709"/>
      <w:r>
        <w:t>Hluk</w:t>
      </w:r>
      <w:bookmarkEnd w:id="6"/>
    </w:p>
    <w:p w14:paraId="2E590D80" w14:textId="77777777" w:rsidR="00F74EC3" w:rsidRPr="007F6621" w:rsidRDefault="00F74EC3" w:rsidP="009730D2">
      <w:pPr>
        <w:ind w:firstLine="432"/>
      </w:pPr>
      <w:r w:rsidRPr="007F6621">
        <w:t>Ochrana před hlukem vyplývá ze zákona č. 258/2000 Sb., o ochraně veřejného zdraví a o změně některých souvisejících předpisů. Podrobně ochranu před hlukem upravuje Nařízení vlády č. 272/2011 Sb., o ochraně zdraví před nepříznivými účinky hluku a vibrací ve znění pozdějších předpisů (NV č. 241/2018 Sb. s účinností od 9. 11. 2018). Toto nařízení vlády zapracovává příslušné předpisy Evropské unie a upravuje hygienické limity hluku pro chráněný vnitřní prostor staveb, chráněný venkovní prostor staveb a chráněný venkovní prostor. Dále upravuje hygienické limity vibrací pro chráněný vnitřní prostor staveb.</w:t>
      </w:r>
    </w:p>
    <w:p w14:paraId="19C66018" w14:textId="77777777" w:rsidR="00ED6C59" w:rsidRPr="007F6621" w:rsidRDefault="00ED6C59" w:rsidP="00ED6C59">
      <w:pPr>
        <w:ind w:firstLine="432"/>
      </w:pPr>
      <w:r w:rsidRPr="007F6621">
        <w:t>V rámci rekonstrukce a výstavby přejezdového zabezpečovacího zařízení bude z provozu po realizaci vnímána zejména jeho zvuková signalizace.</w:t>
      </w:r>
    </w:p>
    <w:p w14:paraId="0783110E" w14:textId="77777777" w:rsidR="00F74EC3" w:rsidRPr="007F6621" w:rsidRDefault="00F74EC3" w:rsidP="009730D2">
      <w:pPr>
        <w:ind w:firstLine="432"/>
      </w:pPr>
      <w:r w:rsidRPr="007F6621">
        <w:t xml:space="preserve">Dle §30 odst. 2 zák. č. 258/2000 Sb., o ochraně veřejného zdraví a o změně některých souvisejících předpisů, se hlukem rozumí zvuk, který může být škodlivý pro zdraví a jehož imisní hygienický limit stanoví prováděcí právní předpis. Vibracemi se rozumí vibrace přenášené pevnými tělesy na lidské tělo, které mohou být škodlivé pro zdraví a jejichž hygienický limit stanoví prováděcí </w:t>
      </w:r>
      <w:r w:rsidRPr="007F6621">
        <w:lastRenderedPageBreak/>
        <w:t xml:space="preserve">právní předpis. </w:t>
      </w:r>
      <w:r w:rsidRPr="007F6621">
        <w:rPr>
          <w:b/>
          <w:bCs/>
        </w:rPr>
        <w:t>Za hluk podle věty první se nepovažuje</w:t>
      </w:r>
      <w:r w:rsidRPr="007F6621">
        <w:t xml:space="preserve"> zvuk působený hlasovým projevem fyzické osoby, nejde-li o součást veřejné produkce hudby v budově, hlasovým projevem zvířete, zvuk z produkce hudby provozované ve venkovním prostoru, </w:t>
      </w:r>
      <w:r w:rsidRPr="007F6621">
        <w:rPr>
          <w:b/>
          <w:bCs/>
        </w:rPr>
        <w:t>zvuk z akustického výstražného nebo varovného signálu souvisejícího s bezpečnostním opatřením</w:t>
      </w:r>
      <w:r w:rsidRPr="007F6621">
        <w:t>, zvuk působený přelivem povrchové vody přes vodní dílo sloužící k nakládání s vodami, zvuk působený v přímé souvislosti s činností související se záchranou lidského života, zdraví nebo majetku, řešením mimořádné události, přípravou jejího řešení nebo prováděním bezpečnostní akce nebo mimořádné vojenské akce.</w:t>
      </w:r>
    </w:p>
    <w:p w14:paraId="4A31FF2E" w14:textId="22576328" w:rsidR="00F74EC3" w:rsidRPr="007F6621" w:rsidRDefault="00F74EC3" w:rsidP="009730D2">
      <w:pPr>
        <w:ind w:firstLine="432"/>
      </w:pPr>
      <w:r w:rsidRPr="007F6621">
        <w:t>Korekce pro stanovení hygienických limitů pro hluk ze stavební činnosti jsou uvedeny v části B přílohy č. 3 k nařízení vlády č. 272/2011 Sb.</w:t>
      </w:r>
    </w:p>
    <w:p w14:paraId="7B177148" w14:textId="77777777" w:rsidR="00F74EC3" w:rsidRPr="007F6621" w:rsidRDefault="00F74EC3" w:rsidP="00F74EC3">
      <w:pPr>
        <w:rPr>
          <w:b/>
          <w:i/>
        </w:rPr>
      </w:pPr>
      <w:r w:rsidRPr="007F6621">
        <w:rPr>
          <w:b/>
          <w:i/>
        </w:rPr>
        <w:t xml:space="preserve">Tabulka – hygienické limity (základní hladina </w:t>
      </w:r>
      <w:proofErr w:type="spellStart"/>
      <w:r w:rsidRPr="007F6621">
        <w:rPr>
          <w:b/>
          <w:i/>
        </w:rPr>
        <w:t>L</w:t>
      </w:r>
      <w:r w:rsidRPr="007F6621">
        <w:rPr>
          <w:b/>
          <w:i/>
          <w:vertAlign w:val="subscript"/>
        </w:rPr>
        <w:t>Aeq</w:t>
      </w:r>
      <w:proofErr w:type="spellEnd"/>
      <w:r w:rsidRPr="007F6621">
        <w:rPr>
          <w:b/>
          <w:i/>
        </w:rPr>
        <w:t xml:space="preserve"> =50 dB pro den a 40 dB pro noc)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0"/>
        <w:gridCol w:w="3071"/>
        <w:gridCol w:w="3001"/>
      </w:tblGrid>
      <w:tr w:rsidR="00F74EC3" w:rsidRPr="007F6621" w14:paraId="26BB594D" w14:textId="77777777" w:rsidTr="007110B3">
        <w:tc>
          <w:tcPr>
            <w:tcW w:w="3000" w:type="dxa"/>
            <w:shd w:val="clear" w:color="auto" w:fill="D9D9D9"/>
          </w:tcPr>
          <w:p w14:paraId="4D61D4BC" w14:textId="77777777" w:rsidR="00F74EC3" w:rsidRPr="007F6621" w:rsidRDefault="00F74EC3" w:rsidP="007110B3">
            <w:pPr>
              <w:pStyle w:val="NormlnNormln1"/>
              <w:jc w:val="center"/>
            </w:pPr>
            <w:r w:rsidRPr="007F6621">
              <w:t xml:space="preserve">Posuzovaná doba </w:t>
            </w:r>
            <w:r w:rsidRPr="007F6621">
              <w:rPr>
                <w:lang w:val="en-US"/>
              </w:rPr>
              <w:t>[</w:t>
            </w:r>
            <w:r w:rsidRPr="007F6621">
              <w:t>hod]</w:t>
            </w:r>
          </w:p>
        </w:tc>
        <w:tc>
          <w:tcPr>
            <w:tcW w:w="3071" w:type="dxa"/>
            <w:shd w:val="clear" w:color="auto" w:fill="D9D9D9"/>
          </w:tcPr>
          <w:p w14:paraId="3D2B1A9F" w14:textId="77777777" w:rsidR="00F74EC3" w:rsidRPr="007F6621" w:rsidRDefault="00F74EC3" w:rsidP="007110B3">
            <w:pPr>
              <w:pStyle w:val="NormlnNormln1"/>
              <w:jc w:val="center"/>
            </w:pPr>
            <w:r w:rsidRPr="007F6621">
              <w:t>Korekce [dB]</w:t>
            </w:r>
          </w:p>
        </w:tc>
        <w:tc>
          <w:tcPr>
            <w:tcW w:w="3001" w:type="dxa"/>
            <w:shd w:val="clear" w:color="auto" w:fill="D9D9D9"/>
          </w:tcPr>
          <w:p w14:paraId="39A915F0" w14:textId="77777777" w:rsidR="00F74EC3" w:rsidRPr="007F6621" w:rsidRDefault="00F74EC3" w:rsidP="007110B3">
            <w:pPr>
              <w:pStyle w:val="NormlnNormln1"/>
              <w:jc w:val="center"/>
            </w:pPr>
            <w:r w:rsidRPr="007F6621">
              <w:t>celkový limit [dB]</w:t>
            </w:r>
          </w:p>
        </w:tc>
      </w:tr>
      <w:tr w:rsidR="00F74EC3" w:rsidRPr="007F6621" w14:paraId="0B4A7785" w14:textId="77777777" w:rsidTr="007110B3">
        <w:tc>
          <w:tcPr>
            <w:tcW w:w="3000" w:type="dxa"/>
          </w:tcPr>
          <w:p w14:paraId="7C5DB2E4" w14:textId="77777777" w:rsidR="00F74EC3" w:rsidRPr="007F6621" w:rsidRDefault="00F74EC3" w:rsidP="007110B3">
            <w:pPr>
              <w:pStyle w:val="NormlnNormln1"/>
              <w:jc w:val="center"/>
              <w:rPr>
                <w:bCs/>
              </w:rPr>
            </w:pPr>
            <w:r w:rsidRPr="007F6621">
              <w:rPr>
                <w:bCs/>
              </w:rPr>
              <w:t>od 6.00 do 7.00</w:t>
            </w:r>
          </w:p>
        </w:tc>
        <w:tc>
          <w:tcPr>
            <w:tcW w:w="3071" w:type="dxa"/>
          </w:tcPr>
          <w:p w14:paraId="31A4BF74" w14:textId="77777777" w:rsidR="00F74EC3" w:rsidRPr="007F6621" w:rsidRDefault="00F74EC3" w:rsidP="007110B3">
            <w:pPr>
              <w:pStyle w:val="NormlnNormln1"/>
              <w:jc w:val="center"/>
              <w:rPr>
                <w:bCs/>
              </w:rPr>
            </w:pPr>
            <w:r w:rsidRPr="007F6621">
              <w:rPr>
                <w:bCs/>
              </w:rPr>
              <w:t>+10</w:t>
            </w:r>
          </w:p>
        </w:tc>
        <w:tc>
          <w:tcPr>
            <w:tcW w:w="3001" w:type="dxa"/>
          </w:tcPr>
          <w:p w14:paraId="18518AE7" w14:textId="77777777" w:rsidR="00F74EC3" w:rsidRPr="007F6621" w:rsidRDefault="00F74EC3" w:rsidP="007110B3">
            <w:pPr>
              <w:pStyle w:val="NormlnNormln1"/>
              <w:jc w:val="center"/>
              <w:rPr>
                <w:bCs/>
              </w:rPr>
            </w:pPr>
            <w:r w:rsidRPr="007F6621">
              <w:rPr>
                <w:bCs/>
              </w:rPr>
              <w:t>60</w:t>
            </w:r>
          </w:p>
        </w:tc>
      </w:tr>
      <w:tr w:rsidR="00F74EC3" w:rsidRPr="007F6621" w14:paraId="50386C86" w14:textId="77777777" w:rsidTr="007110B3">
        <w:tc>
          <w:tcPr>
            <w:tcW w:w="3000" w:type="dxa"/>
          </w:tcPr>
          <w:p w14:paraId="42D7D440" w14:textId="77777777" w:rsidR="00F74EC3" w:rsidRPr="007F6621" w:rsidRDefault="00F74EC3" w:rsidP="007110B3">
            <w:pPr>
              <w:pStyle w:val="NormlnNormln1"/>
              <w:jc w:val="center"/>
              <w:rPr>
                <w:bCs/>
              </w:rPr>
            </w:pPr>
            <w:r w:rsidRPr="007F6621">
              <w:rPr>
                <w:bCs/>
              </w:rPr>
              <w:t>od 7.00 do 21.00</w:t>
            </w:r>
          </w:p>
        </w:tc>
        <w:tc>
          <w:tcPr>
            <w:tcW w:w="3071" w:type="dxa"/>
          </w:tcPr>
          <w:p w14:paraId="6CF67829" w14:textId="77777777" w:rsidR="00F74EC3" w:rsidRPr="007F6621" w:rsidRDefault="00F74EC3" w:rsidP="007110B3">
            <w:pPr>
              <w:pStyle w:val="NormlnNormln1"/>
              <w:jc w:val="center"/>
              <w:rPr>
                <w:bCs/>
              </w:rPr>
            </w:pPr>
            <w:r w:rsidRPr="007F6621">
              <w:rPr>
                <w:bCs/>
              </w:rPr>
              <w:t>+15</w:t>
            </w:r>
          </w:p>
        </w:tc>
        <w:tc>
          <w:tcPr>
            <w:tcW w:w="3001" w:type="dxa"/>
          </w:tcPr>
          <w:p w14:paraId="466C9FBA" w14:textId="77777777" w:rsidR="00F74EC3" w:rsidRPr="007F6621" w:rsidRDefault="00F74EC3" w:rsidP="007110B3">
            <w:pPr>
              <w:pStyle w:val="NormlnNormln1"/>
              <w:jc w:val="center"/>
              <w:rPr>
                <w:bCs/>
              </w:rPr>
            </w:pPr>
            <w:r w:rsidRPr="007F6621">
              <w:rPr>
                <w:bCs/>
              </w:rPr>
              <w:t>65</w:t>
            </w:r>
          </w:p>
        </w:tc>
      </w:tr>
      <w:tr w:rsidR="00F74EC3" w:rsidRPr="007F6621" w14:paraId="74EDC531" w14:textId="77777777" w:rsidTr="007110B3">
        <w:tc>
          <w:tcPr>
            <w:tcW w:w="3000" w:type="dxa"/>
          </w:tcPr>
          <w:p w14:paraId="1FA8353C" w14:textId="77777777" w:rsidR="00F74EC3" w:rsidRPr="007F6621" w:rsidRDefault="00F74EC3" w:rsidP="007110B3">
            <w:pPr>
              <w:pStyle w:val="NormlnNormln1"/>
              <w:jc w:val="center"/>
              <w:rPr>
                <w:bCs/>
              </w:rPr>
            </w:pPr>
            <w:r w:rsidRPr="007F6621">
              <w:rPr>
                <w:bCs/>
              </w:rPr>
              <w:t>od 21.00 do 22.00</w:t>
            </w:r>
          </w:p>
        </w:tc>
        <w:tc>
          <w:tcPr>
            <w:tcW w:w="3071" w:type="dxa"/>
          </w:tcPr>
          <w:p w14:paraId="130F0F7F" w14:textId="77777777" w:rsidR="00F74EC3" w:rsidRPr="007F6621" w:rsidRDefault="00F74EC3" w:rsidP="007110B3">
            <w:pPr>
              <w:pStyle w:val="NormlnNormln1"/>
              <w:jc w:val="center"/>
              <w:rPr>
                <w:bCs/>
              </w:rPr>
            </w:pPr>
            <w:r w:rsidRPr="007F6621">
              <w:rPr>
                <w:bCs/>
              </w:rPr>
              <w:t>+10</w:t>
            </w:r>
          </w:p>
        </w:tc>
        <w:tc>
          <w:tcPr>
            <w:tcW w:w="3001" w:type="dxa"/>
          </w:tcPr>
          <w:p w14:paraId="43D246AA" w14:textId="77777777" w:rsidR="00F74EC3" w:rsidRPr="007F6621" w:rsidRDefault="00F74EC3" w:rsidP="007110B3">
            <w:pPr>
              <w:pStyle w:val="NormlnNormln1"/>
              <w:jc w:val="center"/>
              <w:rPr>
                <w:bCs/>
              </w:rPr>
            </w:pPr>
            <w:r w:rsidRPr="007F6621">
              <w:rPr>
                <w:bCs/>
              </w:rPr>
              <w:t>60</w:t>
            </w:r>
          </w:p>
        </w:tc>
      </w:tr>
      <w:tr w:rsidR="00F74EC3" w:rsidRPr="007F6621" w14:paraId="31A9211A" w14:textId="77777777" w:rsidTr="007110B3">
        <w:tc>
          <w:tcPr>
            <w:tcW w:w="3000" w:type="dxa"/>
          </w:tcPr>
          <w:p w14:paraId="60B2D60B" w14:textId="77777777" w:rsidR="00F74EC3" w:rsidRPr="007F6621" w:rsidRDefault="00F74EC3" w:rsidP="007110B3">
            <w:pPr>
              <w:pStyle w:val="NormlnNormln1"/>
              <w:jc w:val="center"/>
              <w:rPr>
                <w:bCs/>
              </w:rPr>
            </w:pPr>
            <w:r w:rsidRPr="007F6621">
              <w:rPr>
                <w:bCs/>
              </w:rPr>
              <w:t>od 22.00 do 6.00</w:t>
            </w:r>
          </w:p>
        </w:tc>
        <w:tc>
          <w:tcPr>
            <w:tcW w:w="3071" w:type="dxa"/>
          </w:tcPr>
          <w:p w14:paraId="47CA5DE7" w14:textId="77777777" w:rsidR="00F74EC3" w:rsidRPr="007F6621" w:rsidRDefault="00F74EC3" w:rsidP="007110B3">
            <w:pPr>
              <w:pStyle w:val="NormlnNormln1"/>
              <w:jc w:val="center"/>
              <w:rPr>
                <w:bCs/>
              </w:rPr>
            </w:pPr>
            <w:r w:rsidRPr="007F6621">
              <w:rPr>
                <w:bCs/>
              </w:rPr>
              <w:t>+5</w:t>
            </w:r>
          </w:p>
        </w:tc>
        <w:tc>
          <w:tcPr>
            <w:tcW w:w="3001" w:type="dxa"/>
          </w:tcPr>
          <w:p w14:paraId="39815510" w14:textId="77777777" w:rsidR="00F74EC3" w:rsidRPr="007F6621" w:rsidRDefault="00F74EC3" w:rsidP="007110B3">
            <w:pPr>
              <w:pStyle w:val="NormlnNormln1"/>
              <w:jc w:val="center"/>
              <w:rPr>
                <w:bCs/>
              </w:rPr>
            </w:pPr>
            <w:r w:rsidRPr="007F6621">
              <w:rPr>
                <w:bCs/>
              </w:rPr>
              <w:t>45</w:t>
            </w:r>
          </w:p>
        </w:tc>
      </w:tr>
    </w:tbl>
    <w:p w14:paraId="4067B790" w14:textId="77777777" w:rsidR="00F74EC3" w:rsidRPr="007F6621" w:rsidRDefault="00F74EC3" w:rsidP="00F74EC3"/>
    <w:p w14:paraId="65F9F656" w14:textId="77777777" w:rsidR="00F74EC3" w:rsidRPr="007F6621" w:rsidRDefault="00F74EC3" w:rsidP="009730D2">
      <w:pPr>
        <w:ind w:firstLine="708"/>
      </w:pPr>
      <w:r w:rsidRPr="007F6621">
        <w:t>Provádění stavebních činností se uvažuje v denní době tzn. od 7:00 do 21:00. Vzhledem k charakteru stavebních úprav se předpokládá dodržení hygienického limitu 65 dB. Vlivem stavby se také nepředpokládá výrazné nevýšení intenzit automobilové dopravy, které by znamenalo zhoršení hlukových poměrů v okolí.</w:t>
      </w:r>
    </w:p>
    <w:p w14:paraId="416C3814" w14:textId="77777777" w:rsidR="00F74EC3" w:rsidRPr="007F6621" w:rsidRDefault="00F74EC3" w:rsidP="009730D2">
      <w:pPr>
        <w:ind w:firstLine="360"/>
      </w:pPr>
      <w:r w:rsidRPr="007F6621">
        <w:t>V případě provádění hlukově náročných prací jsou obecně doporučena následující technická a organizační opatření k omezení hluku.</w:t>
      </w:r>
    </w:p>
    <w:p w14:paraId="6FB03440" w14:textId="77777777" w:rsidR="00F74EC3" w:rsidRPr="007F6621" w:rsidRDefault="00F74EC3" w:rsidP="00F74EC3">
      <w:pPr>
        <w:pStyle w:val="Odstavecseseznamem"/>
        <w:numPr>
          <w:ilvl w:val="0"/>
          <w:numId w:val="4"/>
        </w:numPr>
      </w:pPr>
      <w:r w:rsidRPr="007F6621">
        <w:t>Všechny hlučné stavební práce v blízkosti chráněných objektů budou prováděny zejména v denní době, a to cca od 8 do 16 hodin, další vhodné práce je možné provádět v době od 7 do 19 hodin.</w:t>
      </w:r>
    </w:p>
    <w:p w14:paraId="55D1650C" w14:textId="77777777" w:rsidR="00F74EC3" w:rsidRPr="007F6621" w:rsidRDefault="00F74EC3" w:rsidP="00F74EC3">
      <w:pPr>
        <w:pStyle w:val="Odstavecseseznamem"/>
        <w:numPr>
          <w:ilvl w:val="0"/>
          <w:numId w:val="4"/>
        </w:numPr>
      </w:pPr>
      <w:r w:rsidRPr="007F6621">
        <w:t>Případné požadavky na noční práce v blízkosti chráněných objektů je třeba v předstihu konzultovat s orgány ochrany veřejného zdraví, které stanoví další podmínky.</w:t>
      </w:r>
    </w:p>
    <w:p w14:paraId="5D1E697B" w14:textId="77777777" w:rsidR="00F74EC3" w:rsidRPr="007F6621" w:rsidRDefault="00F74EC3" w:rsidP="00F74EC3">
      <w:pPr>
        <w:pStyle w:val="Odstavecseseznamem"/>
        <w:numPr>
          <w:ilvl w:val="0"/>
          <w:numId w:val="4"/>
        </w:numPr>
      </w:pPr>
      <w:r w:rsidRPr="007F6621">
        <w:t>Zvolit stroje s garantovanou nižší hlučností.</w:t>
      </w:r>
    </w:p>
    <w:p w14:paraId="72C171A4" w14:textId="77777777" w:rsidR="00F74EC3" w:rsidRPr="007F6621" w:rsidRDefault="00F74EC3" w:rsidP="00F74EC3">
      <w:pPr>
        <w:pStyle w:val="Odstavecseseznamem"/>
        <w:numPr>
          <w:ilvl w:val="0"/>
          <w:numId w:val="4"/>
        </w:numPr>
      </w:pPr>
      <w:r w:rsidRPr="007F6621">
        <w:t>V případě potřeby stacionární stavební stroje (zdroje hluku) obestavět mobilní protihlukovou stěnou s </w:t>
      </w:r>
      <w:proofErr w:type="spellStart"/>
      <w:r w:rsidRPr="007F6621">
        <w:t>pohltivým</w:t>
      </w:r>
      <w:proofErr w:type="spellEnd"/>
      <w:r w:rsidRPr="007F6621">
        <w:t xml:space="preserve"> povrchem (útlum cca </w:t>
      </w:r>
      <w:proofErr w:type="gramStart"/>
      <w:r w:rsidRPr="007F6621">
        <w:t>4 – 8</w:t>
      </w:r>
      <w:proofErr w:type="gramEnd"/>
      <w:r w:rsidRPr="007F6621">
        <w:t xml:space="preserve"> dB/A/).</w:t>
      </w:r>
    </w:p>
    <w:p w14:paraId="0231983E" w14:textId="77777777" w:rsidR="00F74EC3" w:rsidRPr="007F6621" w:rsidRDefault="00F74EC3" w:rsidP="00F74EC3">
      <w:pPr>
        <w:pStyle w:val="Odstavecseseznamem"/>
        <w:numPr>
          <w:ilvl w:val="0"/>
          <w:numId w:val="4"/>
        </w:numPr>
      </w:pPr>
      <w:r w:rsidRPr="007F6621">
        <w:t>Kombinovat hlukově náročné práce s pracemi o nízké hlučnosti (snížení ekvivalentní hladiny akustického tlaku).</w:t>
      </w:r>
    </w:p>
    <w:p w14:paraId="43AA3925" w14:textId="77777777" w:rsidR="00F74EC3" w:rsidRPr="007F6621" w:rsidRDefault="00F74EC3" w:rsidP="00F74EC3">
      <w:pPr>
        <w:pStyle w:val="Odstavecseseznamem"/>
        <w:numPr>
          <w:ilvl w:val="0"/>
          <w:numId w:val="4"/>
        </w:numPr>
      </w:pPr>
      <w:r w:rsidRPr="007F6621">
        <w:t>Dle možností umístit stroje co nejdále od obytné zástavby.</w:t>
      </w:r>
    </w:p>
    <w:p w14:paraId="745F2A3D" w14:textId="77777777" w:rsidR="00F74EC3" w:rsidRPr="007F6621" w:rsidRDefault="00F74EC3" w:rsidP="00F74EC3">
      <w:pPr>
        <w:pStyle w:val="Odstavecseseznamem"/>
        <w:numPr>
          <w:ilvl w:val="0"/>
          <w:numId w:val="4"/>
        </w:numPr>
      </w:pPr>
      <w:r w:rsidRPr="007F6621">
        <w:t>Zkrátit provoz výrazných hlukových zdrojů v jednom dni, práci rozdělit do více dnů po menších časových úsecích (snížení ekvivalentní hladiny akustického tlaku).</w:t>
      </w:r>
    </w:p>
    <w:p w14:paraId="01E4694A" w14:textId="77777777" w:rsidR="00F74EC3" w:rsidRPr="007F6621" w:rsidRDefault="00F74EC3" w:rsidP="00F74EC3">
      <w:pPr>
        <w:pStyle w:val="Odstavecseseznamem"/>
        <w:numPr>
          <w:ilvl w:val="0"/>
          <w:numId w:val="4"/>
        </w:numPr>
      </w:pPr>
      <w:r w:rsidRPr="007F6621">
        <w:t>Staveništní dopravu organizovat vždy dle možnosti mimo obydlené zóny.</w:t>
      </w:r>
    </w:p>
    <w:p w14:paraId="32A7EA90" w14:textId="77777777" w:rsidR="00F74EC3" w:rsidRPr="007F6621" w:rsidRDefault="00F74EC3" w:rsidP="00F74EC3">
      <w:pPr>
        <w:pStyle w:val="Odstavecseseznamem"/>
        <w:numPr>
          <w:ilvl w:val="0"/>
          <w:numId w:val="4"/>
        </w:numPr>
      </w:pPr>
      <w:r w:rsidRPr="007F6621">
        <w:t xml:space="preserve">Včas informovat dotčené obyvatelstvo o plánovaných </w:t>
      </w:r>
      <w:proofErr w:type="gramStart"/>
      <w:r w:rsidRPr="007F6621">
        <w:t>činnostech</w:t>
      </w:r>
      <w:proofErr w:type="gramEnd"/>
      <w:r w:rsidRPr="007F6621">
        <w:t xml:space="preserve"> a tak jim umožnit odpovídající úpravu režimu dne.</w:t>
      </w:r>
    </w:p>
    <w:p w14:paraId="1EFEC1AF" w14:textId="77777777" w:rsidR="00F74EC3" w:rsidRPr="00F74EC3" w:rsidRDefault="00F74EC3" w:rsidP="00F74EC3"/>
    <w:p w14:paraId="2F0D7CE3" w14:textId="73ECB1D4" w:rsidR="00B60D5E" w:rsidRDefault="00820357" w:rsidP="00B60D5E">
      <w:pPr>
        <w:pStyle w:val="Nadpis1"/>
      </w:pPr>
      <w:bookmarkStart w:id="7" w:name="_Toc72827710"/>
      <w:bookmarkStart w:id="8" w:name="_Hlk65087402"/>
      <w:r>
        <w:t>Vliv stavby na ovzduší</w:t>
      </w:r>
      <w:bookmarkEnd w:id="7"/>
    </w:p>
    <w:p w14:paraId="2E0DB839" w14:textId="77777777" w:rsidR="00277C01" w:rsidRDefault="00277C01" w:rsidP="00277C01">
      <w:pPr>
        <w:spacing w:before="120"/>
        <w:ind w:firstLine="709"/>
        <w:jc w:val="both"/>
      </w:pPr>
      <w:bookmarkStart w:id="9" w:name="_Hlk65087385"/>
      <w:bookmarkEnd w:id="8"/>
      <w:r>
        <w:t xml:space="preserve">Dle výkladu MŽP ČR, odboru ochrany ovzduší, liniové stavby jejich realizace ani rekonstrukce nenaplňují definici stacionárního </w:t>
      </w:r>
      <w:proofErr w:type="gramStart"/>
      <w:r>
        <w:t>zdroje</w:t>
      </w:r>
      <w:proofErr w:type="gramEnd"/>
      <w:r>
        <w:t xml:space="preserve"> a proto se k jejich umístění nevydává závazné stanovisko podle §11 zákona č. 201/2012Sb., o ochraně ovzduší v platném znění. V případě rekonstrukce železničního přejezdu tedy odpadá povinnost zpracování rozptylové studie podle §11 odst. 9 zákona č. 201/2012Sb., o ochraně ovzduší. </w:t>
      </w:r>
    </w:p>
    <w:p w14:paraId="5F6130DB" w14:textId="77777777" w:rsidR="00277C01" w:rsidRDefault="00277C01" w:rsidP="00277C01">
      <w:pPr>
        <w:spacing w:after="0"/>
        <w:ind w:firstLine="709"/>
        <w:jc w:val="both"/>
      </w:pPr>
      <w:r>
        <w:t>Během provádění rekonstrukce budou používaná stavební mechanizace a vyvolaná nákladní automobilová doprava, produkovat emise NO</w:t>
      </w:r>
      <w:r>
        <w:rPr>
          <w:vertAlign w:val="subscript"/>
        </w:rPr>
        <w:t>X</w:t>
      </w:r>
      <w:r>
        <w:t>, CO, a v minimální míře pak emise PM</w:t>
      </w:r>
      <w:r>
        <w:rPr>
          <w:vertAlign w:val="subscript"/>
        </w:rPr>
        <w:t>10</w:t>
      </w:r>
      <w:r>
        <w:t>, PM</w:t>
      </w:r>
      <w:r>
        <w:rPr>
          <w:vertAlign w:val="subscript"/>
        </w:rPr>
        <w:t>2,5</w:t>
      </w:r>
      <w:r>
        <w:t xml:space="preserve">, benzenu a </w:t>
      </w:r>
      <w:proofErr w:type="spellStart"/>
      <w:r>
        <w:t>benzo</w:t>
      </w:r>
      <w:proofErr w:type="spellEnd"/>
      <w:r>
        <w:t xml:space="preserve">(a)pyrenu. </w:t>
      </w:r>
    </w:p>
    <w:p w14:paraId="2E9C2CB5" w14:textId="77777777" w:rsidR="00277C01" w:rsidRDefault="00277C01" w:rsidP="00277C01">
      <w:pPr>
        <w:spacing w:after="0"/>
        <w:ind w:firstLine="709"/>
        <w:jc w:val="both"/>
      </w:pPr>
      <w:r>
        <w:t xml:space="preserve">Všechny tyto vyprodukované emise budou vzhledem k intenzitě využití stavební techniky naprosto </w:t>
      </w:r>
      <w:proofErr w:type="gramStart"/>
      <w:r>
        <w:t>zanedbatelné</w:t>
      </w:r>
      <w:proofErr w:type="gramEnd"/>
      <w:r>
        <w:t xml:space="preserve"> a to jak z hlediska ročních imisních příspěvků, tak krátkodobých maximálních hodnot.</w:t>
      </w:r>
    </w:p>
    <w:p w14:paraId="386BEBDA" w14:textId="77777777" w:rsidR="00277C01" w:rsidRDefault="00277C01" w:rsidP="00277C01">
      <w:pPr>
        <w:jc w:val="both"/>
        <w:rPr>
          <w:b/>
          <w:bCs/>
        </w:rPr>
      </w:pPr>
      <w:r>
        <w:rPr>
          <w:b/>
          <w:bCs/>
        </w:rPr>
        <w:t>Lze tedy konstatovat, že vzhledem k lokálnímu rozsahu prováděných prací a krátkodobému působení použité mechanizace plánovaná stavba žádným způsobem neovlivní kvalitu ovzduší.</w:t>
      </w:r>
    </w:p>
    <w:p w14:paraId="1F43EAB5" w14:textId="77777777" w:rsidR="00277C01" w:rsidRDefault="00277C01" w:rsidP="00277C01">
      <w:pPr>
        <w:ind w:firstLine="708"/>
        <w:jc w:val="both"/>
        <w:rPr>
          <w:rFonts w:cstheme="minorHAnsi"/>
        </w:rPr>
      </w:pPr>
      <w:r>
        <w:rPr>
          <w:rFonts w:cstheme="minorHAnsi"/>
          <w:bCs/>
          <w:color w:val="000000"/>
        </w:rPr>
        <w:t>Aby se předešlo produkci TZL (tuhých znečišťujících látek) během realizace rekonstrukce,</w:t>
      </w:r>
      <w:r>
        <w:rPr>
          <w:rFonts w:cstheme="minorHAnsi"/>
          <w:bCs/>
          <w:color w:val="000000"/>
          <w:vertAlign w:val="subscript"/>
        </w:rPr>
        <w:t xml:space="preserve"> </w:t>
      </w:r>
      <w:r>
        <w:rPr>
          <w:rFonts w:cstheme="minorHAnsi"/>
          <w:bCs/>
          <w:color w:val="000000"/>
        </w:rPr>
        <w:t xml:space="preserve">doporučujeme, zavést preventivní opatření </w:t>
      </w:r>
      <w:r>
        <w:rPr>
          <w:rFonts w:cstheme="minorHAnsi"/>
          <w:color w:val="000000"/>
        </w:rPr>
        <w:t>výrazně snižujících prašnost</w:t>
      </w:r>
      <w:r>
        <w:rPr>
          <w:rFonts w:cstheme="minorHAnsi"/>
          <w:bCs/>
          <w:color w:val="000000"/>
        </w:rPr>
        <w:t xml:space="preserve"> dle </w:t>
      </w:r>
      <w:r>
        <w:rPr>
          <w:rFonts w:cstheme="minorHAnsi"/>
        </w:rPr>
        <w:t xml:space="preserve">metodického pokynu MŽP - </w:t>
      </w:r>
      <w:r>
        <w:rPr>
          <w:rFonts w:cstheme="minorHAnsi"/>
          <w:b/>
          <w:bCs/>
          <w:i/>
          <w:iCs/>
        </w:rPr>
        <w:t>Metodiky pro stanovení opatření ke snížení vlivů stavební činnosti na imisní zatížení částicemi PM</w:t>
      </w:r>
      <w:r>
        <w:rPr>
          <w:rFonts w:cstheme="minorHAnsi"/>
          <w:b/>
          <w:bCs/>
          <w:i/>
          <w:iCs/>
          <w:vertAlign w:val="subscript"/>
        </w:rPr>
        <w:t>10</w:t>
      </w:r>
      <w:r>
        <w:rPr>
          <w:rFonts w:cstheme="minorHAnsi"/>
          <w:b/>
          <w:bCs/>
          <w:i/>
          <w:iCs/>
        </w:rPr>
        <w:t xml:space="preserve"> Projekt TA ČR č. TA</w:t>
      </w:r>
      <w:proofErr w:type="gramStart"/>
      <w:r>
        <w:rPr>
          <w:rFonts w:cstheme="minorHAnsi"/>
          <w:b/>
          <w:bCs/>
          <w:i/>
          <w:iCs/>
        </w:rPr>
        <w:t xml:space="preserve">02020245 </w:t>
      </w:r>
      <w:r>
        <w:rPr>
          <w:rFonts w:cstheme="minorHAnsi"/>
        </w:rPr>
        <w:t xml:space="preserve"> Jedná</w:t>
      </w:r>
      <w:proofErr w:type="gramEnd"/>
      <w:r>
        <w:rPr>
          <w:rFonts w:cstheme="minorHAnsi"/>
        </w:rPr>
        <w:t xml:space="preserve"> se o:</w:t>
      </w:r>
    </w:p>
    <w:p w14:paraId="0B8FD36F" w14:textId="77777777" w:rsidR="00277C01" w:rsidRDefault="00277C01" w:rsidP="00277C01">
      <w:pPr>
        <w:pStyle w:val="Default"/>
        <w:numPr>
          <w:ilvl w:val="0"/>
          <w:numId w:val="12"/>
        </w:numPr>
        <w:spacing w:before="120" w:after="120"/>
        <w:ind w:left="714" w:hanging="357"/>
        <w:jc w:val="both"/>
        <w:rPr>
          <w:rFonts w:asciiTheme="minorHAnsi" w:hAnsiTheme="minorHAnsi" w:cs="Arial"/>
          <w:sz w:val="22"/>
          <w:szCs w:val="22"/>
        </w:rPr>
      </w:pPr>
      <w:r>
        <w:rPr>
          <w:rFonts w:asciiTheme="minorHAnsi" w:hAnsiTheme="minorHAnsi" w:cs="Arial"/>
          <w:sz w:val="22"/>
          <w:szCs w:val="22"/>
        </w:rPr>
        <w:t>V případě sucha skrápění plochy ZS určených k deponování prašného materiálu.</w:t>
      </w:r>
    </w:p>
    <w:p w14:paraId="27AF0D36" w14:textId="77777777" w:rsidR="00277C01" w:rsidRDefault="00277C01" w:rsidP="00277C01">
      <w:pPr>
        <w:pStyle w:val="Odstavecseseznamem"/>
        <w:numPr>
          <w:ilvl w:val="0"/>
          <w:numId w:val="12"/>
        </w:numPr>
        <w:shd w:val="clear" w:color="auto" w:fill="FFFFFF"/>
        <w:suppressAutoHyphens/>
        <w:spacing w:after="120" w:line="240" w:lineRule="auto"/>
        <w:jc w:val="both"/>
        <w:rPr>
          <w:rFonts w:eastAsia="Calibri" w:cs="Arial"/>
          <w:color w:val="000000"/>
          <w:lang w:eastAsia="en-US"/>
        </w:rPr>
      </w:pPr>
      <w:r>
        <w:rPr>
          <w:rFonts w:eastAsia="Calibri" w:cs="Arial"/>
          <w:color w:val="000000"/>
          <w:lang w:eastAsia="en-US"/>
        </w:rPr>
        <w:t xml:space="preserve">Pravidelné čištění komunikací určených k návozu a odvozu stavebního materiálu. </w:t>
      </w:r>
    </w:p>
    <w:p w14:paraId="019A99D4" w14:textId="77777777" w:rsidR="00277C01" w:rsidRDefault="00277C01" w:rsidP="00277C01">
      <w:pPr>
        <w:jc w:val="both"/>
        <w:rPr>
          <w:rFonts w:cs="Arial"/>
          <w:b/>
        </w:rPr>
      </w:pPr>
      <w:r>
        <w:rPr>
          <w:rFonts w:cs="Arial"/>
          <w:b/>
        </w:rPr>
        <w:t>Použitím těchto opatření dojde ke snížení hodnot maximálních denních koncentrací tuhých znečišťujících látek jako PM</w:t>
      </w:r>
      <w:r>
        <w:rPr>
          <w:rFonts w:cs="Arial"/>
          <w:b/>
          <w:vertAlign w:val="subscript"/>
        </w:rPr>
        <w:t>10</w:t>
      </w:r>
      <w:r>
        <w:rPr>
          <w:rFonts w:cs="Arial"/>
          <w:b/>
        </w:rPr>
        <w:t xml:space="preserve">. </w:t>
      </w:r>
    </w:p>
    <w:p w14:paraId="230BF8E3" w14:textId="77777777" w:rsidR="00277C01" w:rsidRDefault="00277C01" w:rsidP="00277C01">
      <w:pPr>
        <w:spacing w:after="0" w:line="240" w:lineRule="auto"/>
        <w:ind w:firstLine="641"/>
        <w:jc w:val="both"/>
        <w:rPr>
          <w:rFonts w:cs="Arial"/>
        </w:rPr>
      </w:pPr>
      <w:r>
        <w:rPr>
          <w:rFonts w:cs="Arial"/>
        </w:rPr>
        <w:t>Ke snížení hodnot emisí produkovaných motory stavebních strojů, lze dále doporučit následující opatření:</w:t>
      </w:r>
    </w:p>
    <w:p w14:paraId="1D57F003" w14:textId="77777777" w:rsidR="00277C01" w:rsidRDefault="00277C01" w:rsidP="00277C01">
      <w:pPr>
        <w:numPr>
          <w:ilvl w:val="0"/>
          <w:numId w:val="13"/>
        </w:numPr>
        <w:suppressAutoHyphens/>
        <w:spacing w:before="120" w:after="120" w:line="240" w:lineRule="auto"/>
        <w:ind w:left="641" w:hanging="357"/>
        <w:jc w:val="both"/>
        <w:rPr>
          <w:rFonts w:cs="Arial"/>
        </w:rPr>
      </w:pPr>
      <w:r>
        <w:rPr>
          <w:rFonts w:cs="Arial"/>
        </w:rPr>
        <w:t xml:space="preserve">Na staveništi nebudou používány spalovací motory produkující viditelný kouř libovolné barvy, vyjma krátké doby (několik sekund, maximálně desítek sekund) při startování studeného motoru. To platí i pro vozidla přivážející či odvážející osoby nebo náklad. </w:t>
      </w:r>
    </w:p>
    <w:p w14:paraId="519F765F" w14:textId="77777777" w:rsidR="00277C01" w:rsidRDefault="00277C01" w:rsidP="00277C01">
      <w:pPr>
        <w:numPr>
          <w:ilvl w:val="0"/>
          <w:numId w:val="13"/>
        </w:numPr>
        <w:suppressAutoHyphens/>
        <w:spacing w:after="120" w:line="240" w:lineRule="auto"/>
        <w:rPr>
          <w:rFonts w:cs="Arial"/>
        </w:rPr>
      </w:pPr>
      <w:r>
        <w:rPr>
          <w:rFonts w:cs="Arial"/>
        </w:rPr>
        <w:t xml:space="preserve">Na celém staveništi budou důsledně vypínány spalovací motory vozidel a strojů vždy, když nejsou aktivně využívány. </w:t>
      </w:r>
    </w:p>
    <w:p w14:paraId="6D8D0372" w14:textId="255C60B5" w:rsidR="00277C01" w:rsidRDefault="00277C01" w:rsidP="00277C01">
      <w:pPr>
        <w:numPr>
          <w:ilvl w:val="0"/>
          <w:numId w:val="13"/>
        </w:numPr>
        <w:suppressAutoHyphens/>
        <w:spacing w:after="0" w:line="240" w:lineRule="auto"/>
        <w:jc w:val="both"/>
        <w:rPr>
          <w:rFonts w:cs="Arial"/>
        </w:rPr>
      </w:pPr>
      <w:r>
        <w:rPr>
          <w:rFonts w:cs="Arial"/>
        </w:rPr>
        <w:t xml:space="preserve">Použití stavebních strojů se splněním emisních parametrů dle </w:t>
      </w:r>
      <w:proofErr w:type="spellStart"/>
      <w:r>
        <w:rPr>
          <w:rFonts w:cs="Arial"/>
        </w:rPr>
        <w:t>Stage</w:t>
      </w:r>
      <w:proofErr w:type="spellEnd"/>
      <w:r>
        <w:rPr>
          <w:rFonts w:cs="Arial"/>
        </w:rPr>
        <w:t xml:space="preserve"> IV podle Směrnice 2004/26/EC, která stanoví množství emisí </w:t>
      </w:r>
      <w:proofErr w:type="spellStart"/>
      <w:r>
        <w:rPr>
          <w:rFonts w:cs="Arial"/>
        </w:rPr>
        <w:t>NO</w:t>
      </w:r>
      <w:r>
        <w:rPr>
          <w:rFonts w:cs="Arial"/>
          <w:vertAlign w:val="subscript"/>
        </w:rPr>
        <w:t>x</w:t>
      </w:r>
      <w:proofErr w:type="spellEnd"/>
      <w:r>
        <w:rPr>
          <w:rFonts w:cs="Arial"/>
        </w:rPr>
        <w:t xml:space="preserve"> více než 8x </w:t>
      </w:r>
      <w:proofErr w:type="gramStart"/>
      <w:r>
        <w:rPr>
          <w:rFonts w:cs="Arial"/>
        </w:rPr>
        <w:t>ni</w:t>
      </w:r>
      <w:r w:rsidR="00B61A43">
        <w:rPr>
          <w:rFonts w:cs="Arial"/>
        </w:rPr>
        <w:t>ž</w:t>
      </w:r>
      <w:r>
        <w:rPr>
          <w:rFonts w:cs="Arial"/>
        </w:rPr>
        <w:t>ší</w:t>
      </w:r>
      <w:proofErr w:type="gramEnd"/>
      <w:r>
        <w:rPr>
          <w:rFonts w:cs="Arial"/>
        </w:rPr>
        <w:t xml:space="preserve"> než stanoví norma STAGE IIIB.</w:t>
      </w:r>
      <w:bookmarkEnd w:id="9"/>
    </w:p>
    <w:p w14:paraId="39E88669" w14:textId="77777777" w:rsidR="00DF7C5D" w:rsidRDefault="00DF7C5D">
      <w:pPr>
        <w:rPr>
          <w:rFonts w:asciiTheme="majorHAnsi" w:eastAsiaTheme="majorEastAsia" w:hAnsiTheme="majorHAnsi" w:cstheme="majorBidi"/>
          <w:color w:val="365F91" w:themeColor="accent1" w:themeShade="BF"/>
          <w:sz w:val="32"/>
          <w:szCs w:val="32"/>
        </w:rPr>
      </w:pPr>
      <w:r>
        <w:br w:type="page"/>
      </w:r>
    </w:p>
    <w:p w14:paraId="2BAA8571" w14:textId="6DCF0465" w:rsidR="00B60D5E" w:rsidRDefault="00B60D5E" w:rsidP="00B60D5E">
      <w:pPr>
        <w:pStyle w:val="Nadpis1"/>
      </w:pPr>
      <w:bookmarkStart w:id="10" w:name="_Toc72827711"/>
      <w:r>
        <w:lastRenderedPageBreak/>
        <w:t>Odpadové hospodářství</w:t>
      </w:r>
      <w:bookmarkEnd w:id="10"/>
    </w:p>
    <w:p w14:paraId="590DA7EB" w14:textId="77777777" w:rsidR="007E2A57" w:rsidRPr="009F43CD" w:rsidRDefault="007E2A57" w:rsidP="007E2A57">
      <w:pPr>
        <w:spacing w:before="60" w:after="60" w:line="240" w:lineRule="auto"/>
        <w:ind w:firstLine="709"/>
        <w:jc w:val="both"/>
      </w:pPr>
      <w:r w:rsidRPr="009F43CD">
        <w:rPr>
          <w:rFonts w:cstheme="minorHAnsi"/>
        </w:rPr>
        <w:t>V průběhu realizace stavby vzniknou odpady, se kterými je povinností původce odpadu nakládat dle platné legislativy na úseku odpadového hospodářství v době realizace stavby. Dle této legislativy je třeba postupovat při nakládání s odpady, tzn. vyřešení způsobu jejich odděleného soustřeďování, přepravy, využívání nebo případného odstraňování.</w:t>
      </w:r>
    </w:p>
    <w:p w14:paraId="7BEFD0F6" w14:textId="77777777" w:rsidR="007E2A57" w:rsidRPr="009F43CD" w:rsidRDefault="007E2A57" w:rsidP="007E2A57">
      <w:pPr>
        <w:pStyle w:val="Nadpis2"/>
      </w:pPr>
      <w:bookmarkStart w:id="11" w:name="_Toc72827712"/>
      <w:r w:rsidRPr="009F43CD">
        <w:t>Platná legislativa</w:t>
      </w:r>
      <w:bookmarkEnd w:id="11"/>
    </w:p>
    <w:p w14:paraId="3A307177" w14:textId="77777777" w:rsidR="007E2A57" w:rsidRPr="009F43CD" w:rsidRDefault="007E2A57" w:rsidP="007E2A57">
      <w:pPr>
        <w:spacing w:before="60" w:after="60"/>
        <w:ind w:firstLine="709"/>
        <w:jc w:val="both"/>
        <w:rPr>
          <w:rFonts w:cstheme="minorHAnsi"/>
        </w:rPr>
      </w:pPr>
      <w:bookmarkStart w:id="12" w:name="_Hlk65671469"/>
      <w:r w:rsidRPr="009F43CD">
        <w:rPr>
          <w:rFonts w:cstheme="minorHAnsi"/>
        </w:rPr>
        <w:t xml:space="preserve">Dokumentace je zpracována podle právních předpisů platných v odpadovém hospodářství. Jedná se o zákon </w:t>
      </w:r>
      <w:r w:rsidRPr="009F43CD">
        <w:rPr>
          <w:rFonts w:cstheme="minorHAnsi"/>
          <w:b/>
        </w:rPr>
        <w:t xml:space="preserve">č. 541/2020 Sb., o odpadech, </w:t>
      </w:r>
      <w:r w:rsidRPr="009F43CD">
        <w:rPr>
          <w:rFonts w:cstheme="minorHAnsi"/>
        </w:rPr>
        <w:t xml:space="preserve">a s ním souvisejících vyhlášek: </w:t>
      </w:r>
    </w:p>
    <w:p w14:paraId="6F7DC50F" w14:textId="596807DD" w:rsidR="007E2A57" w:rsidRDefault="007E2A57" w:rsidP="00E52556">
      <w:pPr>
        <w:pStyle w:val="Zkladntext"/>
        <w:tabs>
          <w:tab w:val="right" w:pos="1418"/>
          <w:tab w:val="left" w:pos="1701"/>
        </w:tabs>
        <w:spacing w:before="60" w:after="60" w:line="240" w:lineRule="auto"/>
        <w:ind w:left="1701" w:hanging="1701"/>
        <w:rPr>
          <w:rFonts w:asciiTheme="minorHAnsi" w:hAnsiTheme="minorHAnsi" w:cstheme="minorHAnsi"/>
          <w:sz w:val="22"/>
          <w:szCs w:val="22"/>
        </w:rPr>
      </w:pPr>
      <w:r w:rsidRPr="009F43CD">
        <w:rPr>
          <w:rFonts w:asciiTheme="minorHAnsi" w:hAnsiTheme="minorHAnsi" w:cstheme="minorHAnsi"/>
          <w:b/>
          <w:sz w:val="22"/>
          <w:szCs w:val="22"/>
        </w:rPr>
        <w:t xml:space="preserve">č. </w:t>
      </w:r>
      <w:r w:rsidR="00E52556">
        <w:rPr>
          <w:rFonts w:asciiTheme="minorHAnsi" w:hAnsiTheme="minorHAnsi" w:cstheme="minorHAnsi"/>
          <w:b/>
          <w:sz w:val="22"/>
          <w:szCs w:val="22"/>
        </w:rPr>
        <w:tab/>
      </w:r>
      <w:r w:rsidRPr="009F43CD">
        <w:rPr>
          <w:rFonts w:asciiTheme="minorHAnsi" w:hAnsiTheme="minorHAnsi" w:cstheme="minorHAnsi"/>
          <w:b/>
          <w:sz w:val="22"/>
          <w:szCs w:val="22"/>
        </w:rPr>
        <w:t>8/2021 Sb.</w:t>
      </w:r>
      <w:r w:rsidRPr="009F43CD">
        <w:rPr>
          <w:rFonts w:asciiTheme="minorHAnsi" w:hAnsiTheme="minorHAnsi" w:cstheme="minorHAnsi"/>
          <w:b/>
          <w:sz w:val="22"/>
          <w:szCs w:val="22"/>
        </w:rPr>
        <w:tab/>
      </w:r>
      <w:r w:rsidRPr="009F43CD">
        <w:rPr>
          <w:rFonts w:asciiTheme="minorHAnsi" w:hAnsiTheme="minorHAnsi" w:cstheme="minorHAnsi"/>
          <w:sz w:val="22"/>
          <w:szCs w:val="22"/>
        </w:rPr>
        <w:t xml:space="preserve">Vyhláška o Katalogu odpadů a posuzování vlastností odpadů </w:t>
      </w:r>
      <w:r w:rsidRPr="009F43CD">
        <w:rPr>
          <w:rFonts w:asciiTheme="minorHAnsi" w:hAnsiTheme="minorHAnsi" w:cstheme="minorHAnsi"/>
          <w:sz w:val="22"/>
          <w:szCs w:val="22"/>
        </w:rPr>
        <w:br/>
        <w:t>(Katalog odpadů)</w:t>
      </w:r>
    </w:p>
    <w:p w14:paraId="47A71925" w14:textId="12CDEC2C" w:rsidR="00E52556" w:rsidRDefault="00E52556" w:rsidP="00E52556">
      <w:pPr>
        <w:pStyle w:val="Zkladntext"/>
        <w:tabs>
          <w:tab w:val="right" w:pos="1418"/>
          <w:tab w:val="left" w:pos="1701"/>
        </w:tabs>
        <w:spacing w:before="60" w:after="60" w:line="240" w:lineRule="auto"/>
        <w:ind w:left="1701" w:hanging="1701"/>
        <w:rPr>
          <w:rFonts w:asciiTheme="minorHAnsi" w:hAnsiTheme="minorHAnsi" w:cstheme="minorHAnsi"/>
          <w:sz w:val="22"/>
          <w:szCs w:val="22"/>
        </w:rPr>
      </w:pPr>
      <w:r w:rsidRPr="009F43CD">
        <w:rPr>
          <w:rFonts w:asciiTheme="minorHAnsi" w:hAnsiTheme="minorHAnsi" w:cstheme="minorHAnsi"/>
          <w:b/>
          <w:sz w:val="22"/>
          <w:szCs w:val="22"/>
        </w:rPr>
        <w:t xml:space="preserve">č. </w:t>
      </w:r>
      <w:r>
        <w:rPr>
          <w:rFonts w:asciiTheme="minorHAnsi" w:hAnsiTheme="minorHAnsi" w:cstheme="minorHAnsi"/>
          <w:b/>
          <w:sz w:val="22"/>
          <w:szCs w:val="22"/>
          <w:lang w:val="cs-CZ"/>
        </w:rPr>
        <w:t>273</w:t>
      </w:r>
      <w:r w:rsidRPr="009F43CD">
        <w:rPr>
          <w:rFonts w:asciiTheme="minorHAnsi" w:hAnsiTheme="minorHAnsi" w:cstheme="minorHAnsi"/>
          <w:b/>
          <w:sz w:val="22"/>
          <w:szCs w:val="22"/>
        </w:rPr>
        <w:t>/2021 Sb.</w:t>
      </w:r>
      <w:r w:rsidRPr="009F43CD">
        <w:rPr>
          <w:rFonts w:asciiTheme="minorHAnsi" w:hAnsiTheme="minorHAnsi" w:cstheme="minorHAnsi"/>
          <w:b/>
          <w:sz w:val="22"/>
          <w:szCs w:val="22"/>
        </w:rPr>
        <w:tab/>
      </w:r>
      <w:r>
        <w:rPr>
          <w:rFonts w:asciiTheme="minorHAnsi" w:hAnsiTheme="minorHAnsi" w:cstheme="minorHAnsi"/>
          <w:b/>
          <w:sz w:val="22"/>
          <w:szCs w:val="22"/>
        </w:rPr>
        <w:tab/>
      </w:r>
      <w:r w:rsidRPr="009F43CD">
        <w:rPr>
          <w:rFonts w:asciiTheme="minorHAnsi" w:hAnsiTheme="minorHAnsi" w:cstheme="minorHAnsi"/>
          <w:sz w:val="22"/>
          <w:szCs w:val="22"/>
        </w:rPr>
        <w:t xml:space="preserve">Vyhláška o </w:t>
      </w:r>
      <w:r>
        <w:rPr>
          <w:rFonts w:asciiTheme="minorHAnsi" w:hAnsiTheme="minorHAnsi" w:cstheme="minorHAnsi"/>
          <w:sz w:val="22"/>
          <w:szCs w:val="22"/>
          <w:lang w:val="cs-CZ"/>
        </w:rPr>
        <w:t>podrobnostech nakládání s odpady</w:t>
      </w:r>
    </w:p>
    <w:p w14:paraId="18425EEB" w14:textId="77777777" w:rsidR="00E52556" w:rsidRDefault="00E52556" w:rsidP="00E52556">
      <w:pPr>
        <w:spacing w:before="60" w:after="60"/>
        <w:ind w:firstLine="709"/>
        <w:jc w:val="both"/>
        <w:rPr>
          <w:rFonts w:cstheme="minorHAnsi"/>
          <w:bCs/>
        </w:rPr>
      </w:pPr>
    </w:p>
    <w:p w14:paraId="6753D9E8" w14:textId="27F90BB1" w:rsidR="00E52556" w:rsidRPr="00E52556" w:rsidRDefault="00E52556" w:rsidP="00E52556">
      <w:pPr>
        <w:spacing w:before="60" w:after="60"/>
        <w:ind w:firstLine="709"/>
        <w:jc w:val="both"/>
        <w:rPr>
          <w:rFonts w:cstheme="minorHAnsi"/>
        </w:rPr>
      </w:pPr>
      <w:r w:rsidRPr="00E52556">
        <w:rPr>
          <w:rFonts w:cstheme="minorHAnsi"/>
          <w:bCs/>
        </w:rPr>
        <w:t xml:space="preserve">Pro období, než budou vydány další nové vyhlášky, platí dle metodického pokynu MŽP č.j.: MZP/2020/720/5379 ze dne 23.12. 2020 následující: </w:t>
      </w:r>
      <w:r w:rsidRPr="00E52556">
        <w:rPr>
          <w:rFonts w:cstheme="minorHAnsi"/>
        </w:rPr>
        <w:t xml:space="preserve">Pokud budou povinné subjekty postupovat tam, kde zákon č. 541/2020 Sb. odkazuje na prováděcí právní předpis, </w:t>
      </w:r>
      <w:r w:rsidRPr="00E52556">
        <w:rPr>
          <w:rFonts w:cstheme="minorHAnsi"/>
          <w:bCs/>
        </w:rPr>
        <w:t xml:space="preserve">v souladu s dosavadními prováděcími předpisy, </w:t>
      </w:r>
      <w:r w:rsidRPr="00E52556">
        <w:rPr>
          <w:rFonts w:cstheme="minorHAnsi"/>
        </w:rPr>
        <w:t xml:space="preserve">má se za to, že postupují </w:t>
      </w:r>
      <w:r w:rsidRPr="00E52556">
        <w:rPr>
          <w:rFonts w:cstheme="minorHAnsi"/>
          <w:bCs/>
        </w:rPr>
        <w:t xml:space="preserve">v souladu s požadavky </w:t>
      </w:r>
      <w:r w:rsidRPr="00E52556">
        <w:rPr>
          <w:rFonts w:cstheme="minorHAnsi"/>
        </w:rPr>
        <w:t>nového zákona. To navíc platí v řadě případů nejen pro dobu, než budou vydány nové vyhlášky, ale s ohledem na v návrzích vyhlášek obsažená přechodná ustanovení, i pro značnou dobu po jejich vydání.</w:t>
      </w:r>
    </w:p>
    <w:p w14:paraId="280EE9F1" w14:textId="48F7D930" w:rsidR="00E52556" w:rsidRPr="00E52556" w:rsidRDefault="00E52556" w:rsidP="00E52556">
      <w:pPr>
        <w:spacing w:before="60" w:after="60"/>
        <w:ind w:firstLine="709"/>
        <w:jc w:val="both"/>
        <w:rPr>
          <w:rFonts w:cstheme="minorHAnsi"/>
        </w:rPr>
      </w:pPr>
      <w:r w:rsidRPr="00E52556">
        <w:rPr>
          <w:rFonts w:cstheme="minorHAnsi"/>
        </w:rPr>
        <w:t xml:space="preserve">V případech, kdy </w:t>
      </w:r>
      <w:r w:rsidRPr="00E52556">
        <w:rPr>
          <w:rFonts w:cstheme="minorHAnsi"/>
          <w:bCs/>
        </w:rPr>
        <w:t>nové prováděcí předpisy mění některé povinnosti oproti stávající právní úpravě</w:t>
      </w:r>
      <w:r w:rsidRPr="00E52556">
        <w:rPr>
          <w:rFonts w:cstheme="minorHAnsi"/>
        </w:rPr>
        <w:t xml:space="preserve">, obsahuje návrh vyhlášky </w:t>
      </w:r>
      <w:r w:rsidRPr="00E52556">
        <w:rPr>
          <w:rFonts w:cstheme="minorHAnsi"/>
          <w:bCs/>
        </w:rPr>
        <w:t>přechodná ustanovení</w:t>
      </w:r>
      <w:r w:rsidRPr="00E52556">
        <w:rPr>
          <w:rFonts w:cstheme="minorHAnsi"/>
        </w:rPr>
        <w:t xml:space="preserve">, která umožní </w:t>
      </w:r>
      <w:r w:rsidRPr="00E52556">
        <w:rPr>
          <w:rFonts w:cstheme="minorHAnsi"/>
          <w:bCs/>
        </w:rPr>
        <w:t>dostatečný časový prostor pro přípravu všech osob v odpadovém hospodářství na provádění jednotlivých povinností.</w:t>
      </w:r>
    </w:p>
    <w:p w14:paraId="47379678" w14:textId="77777777" w:rsidR="00E52556" w:rsidRDefault="00E52556" w:rsidP="007E2A57">
      <w:pPr>
        <w:pStyle w:val="Zkladntext"/>
        <w:spacing w:before="60" w:after="60" w:line="240" w:lineRule="auto"/>
        <w:ind w:firstLine="709"/>
        <w:rPr>
          <w:rFonts w:asciiTheme="minorHAnsi" w:hAnsiTheme="minorHAnsi" w:cstheme="minorHAnsi"/>
          <w:sz w:val="22"/>
          <w:szCs w:val="22"/>
        </w:rPr>
      </w:pPr>
    </w:p>
    <w:p w14:paraId="14C473CC" w14:textId="45401A23" w:rsidR="007E2A57" w:rsidRPr="009F43CD" w:rsidRDefault="007E2A57" w:rsidP="007E2A57">
      <w:pPr>
        <w:pStyle w:val="Zkladntext"/>
        <w:spacing w:before="60" w:after="60" w:line="240" w:lineRule="auto"/>
        <w:ind w:firstLine="709"/>
        <w:rPr>
          <w:rFonts w:asciiTheme="minorHAnsi" w:hAnsiTheme="minorHAnsi" w:cstheme="minorHAnsi"/>
          <w:sz w:val="22"/>
          <w:szCs w:val="22"/>
        </w:rPr>
      </w:pPr>
      <w:r w:rsidRPr="009F43CD">
        <w:rPr>
          <w:rFonts w:asciiTheme="minorHAnsi" w:hAnsiTheme="minorHAnsi" w:cstheme="minorHAnsi"/>
          <w:sz w:val="22"/>
          <w:szCs w:val="22"/>
        </w:rPr>
        <w:t>Povinnosti původce odpadu stanovuje § 15 (odst. 2) výše uvedeného zákona o odpadech:</w:t>
      </w:r>
    </w:p>
    <w:p w14:paraId="4F9B0C6F" w14:textId="77777777"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zařadit odpad podle druhu a kategorie a nakládat s ním podle jeho skutečných vlastností,</w:t>
      </w:r>
    </w:p>
    <w:p w14:paraId="7306A87C" w14:textId="1F749901" w:rsidR="009F43CD" w:rsidRPr="004459EA" w:rsidRDefault="007E2A57" w:rsidP="004459EA">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prokázat orgánům provádějícím kontrolu podle tohoto zákona, že předal odpad, který produkuje, v odpovídajícím množství v souladu s § 13 odst. 1 písm. e); v případě stavebního a</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443958DE" w14:textId="0665309D"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67130A1F" w14:textId="77777777"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6078406B" w14:textId="77777777"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 xml:space="preserve">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w:t>
      </w:r>
      <w:r w:rsidRPr="009F43CD">
        <w:rPr>
          <w:rFonts w:asciiTheme="minorHAnsi" w:hAnsiTheme="minorHAnsi" w:cstheme="minorHAnsi"/>
          <w:sz w:val="22"/>
          <w:szCs w:val="22"/>
        </w:rPr>
        <w:lastRenderedPageBreak/>
        <w:t>s</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původcem odpadu může zajistit zpracování základního popisu odpadu provozovatel zařízení, do kterého je odpad předáván, nebo zprostředkovatel, za zpracování základního popisu však odpovídá původce odpadu a</w:t>
      </w:r>
    </w:p>
    <w:p w14:paraId="004C3E10" w14:textId="77777777"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při odstraňování stavby, provádění stavby nebo údržbě stavby dodržet postup pro nakládání s</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vybouranými stavebními materiály určenými pro opětovné použití, vedlejšími produkty a stavebními a demoličními odpady tak, aby byla zajištěna nejvyšší možná míra jejich opětovného použití a recyklace.</w:t>
      </w:r>
    </w:p>
    <w:p w14:paraId="07F5A297" w14:textId="77777777" w:rsidR="007E2A57" w:rsidRPr="009F43CD" w:rsidRDefault="007E2A57" w:rsidP="007E2A57">
      <w:pPr>
        <w:pStyle w:val="Zkladntext"/>
        <w:numPr>
          <w:ilvl w:val="0"/>
          <w:numId w:val="5"/>
        </w:numPr>
        <w:tabs>
          <w:tab w:val="clear" w:pos="360"/>
          <w:tab w:val="left"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 xml:space="preserve">Upozorňujeme na skutečnost, že povinností původce odpadu (zhotovitele stavby) je zabezpečit veškeré nakládání s odpady podle platných zákonů v době realizace stavby. </w:t>
      </w:r>
      <w:r w:rsidRPr="009F43CD">
        <w:rPr>
          <w:rFonts w:asciiTheme="minorHAnsi" w:hAnsiTheme="minorHAnsi" w:cstheme="minorHAnsi"/>
          <w:bCs/>
          <w:iCs/>
          <w:sz w:val="22"/>
          <w:szCs w:val="22"/>
        </w:rPr>
        <w:t>Zadavatel stavby smluvně zajistí se zhotovitelem stavby odpovědnost v oblasti nakládání s odpady v plném rozsahu dle platné legislativy.</w:t>
      </w:r>
    </w:p>
    <w:p w14:paraId="15A05291" w14:textId="77777777" w:rsidR="009F43CD" w:rsidRDefault="009F43CD" w:rsidP="009F43CD">
      <w:pPr>
        <w:pStyle w:val="Zkladntext"/>
        <w:spacing w:before="60" w:after="60"/>
        <w:ind w:firstLine="709"/>
        <w:rPr>
          <w:rFonts w:asciiTheme="minorHAnsi" w:hAnsiTheme="minorHAnsi" w:cstheme="minorHAnsi"/>
          <w:sz w:val="22"/>
          <w:szCs w:val="22"/>
        </w:rPr>
      </w:pPr>
      <w:r>
        <w:rPr>
          <w:rFonts w:asciiTheme="minorHAnsi" w:hAnsiTheme="minorHAnsi" w:cstheme="minorHAnsi"/>
          <w:sz w:val="22"/>
          <w:szCs w:val="22"/>
        </w:rPr>
        <w:t xml:space="preserve">Zhotovitel stavby je v souladu se </w:t>
      </w:r>
      <w:r>
        <w:rPr>
          <w:rFonts w:asciiTheme="minorHAnsi" w:hAnsiTheme="minorHAnsi" w:cstheme="minorHAnsi"/>
          <w:i/>
          <w:sz w:val="22"/>
          <w:szCs w:val="22"/>
        </w:rPr>
        <w:t xml:space="preserve">Směrnicí SŽDC </w:t>
      </w:r>
      <w:r>
        <w:rPr>
          <w:rFonts w:asciiTheme="minorHAnsi" w:hAnsiTheme="minorHAnsi" w:cstheme="minorHAnsi"/>
          <w:i/>
          <w:sz w:val="22"/>
          <w:szCs w:val="22"/>
          <w:lang w:val="cs-CZ"/>
        </w:rPr>
        <w:t>SM</w:t>
      </w:r>
      <w:r>
        <w:rPr>
          <w:rFonts w:asciiTheme="minorHAnsi" w:hAnsiTheme="minorHAnsi" w:cstheme="minorHAnsi"/>
          <w:i/>
          <w:sz w:val="22"/>
          <w:szCs w:val="22"/>
        </w:rPr>
        <w:t xml:space="preserve">96 pro nakládání s odpady </w:t>
      </w:r>
      <w:r>
        <w:rPr>
          <w:rFonts w:asciiTheme="minorHAnsi" w:hAnsiTheme="minorHAnsi" w:cstheme="minorHAnsi"/>
          <w:sz w:val="22"/>
          <w:szCs w:val="22"/>
        </w:rPr>
        <w:t>povinen za účelem vydání kolaudačního souhlasu zpracovat a zástupci investora předat „</w:t>
      </w:r>
      <w:r>
        <w:rPr>
          <w:rFonts w:asciiTheme="minorHAnsi" w:hAnsiTheme="minorHAnsi" w:cstheme="minorHAnsi"/>
          <w:sz w:val="22"/>
          <w:szCs w:val="22"/>
          <w:lang w:val="cs-CZ"/>
        </w:rPr>
        <w:t xml:space="preserve">Prohlášení </w:t>
      </w:r>
      <w:r>
        <w:rPr>
          <w:rFonts w:asciiTheme="minorHAnsi" w:hAnsiTheme="minorHAnsi" w:cstheme="minorHAnsi"/>
          <w:sz w:val="22"/>
          <w:szCs w:val="22"/>
        </w:rPr>
        <w:t>o</w:t>
      </w:r>
      <w:r>
        <w:rPr>
          <w:rFonts w:asciiTheme="minorHAnsi" w:hAnsiTheme="minorHAnsi" w:cstheme="minorHAnsi"/>
          <w:sz w:val="22"/>
          <w:szCs w:val="22"/>
          <w:lang w:val="cs-CZ"/>
        </w:rPr>
        <w:t> </w:t>
      </w:r>
      <w:r>
        <w:rPr>
          <w:rFonts w:asciiTheme="minorHAnsi" w:hAnsiTheme="minorHAnsi" w:cstheme="minorHAnsi"/>
          <w:sz w:val="22"/>
          <w:szCs w:val="22"/>
        </w:rPr>
        <w:t>nakládání s odpady“.</w:t>
      </w:r>
    </w:p>
    <w:p w14:paraId="428C3109" w14:textId="77777777" w:rsidR="009F43CD" w:rsidRDefault="009F43CD" w:rsidP="009F43CD">
      <w:pPr>
        <w:pStyle w:val="Zkladntext"/>
        <w:spacing w:before="60" w:after="60"/>
        <w:ind w:firstLine="709"/>
        <w:rPr>
          <w:rFonts w:asciiTheme="minorHAnsi" w:hAnsiTheme="minorHAnsi" w:cstheme="minorHAnsi"/>
          <w:iCs/>
          <w:sz w:val="22"/>
          <w:szCs w:val="22"/>
        </w:rPr>
      </w:pPr>
      <w:r>
        <w:rPr>
          <w:rFonts w:asciiTheme="minorHAnsi" w:hAnsiTheme="minorHAnsi" w:cstheme="minorHAnsi"/>
          <w:iCs/>
          <w:sz w:val="22"/>
          <w:szCs w:val="22"/>
        </w:rPr>
        <w:t>„</w:t>
      </w:r>
      <w:r>
        <w:rPr>
          <w:rFonts w:asciiTheme="minorHAnsi" w:hAnsiTheme="minorHAnsi" w:cstheme="minorHAnsi"/>
          <w:iCs/>
          <w:sz w:val="22"/>
          <w:szCs w:val="22"/>
          <w:lang w:val="cs-CZ"/>
        </w:rPr>
        <w:t>Prohlášení</w:t>
      </w:r>
      <w:r>
        <w:rPr>
          <w:rFonts w:asciiTheme="minorHAnsi" w:hAnsiTheme="minorHAnsi" w:cstheme="minorHAnsi"/>
          <w:iCs/>
          <w:sz w:val="22"/>
          <w:szCs w:val="22"/>
        </w:rPr>
        <w:t xml:space="preserve"> o nakládání s odpady“ bude obsahovat:</w:t>
      </w:r>
    </w:p>
    <w:p w14:paraId="1741EE21" w14:textId="77777777" w:rsidR="009F43CD" w:rsidRDefault="009F43CD" w:rsidP="009F43CD">
      <w:pPr>
        <w:pStyle w:val="Zkladntext"/>
        <w:numPr>
          <w:ilvl w:val="1"/>
          <w:numId w:val="15"/>
        </w:numPr>
        <w:tabs>
          <w:tab w:val="left" w:pos="709"/>
        </w:tabs>
        <w:spacing w:before="60" w:after="60"/>
        <w:ind w:left="709" w:hanging="425"/>
        <w:rPr>
          <w:rFonts w:asciiTheme="minorHAnsi" w:hAnsiTheme="minorHAnsi" w:cstheme="minorHAnsi"/>
          <w:sz w:val="22"/>
          <w:szCs w:val="22"/>
        </w:rPr>
      </w:pPr>
      <w:r>
        <w:rPr>
          <w:rFonts w:asciiTheme="minorHAnsi" w:hAnsiTheme="minorHAnsi" w:cstheme="minorHAnsi"/>
          <w:iCs/>
          <w:sz w:val="22"/>
          <w:szCs w:val="22"/>
        </w:rPr>
        <w:t>název stavby,</w:t>
      </w:r>
    </w:p>
    <w:p w14:paraId="575922E1" w14:textId="77777777" w:rsidR="009F43CD" w:rsidRDefault="009F43CD" w:rsidP="009F43CD">
      <w:pPr>
        <w:pStyle w:val="Zkladntext"/>
        <w:numPr>
          <w:ilvl w:val="1"/>
          <w:numId w:val="15"/>
        </w:numPr>
        <w:tabs>
          <w:tab w:val="left" w:pos="709"/>
        </w:tabs>
        <w:spacing w:before="60" w:after="60"/>
        <w:ind w:left="709" w:hanging="425"/>
        <w:rPr>
          <w:rFonts w:asciiTheme="minorHAnsi" w:hAnsiTheme="minorHAnsi" w:cstheme="minorHAnsi"/>
          <w:sz w:val="22"/>
          <w:szCs w:val="22"/>
        </w:rPr>
      </w:pPr>
      <w:r>
        <w:rPr>
          <w:rFonts w:asciiTheme="minorHAnsi" w:hAnsiTheme="minorHAnsi" w:cstheme="minorHAnsi"/>
          <w:iCs/>
          <w:sz w:val="22"/>
          <w:szCs w:val="22"/>
        </w:rPr>
        <w:t xml:space="preserve">název zhotovitele stavby, který předkládá </w:t>
      </w:r>
      <w:r>
        <w:rPr>
          <w:rFonts w:asciiTheme="minorHAnsi" w:hAnsiTheme="minorHAnsi" w:cstheme="minorHAnsi"/>
          <w:iCs/>
          <w:sz w:val="22"/>
          <w:szCs w:val="22"/>
          <w:lang w:val="cs-CZ"/>
        </w:rPr>
        <w:t>prohlášení,</w:t>
      </w:r>
    </w:p>
    <w:p w14:paraId="119C091A" w14:textId="77777777" w:rsidR="009F43CD" w:rsidRDefault="009F43CD" w:rsidP="009F43CD">
      <w:pPr>
        <w:pStyle w:val="Zkladntext"/>
        <w:numPr>
          <w:ilvl w:val="1"/>
          <w:numId w:val="15"/>
        </w:numPr>
        <w:tabs>
          <w:tab w:val="left" w:pos="709"/>
        </w:tabs>
        <w:spacing w:before="60" w:after="60"/>
        <w:ind w:left="709" w:hanging="425"/>
        <w:rPr>
          <w:rFonts w:asciiTheme="minorHAnsi" w:hAnsiTheme="minorHAnsi" w:cstheme="minorHAnsi"/>
          <w:sz w:val="22"/>
          <w:szCs w:val="22"/>
        </w:rPr>
      </w:pPr>
      <w:r>
        <w:rPr>
          <w:rFonts w:asciiTheme="minorHAnsi" w:hAnsiTheme="minorHAnsi" w:cstheme="minorHAnsi"/>
          <w:iCs/>
          <w:sz w:val="22"/>
          <w:szCs w:val="22"/>
        </w:rPr>
        <w:t xml:space="preserve">datum zpracování </w:t>
      </w:r>
      <w:r>
        <w:rPr>
          <w:rFonts w:asciiTheme="minorHAnsi" w:hAnsiTheme="minorHAnsi" w:cstheme="minorHAnsi"/>
          <w:iCs/>
          <w:sz w:val="22"/>
          <w:szCs w:val="22"/>
          <w:lang w:val="cs-CZ"/>
        </w:rPr>
        <w:t>prohlášení</w:t>
      </w:r>
      <w:r>
        <w:rPr>
          <w:rFonts w:asciiTheme="minorHAnsi" w:hAnsiTheme="minorHAnsi" w:cstheme="minorHAnsi"/>
          <w:iCs/>
          <w:sz w:val="22"/>
          <w:szCs w:val="22"/>
        </w:rPr>
        <w:t>,</w:t>
      </w:r>
    </w:p>
    <w:p w14:paraId="2A15EB7C" w14:textId="77777777" w:rsidR="009F43CD" w:rsidRDefault="009F43CD" w:rsidP="009F43CD">
      <w:pPr>
        <w:pStyle w:val="Zkladntext"/>
        <w:numPr>
          <w:ilvl w:val="1"/>
          <w:numId w:val="15"/>
        </w:numPr>
        <w:tabs>
          <w:tab w:val="left" w:pos="709"/>
        </w:tabs>
        <w:spacing w:before="60" w:after="60"/>
        <w:ind w:left="709" w:hanging="425"/>
        <w:rPr>
          <w:rFonts w:asciiTheme="minorHAnsi" w:hAnsiTheme="minorHAnsi" w:cstheme="minorHAnsi"/>
          <w:sz w:val="22"/>
          <w:szCs w:val="22"/>
        </w:rPr>
      </w:pPr>
      <w:r>
        <w:rPr>
          <w:rFonts w:asciiTheme="minorHAnsi" w:hAnsiTheme="minorHAnsi" w:cstheme="minorHAnsi"/>
          <w:iCs/>
          <w:sz w:val="22"/>
          <w:szCs w:val="22"/>
          <w:lang w:val="cs-CZ"/>
        </w:rPr>
        <w:t>prohlášení zhotovitele, že s veškerým odpadem vzniklým v rámci stavby bylo nakládáno v souladu s platnými právními předpisy týkajícími se odpadů a vzniklé odpady byly předány do zařízení pro nakládání s odpady v souladu s platným zákonem o odpadech,</w:t>
      </w:r>
    </w:p>
    <w:p w14:paraId="25F7C100" w14:textId="77777777" w:rsidR="009F43CD" w:rsidRDefault="009F43CD" w:rsidP="009F43CD">
      <w:pPr>
        <w:pStyle w:val="Zkladntext"/>
        <w:numPr>
          <w:ilvl w:val="1"/>
          <w:numId w:val="15"/>
        </w:numPr>
        <w:tabs>
          <w:tab w:val="left" w:pos="709"/>
        </w:tabs>
        <w:spacing w:before="60" w:after="60" w:line="240" w:lineRule="auto"/>
        <w:ind w:left="709" w:hanging="425"/>
        <w:rPr>
          <w:rFonts w:asciiTheme="minorHAnsi" w:hAnsiTheme="minorHAnsi" w:cstheme="minorHAnsi"/>
          <w:sz w:val="22"/>
          <w:szCs w:val="22"/>
        </w:rPr>
      </w:pPr>
      <w:r>
        <w:rPr>
          <w:rFonts w:asciiTheme="minorHAnsi" w:hAnsiTheme="minorHAnsi" w:cstheme="minorHAnsi"/>
          <w:iCs/>
          <w:sz w:val="22"/>
          <w:szCs w:val="22"/>
        </w:rPr>
        <w:t>seznam druhů a množství odpadů dle stavebních objektů a provozních souborů</w:t>
      </w:r>
      <w:r>
        <w:rPr>
          <w:rFonts w:asciiTheme="minorHAnsi" w:hAnsiTheme="minorHAnsi" w:cstheme="minorHAnsi"/>
          <w:iCs/>
          <w:sz w:val="22"/>
          <w:szCs w:val="22"/>
          <w:lang w:val="cs-CZ"/>
        </w:rPr>
        <w:t>.</w:t>
      </w:r>
    </w:p>
    <w:p w14:paraId="72805DC8" w14:textId="77777777" w:rsidR="007E2A57" w:rsidRPr="009F43CD" w:rsidRDefault="007E2A57" w:rsidP="007E2A57">
      <w:pPr>
        <w:pStyle w:val="Nadpis2"/>
      </w:pPr>
      <w:bookmarkStart w:id="13" w:name="_Toc72827713"/>
      <w:r w:rsidRPr="009F43CD">
        <w:t>Přehled jednotlivých druhů odpadů z výstavby</w:t>
      </w:r>
      <w:bookmarkEnd w:id="13"/>
    </w:p>
    <w:p w14:paraId="388BD05C" w14:textId="77777777" w:rsidR="004459EA" w:rsidRDefault="004459EA" w:rsidP="004459EA">
      <w:pPr>
        <w:pStyle w:val="NormlnNormln1"/>
        <w:ind w:firstLine="709"/>
        <w:rPr>
          <w:rFonts w:asciiTheme="minorHAnsi" w:hAnsiTheme="minorHAnsi" w:cstheme="minorHAnsi"/>
          <w:sz w:val="22"/>
          <w:szCs w:val="22"/>
        </w:rPr>
      </w:pPr>
      <w:r>
        <w:rPr>
          <w:rFonts w:asciiTheme="minorHAnsi" w:hAnsiTheme="minorHAnsi" w:cstheme="minorHAnsi"/>
          <w:sz w:val="22"/>
          <w:szCs w:val="22"/>
        </w:rPr>
        <w:t xml:space="preserve">Pro určení množství jednotlivých druhů odpadů byl zpracován seznam odpadů ze stavby, vycházející z plánovaných prací a vztahující se k jednotlivým provozním souborům a stavebním objektům. </w:t>
      </w:r>
      <w:r>
        <w:rPr>
          <w:rFonts w:asciiTheme="minorHAnsi" w:hAnsiTheme="minorHAnsi" w:cstheme="minorHAnsi"/>
          <w:iCs/>
          <w:sz w:val="22"/>
          <w:szCs w:val="22"/>
        </w:rPr>
        <w:t>Přehled odpadů vznikajících při realizaci stavby</w:t>
      </w:r>
      <w:r>
        <w:rPr>
          <w:rFonts w:asciiTheme="minorHAnsi" w:hAnsiTheme="minorHAnsi" w:cstheme="minorHAnsi"/>
          <w:sz w:val="22"/>
          <w:szCs w:val="22"/>
        </w:rPr>
        <w:t xml:space="preserve"> je uveden v následující tabulce.</w:t>
      </w:r>
    </w:p>
    <w:p w14:paraId="66C52A6B" w14:textId="77777777" w:rsidR="004459EA" w:rsidRDefault="004459EA" w:rsidP="004459EA">
      <w:pPr>
        <w:pStyle w:val="NormlnNormln1"/>
        <w:rPr>
          <w:rFonts w:asciiTheme="minorHAnsi" w:hAnsiTheme="minorHAnsi" w:cstheme="minorHAnsi"/>
          <w:i/>
          <w:sz w:val="22"/>
          <w:szCs w:val="22"/>
        </w:rPr>
      </w:pPr>
      <w:r>
        <w:rPr>
          <w:rFonts w:asciiTheme="minorHAnsi" w:hAnsiTheme="minorHAnsi" w:cstheme="minorHAnsi"/>
          <w:i/>
          <w:sz w:val="22"/>
          <w:szCs w:val="22"/>
        </w:rPr>
        <w:t>Přehled odpadů vznikajících při realizaci stavby</w:t>
      </w:r>
    </w:p>
    <w:tbl>
      <w:tblPr>
        <w:tblW w:w="9075" w:type="dxa"/>
        <w:tblInd w:w="-23" w:type="dxa"/>
        <w:tblLayout w:type="fixed"/>
        <w:tblCellMar>
          <w:left w:w="31" w:type="dxa"/>
          <w:right w:w="31" w:type="dxa"/>
        </w:tblCellMar>
        <w:tblLook w:val="04A0" w:firstRow="1" w:lastRow="0" w:firstColumn="1" w:lastColumn="0" w:noHBand="0" w:noVBand="1"/>
      </w:tblPr>
      <w:tblGrid>
        <w:gridCol w:w="559"/>
        <w:gridCol w:w="901"/>
        <w:gridCol w:w="787"/>
        <w:gridCol w:w="2487"/>
        <w:gridCol w:w="3349"/>
        <w:gridCol w:w="425"/>
        <w:gridCol w:w="567"/>
      </w:tblGrid>
      <w:tr w:rsidR="009F43CD" w14:paraId="0C600177" w14:textId="77777777" w:rsidTr="009F43CD">
        <w:trPr>
          <w:trHeight w:val="264"/>
          <w:tblHeader/>
        </w:trPr>
        <w:tc>
          <w:tcPr>
            <w:tcW w:w="558" w:type="dxa"/>
            <w:tcBorders>
              <w:top w:val="single" w:sz="18" w:space="0" w:color="auto"/>
              <w:left w:val="single" w:sz="18" w:space="0" w:color="auto"/>
              <w:bottom w:val="single" w:sz="12" w:space="0" w:color="auto"/>
              <w:right w:val="single" w:sz="4" w:space="0" w:color="auto"/>
            </w:tcBorders>
            <w:shd w:val="pct5" w:color="auto" w:fill="auto"/>
            <w:vAlign w:val="center"/>
            <w:hideMark/>
          </w:tcPr>
          <w:p w14:paraId="7AF2D793" w14:textId="77777777" w:rsidR="009F43CD" w:rsidRDefault="009F43CD">
            <w:pPr>
              <w:spacing w:after="0" w:line="240" w:lineRule="auto"/>
              <w:jc w:val="center"/>
              <w:rPr>
                <w:b/>
                <w:i/>
                <w:sz w:val="16"/>
              </w:rPr>
            </w:pPr>
            <w:r>
              <w:rPr>
                <w:b/>
                <w:i/>
                <w:sz w:val="16"/>
              </w:rPr>
              <w:t>Č.</w:t>
            </w:r>
          </w:p>
        </w:tc>
        <w:tc>
          <w:tcPr>
            <w:tcW w:w="901" w:type="dxa"/>
            <w:tcBorders>
              <w:top w:val="single" w:sz="18" w:space="0" w:color="auto"/>
              <w:left w:val="nil"/>
              <w:bottom w:val="single" w:sz="12" w:space="0" w:color="auto"/>
              <w:right w:val="single" w:sz="4" w:space="0" w:color="auto"/>
            </w:tcBorders>
            <w:shd w:val="pct5" w:color="auto" w:fill="auto"/>
            <w:vAlign w:val="center"/>
            <w:hideMark/>
          </w:tcPr>
          <w:p w14:paraId="51451425" w14:textId="77777777" w:rsidR="009F43CD" w:rsidRDefault="009F43CD">
            <w:pPr>
              <w:spacing w:after="0" w:line="240" w:lineRule="auto"/>
              <w:jc w:val="center"/>
              <w:rPr>
                <w:b/>
                <w:i/>
                <w:sz w:val="16"/>
              </w:rPr>
            </w:pPr>
            <w:r>
              <w:rPr>
                <w:b/>
                <w:i/>
                <w:sz w:val="16"/>
              </w:rPr>
              <w:t>Kód odpadu</w:t>
            </w:r>
          </w:p>
        </w:tc>
        <w:tc>
          <w:tcPr>
            <w:tcW w:w="787" w:type="dxa"/>
            <w:tcBorders>
              <w:top w:val="single" w:sz="18" w:space="0" w:color="auto"/>
              <w:left w:val="nil"/>
              <w:bottom w:val="single" w:sz="12" w:space="0" w:color="auto"/>
              <w:right w:val="single" w:sz="4" w:space="0" w:color="auto"/>
            </w:tcBorders>
            <w:shd w:val="pct5" w:color="auto" w:fill="auto"/>
            <w:vAlign w:val="center"/>
            <w:hideMark/>
          </w:tcPr>
          <w:p w14:paraId="62229F17" w14:textId="77777777" w:rsidR="009F43CD" w:rsidRDefault="009F43CD">
            <w:pPr>
              <w:spacing w:after="0" w:line="240" w:lineRule="auto"/>
              <w:jc w:val="center"/>
              <w:rPr>
                <w:b/>
                <w:i/>
                <w:sz w:val="16"/>
              </w:rPr>
            </w:pPr>
            <w:r>
              <w:rPr>
                <w:b/>
                <w:i/>
                <w:sz w:val="16"/>
              </w:rPr>
              <w:t>Kategorie</w:t>
            </w:r>
          </w:p>
        </w:tc>
        <w:tc>
          <w:tcPr>
            <w:tcW w:w="2486" w:type="dxa"/>
            <w:tcBorders>
              <w:top w:val="single" w:sz="18" w:space="0" w:color="auto"/>
              <w:left w:val="nil"/>
              <w:bottom w:val="single" w:sz="12" w:space="0" w:color="auto"/>
              <w:right w:val="single" w:sz="4" w:space="0" w:color="auto"/>
            </w:tcBorders>
            <w:shd w:val="pct5" w:color="auto" w:fill="auto"/>
            <w:vAlign w:val="center"/>
            <w:hideMark/>
          </w:tcPr>
          <w:p w14:paraId="653E126A" w14:textId="77777777" w:rsidR="009F43CD" w:rsidRDefault="009F43CD">
            <w:pPr>
              <w:spacing w:after="0" w:line="240" w:lineRule="auto"/>
              <w:jc w:val="center"/>
              <w:rPr>
                <w:b/>
                <w:i/>
                <w:sz w:val="16"/>
              </w:rPr>
            </w:pPr>
            <w:r>
              <w:rPr>
                <w:b/>
                <w:i/>
                <w:sz w:val="16"/>
              </w:rPr>
              <w:t>Zařazení odpadu</w:t>
            </w:r>
          </w:p>
        </w:tc>
        <w:tc>
          <w:tcPr>
            <w:tcW w:w="3348" w:type="dxa"/>
            <w:tcBorders>
              <w:top w:val="single" w:sz="18" w:space="0" w:color="auto"/>
              <w:left w:val="nil"/>
              <w:bottom w:val="single" w:sz="12" w:space="0" w:color="auto"/>
              <w:right w:val="single" w:sz="4" w:space="0" w:color="auto"/>
            </w:tcBorders>
            <w:shd w:val="pct5" w:color="auto" w:fill="auto"/>
            <w:vAlign w:val="center"/>
            <w:hideMark/>
          </w:tcPr>
          <w:p w14:paraId="19555D47" w14:textId="77777777" w:rsidR="009F43CD" w:rsidRDefault="009F43CD">
            <w:pPr>
              <w:spacing w:after="0" w:line="240" w:lineRule="auto"/>
              <w:jc w:val="center"/>
              <w:rPr>
                <w:b/>
                <w:i/>
                <w:sz w:val="16"/>
              </w:rPr>
            </w:pPr>
            <w:r>
              <w:rPr>
                <w:b/>
                <w:i/>
                <w:sz w:val="16"/>
              </w:rPr>
              <w:t>Název odpadu dle katalogu odpadů</w:t>
            </w:r>
          </w:p>
        </w:tc>
        <w:tc>
          <w:tcPr>
            <w:tcW w:w="425" w:type="dxa"/>
            <w:tcBorders>
              <w:top w:val="single" w:sz="18" w:space="0" w:color="auto"/>
              <w:left w:val="nil"/>
              <w:bottom w:val="single" w:sz="12" w:space="0" w:color="auto"/>
              <w:right w:val="single" w:sz="4" w:space="0" w:color="auto"/>
            </w:tcBorders>
            <w:shd w:val="pct5" w:color="auto" w:fill="auto"/>
            <w:vAlign w:val="center"/>
            <w:hideMark/>
          </w:tcPr>
          <w:p w14:paraId="7AE82E6D" w14:textId="77777777" w:rsidR="009F43CD" w:rsidRDefault="009F43CD">
            <w:pPr>
              <w:spacing w:after="0" w:line="240" w:lineRule="auto"/>
              <w:jc w:val="center"/>
              <w:rPr>
                <w:b/>
                <w:i/>
                <w:sz w:val="16"/>
              </w:rPr>
            </w:pPr>
            <w:proofErr w:type="spellStart"/>
            <w:r>
              <w:rPr>
                <w:b/>
                <w:i/>
                <w:sz w:val="16"/>
              </w:rPr>
              <w:t>Jedn</w:t>
            </w:r>
            <w:proofErr w:type="spellEnd"/>
            <w:r>
              <w:rPr>
                <w:b/>
                <w:i/>
                <w:sz w:val="16"/>
              </w:rPr>
              <w:t>.</w:t>
            </w:r>
          </w:p>
        </w:tc>
        <w:tc>
          <w:tcPr>
            <w:tcW w:w="567" w:type="dxa"/>
            <w:tcBorders>
              <w:top w:val="single" w:sz="18" w:space="0" w:color="auto"/>
              <w:left w:val="nil"/>
              <w:bottom w:val="single" w:sz="12" w:space="0" w:color="auto"/>
              <w:right w:val="single" w:sz="18" w:space="0" w:color="auto"/>
            </w:tcBorders>
            <w:shd w:val="pct5" w:color="auto" w:fill="auto"/>
            <w:vAlign w:val="center"/>
            <w:hideMark/>
          </w:tcPr>
          <w:p w14:paraId="384A104C" w14:textId="77777777" w:rsidR="009F43CD" w:rsidRDefault="009F43CD">
            <w:pPr>
              <w:spacing w:after="0" w:line="240" w:lineRule="auto"/>
              <w:jc w:val="center"/>
              <w:rPr>
                <w:rFonts w:ascii="Symbol" w:hAnsi="Symbol"/>
                <w:b/>
                <w:i/>
                <w:sz w:val="16"/>
              </w:rPr>
            </w:pPr>
            <w:r>
              <w:rPr>
                <w:rFonts w:ascii="Symbol" w:hAnsi="Symbol"/>
                <w:b/>
                <w:i/>
                <w:sz w:val="16"/>
              </w:rPr>
              <w:t>S</w:t>
            </w:r>
          </w:p>
        </w:tc>
      </w:tr>
      <w:tr w:rsidR="009F43CD" w14:paraId="7E4755BF"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5A24DB24"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52F7D4A9" w14:textId="77777777" w:rsidR="009F43CD" w:rsidRDefault="009F43CD">
            <w:pPr>
              <w:spacing w:after="0" w:line="240" w:lineRule="auto"/>
              <w:jc w:val="center"/>
              <w:rPr>
                <w:sz w:val="16"/>
              </w:rPr>
            </w:pPr>
            <w:r>
              <w:rPr>
                <w:sz w:val="16"/>
              </w:rPr>
              <w:t>17 04 05</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08A63668"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6B81F38B" w14:textId="77777777" w:rsidR="009F43CD" w:rsidRDefault="009F43CD">
            <w:pPr>
              <w:spacing w:after="0" w:line="240" w:lineRule="auto"/>
              <w:rPr>
                <w:sz w:val="16"/>
              </w:rPr>
            </w:pPr>
            <w:r>
              <w:rPr>
                <w:sz w:val="16"/>
              </w:rPr>
              <w:t xml:space="preserve">Železný šrot </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73690B70" w14:textId="77777777" w:rsidR="009F43CD" w:rsidRDefault="009F43CD">
            <w:pPr>
              <w:spacing w:after="0" w:line="240" w:lineRule="auto"/>
              <w:rPr>
                <w:sz w:val="16"/>
              </w:rPr>
            </w:pPr>
            <w:r>
              <w:rPr>
                <w:sz w:val="16"/>
              </w:rPr>
              <w:t>Železo a ocel</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1FE8AFEA" w14:textId="77777777" w:rsidR="009F43CD" w:rsidRDefault="009F43CD">
            <w:pPr>
              <w:spacing w:after="0" w:line="240" w:lineRule="auto"/>
              <w:jc w:val="center"/>
              <w:rPr>
                <w:sz w:val="16"/>
              </w:rPr>
            </w:pPr>
            <w:r>
              <w:rPr>
                <w:sz w:val="16"/>
              </w:rPr>
              <w:t>kg</w:t>
            </w:r>
          </w:p>
        </w:tc>
        <w:tc>
          <w:tcPr>
            <w:tcW w:w="567" w:type="dxa"/>
            <w:tcBorders>
              <w:top w:val="single" w:sz="6" w:space="0" w:color="000000"/>
              <w:left w:val="nil"/>
              <w:bottom w:val="single" w:sz="6" w:space="0" w:color="000000"/>
              <w:right w:val="single" w:sz="18" w:space="0" w:color="auto"/>
            </w:tcBorders>
            <w:vAlign w:val="center"/>
            <w:hideMark/>
          </w:tcPr>
          <w:p w14:paraId="3CB170F6" w14:textId="77777777" w:rsidR="009F43CD" w:rsidRDefault="009F43CD">
            <w:pPr>
              <w:spacing w:after="0" w:line="240" w:lineRule="auto"/>
              <w:jc w:val="right"/>
              <w:rPr>
                <w:b/>
                <w:sz w:val="16"/>
              </w:rPr>
            </w:pPr>
            <w:r>
              <w:rPr>
                <w:b/>
                <w:sz w:val="16"/>
              </w:rPr>
              <w:t>100,0</w:t>
            </w:r>
          </w:p>
        </w:tc>
      </w:tr>
      <w:tr w:rsidR="009F43CD" w14:paraId="32FEDDE3"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11B16C10"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5E8B5609" w14:textId="77777777" w:rsidR="009F43CD" w:rsidRDefault="009F43CD">
            <w:pPr>
              <w:spacing w:after="0" w:line="240" w:lineRule="auto"/>
              <w:jc w:val="center"/>
              <w:rPr>
                <w:sz w:val="16"/>
              </w:rPr>
            </w:pPr>
            <w:r>
              <w:rPr>
                <w:sz w:val="16"/>
              </w:rPr>
              <w:t>17 04 11</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22708843"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522848E2" w14:textId="77777777" w:rsidR="009F43CD" w:rsidRDefault="009F43CD">
            <w:pPr>
              <w:spacing w:after="0" w:line="240" w:lineRule="auto"/>
              <w:rPr>
                <w:sz w:val="16"/>
              </w:rPr>
            </w:pPr>
            <w:r>
              <w:rPr>
                <w:sz w:val="16"/>
              </w:rPr>
              <w:t>Zbytky kabelů, vodičů</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6E80D812" w14:textId="77777777" w:rsidR="009F43CD" w:rsidRDefault="009F43CD">
            <w:pPr>
              <w:spacing w:after="0" w:line="240" w:lineRule="auto"/>
              <w:rPr>
                <w:sz w:val="16"/>
              </w:rPr>
            </w:pPr>
            <w:r>
              <w:rPr>
                <w:sz w:val="16"/>
              </w:rPr>
              <w:t>Kabely neuvedené pod 17 04 10</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5FEE1FCD" w14:textId="77777777" w:rsidR="009F43CD" w:rsidRDefault="009F43CD">
            <w:pPr>
              <w:spacing w:after="0" w:line="240" w:lineRule="auto"/>
              <w:jc w:val="center"/>
              <w:rPr>
                <w:sz w:val="16"/>
              </w:rPr>
            </w:pPr>
            <w:r>
              <w:rPr>
                <w:sz w:val="16"/>
              </w:rPr>
              <w:t>kg</w:t>
            </w:r>
          </w:p>
        </w:tc>
        <w:tc>
          <w:tcPr>
            <w:tcW w:w="567" w:type="dxa"/>
            <w:tcBorders>
              <w:top w:val="single" w:sz="6" w:space="0" w:color="000000"/>
              <w:left w:val="nil"/>
              <w:bottom w:val="single" w:sz="6" w:space="0" w:color="000000"/>
              <w:right w:val="single" w:sz="18" w:space="0" w:color="auto"/>
            </w:tcBorders>
            <w:vAlign w:val="center"/>
            <w:hideMark/>
          </w:tcPr>
          <w:p w14:paraId="4D46DFA7" w14:textId="4E2A109B" w:rsidR="009F43CD" w:rsidRDefault="00607C5B">
            <w:pPr>
              <w:spacing w:after="0" w:line="240" w:lineRule="auto"/>
              <w:jc w:val="right"/>
              <w:rPr>
                <w:b/>
                <w:sz w:val="16"/>
              </w:rPr>
            </w:pPr>
            <w:r>
              <w:rPr>
                <w:b/>
                <w:sz w:val="16"/>
              </w:rPr>
              <w:t>5</w:t>
            </w:r>
            <w:r w:rsidR="009F43CD">
              <w:rPr>
                <w:b/>
                <w:sz w:val="16"/>
              </w:rPr>
              <w:t>0,0</w:t>
            </w:r>
          </w:p>
        </w:tc>
      </w:tr>
      <w:tr w:rsidR="009F43CD" w14:paraId="3A833F45"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76932D98"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07492226" w14:textId="77777777" w:rsidR="009F43CD" w:rsidRDefault="009F43CD">
            <w:pPr>
              <w:spacing w:after="0" w:line="240" w:lineRule="auto"/>
              <w:jc w:val="center"/>
              <w:rPr>
                <w:sz w:val="16"/>
              </w:rPr>
            </w:pPr>
            <w:r>
              <w:rPr>
                <w:sz w:val="16"/>
              </w:rPr>
              <w:t>17 05 04</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1BAFBE16"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401C00E6" w14:textId="77777777" w:rsidR="009F43CD" w:rsidRDefault="009F43CD">
            <w:pPr>
              <w:spacing w:after="0" w:line="240" w:lineRule="auto"/>
              <w:rPr>
                <w:sz w:val="16"/>
              </w:rPr>
            </w:pPr>
            <w:r>
              <w:rPr>
                <w:sz w:val="16"/>
              </w:rPr>
              <w:t>Vytěžené zeminy a horniny</w:t>
            </w:r>
          </w:p>
          <w:p w14:paraId="0D5B4628" w14:textId="77777777" w:rsidR="009F43CD" w:rsidRDefault="009F43CD">
            <w:pPr>
              <w:spacing w:after="0" w:line="240" w:lineRule="auto"/>
              <w:rPr>
                <w:sz w:val="16"/>
              </w:rPr>
            </w:pPr>
            <w:r>
              <w:rPr>
                <w:sz w:val="16"/>
              </w:rPr>
              <w:t>(I. třída těžitelnosti)</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019F34C4" w14:textId="77777777" w:rsidR="009F43CD" w:rsidRDefault="009F43CD">
            <w:pPr>
              <w:spacing w:after="0" w:line="240" w:lineRule="auto"/>
              <w:rPr>
                <w:sz w:val="16"/>
              </w:rPr>
            </w:pPr>
            <w:r>
              <w:rPr>
                <w:sz w:val="16"/>
              </w:rPr>
              <w:t>Zemina a kamení neuvedené pod číslem 17 05 03</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53B7FA93" w14:textId="77777777" w:rsidR="009F43CD" w:rsidRDefault="009F43CD">
            <w:pPr>
              <w:spacing w:after="0" w:line="240" w:lineRule="auto"/>
              <w:jc w:val="center"/>
              <w:rPr>
                <w:sz w:val="16"/>
              </w:rPr>
            </w:pPr>
            <w:r>
              <w:rPr>
                <w:sz w:val="16"/>
              </w:rPr>
              <w:t>t</w:t>
            </w:r>
          </w:p>
        </w:tc>
        <w:tc>
          <w:tcPr>
            <w:tcW w:w="567" w:type="dxa"/>
            <w:tcBorders>
              <w:top w:val="single" w:sz="6" w:space="0" w:color="000000"/>
              <w:left w:val="nil"/>
              <w:bottom w:val="single" w:sz="6" w:space="0" w:color="000000"/>
              <w:right w:val="single" w:sz="18" w:space="0" w:color="auto"/>
            </w:tcBorders>
            <w:vAlign w:val="center"/>
            <w:hideMark/>
          </w:tcPr>
          <w:p w14:paraId="5414BC28" w14:textId="126A24F9" w:rsidR="009F43CD" w:rsidRDefault="001768CB">
            <w:pPr>
              <w:spacing w:after="0" w:line="240" w:lineRule="auto"/>
              <w:jc w:val="right"/>
              <w:rPr>
                <w:b/>
                <w:sz w:val="16"/>
              </w:rPr>
            </w:pPr>
            <w:r>
              <w:rPr>
                <w:b/>
                <w:sz w:val="16"/>
              </w:rPr>
              <w:t>60,1</w:t>
            </w:r>
          </w:p>
        </w:tc>
      </w:tr>
      <w:tr w:rsidR="009F43CD" w14:paraId="7291EC78"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581F13C1"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3B45BD36" w14:textId="77777777" w:rsidR="009F43CD" w:rsidRDefault="009F43CD">
            <w:pPr>
              <w:spacing w:after="0" w:line="240" w:lineRule="auto"/>
              <w:jc w:val="center"/>
              <w:rPr>
                <w:sz w:val="16"/>
              </w:rPr>
            </w:pPr>
            <w:r>
              <w:rPr>
                <w:sz w:val="16"/>
              </w:rPr>
              <w:t>17 05 04</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7D78A23F"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17F53EBB" w14:textId="77777777" w:rsidR="009F43CD" w:rsidRDefault="009F43CD">
            <w:pPr>
              <w:spacing w:after="0" w:line="240" w:lineRule="auto"/>
              <w:rPr>
                <w:sz w:val="16"/>
              </w:rPr>
            </w:pPr>
            <w:r>
              <w:rPr>
                <w:sz w:val="16"/>
              </w:rPr>
              <w:t>Vytěžené zeminy a horniny</w:t>
            </w:r>
          </w:p>
          <w:p w14:paraId="36743884" w14:textId="77777777" w:rsidR="009F43CD" w:rsidRDefault="009F43CD">
            <w:pPr>
              <w:spacing w:after="0" w:line="240" w:lineRule="auto"/>
              <w:rPr>
                <w:sz w:val="16"/>
              </w:rPr>
            </w:pPr>
            <w:r>
              <w:rPr>
                <w:sz w:val="16"/>
              </w:rPr>
              <w:t>(II. třída těžitelnosti)</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23A8FCB7" w14:textId="77777777" w:rsidR="009F43CD" w:rsidRDefault="009F43CD">
            <w:pPr>
              <w:spacing w:after="0" w:line="240" w:lineRule="auto"/>
              <w:rPr>
                <w:sz w:val="16"/>
              </w:rPr>
            </w:pPr>
            <w:r>
              <w:rPr>
                <w:sz w:val="16"/>
              </w:rPr>
              <w:t>Zemina a kamení neuvedené pod číslem 17 05 03</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24F3CD60" w14:textId="77777777" w:rsidR="009F43CD" w:rsidRDefault="009F43CD">
            <w:pPr>
              <w:spacing w:after="0" w:line="240" w:lineRule="auto"/>
              <w:jc w:val="center"/>
              <w:rPr>
                <w:sz w:val="16"/>
              </w:rPr>
            </w:pPr>
            <w:r>
              <w:rPr>
                <w:sz w:val="16"/>
              </w:rPr>
              <w:t>t</w:t>
            </w:r>
          </w:p>
        </w:tc>
        <w:tc>
          <w:tcPr>
            <w:tcW w:w="567" w:type="dxa"/>
            <w:tcBorders>
              <w:top w:val="single" w:sz="6" w:space="0" w:color="000000"/>
              <w:left w:val="nil"/>
              <w:bottom w:val="single" w:sz="6" w:space="0" w:color="000000"/>
              <w:right w:val="single" w:sz="18" w:space="0" w:color="auto"/>
            </w:tcBorders>
            <w:vAlign w:val="center"/>
            <w:hideMark/>
          </w:tcPr>
          <w:p w14:paraId="381AADFF" w14:textId="77777777" w:rsidR="009F43CD" w:rsidRDefault="009F43CD">
            <w:pPr>
              <w:spacing w:after="0" w:line="240" w:lineRule="auto"/>
              <w:jc w:val="right"/>
              <w:rPr>
                <w:b/>
                <w:sz w:val="16"/>
              </w:rPr>
            </w:pPr>
            <w:r>
              <w:rPr>
                <w:b/>
                <w:sz w:val="16"/>
              </w:rPr>
              <w:t>0,7</w:t>
            </w:r>
          </w:p>
        </w:tc>
      </w:tr>
      <w:tr w:rsidR="009F43CD" w14:paraId="4033121C"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6329B9D1"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52CA7B70" w14:textId="77777777" w:rsidR="009F43CD" w:rsidRDefault="009F43CD">
            <w:pPr>
              <w:spacing w:after="0" w:line="240" w:lineRule="auto"/>
              <w:jc w:val="center"/>
              <w:rPr>
                <w:sz w:val="16"/>
              </w:rPr>
            </w:pPr>
            <w:r>
              <w:rPr>
                <w:sz w:val="16"/>
              </w:rPr>
              <w:t>17 05 04</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3CEE62D6"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20527BD8" w14:textId="77777777" w:rsidR="009F43CD" w:rsidRDefault="009F43CD">
            <w:pPr>
              <w:spacing w:after="0" w:line="240" w:lineRule="auto"/>
              <w:rPr>
                <w:sz w:val="16"/>
              </w:rPr>
            </w:pPr>
            <w:r>
              <w:rPr>
                <w:sz w:val="16"/>
              </w:rPr>
              <w:t>Vytěžené zeminy a horniny</w:t>
            </w:r>
          </w:p>
          <w:p w14:paraId="1765C79E" w14:textId="77777777" w:rsidR="009F43CD" w:rsidRDefault="009F43CD">
            <w:pPr>
              <w:spacing w:after="0" w:line="240" w:lineRule="auto"/>
              <w:rPr>
                <w:sz w:val="16"/>
              </w:rPr>
            </w:pPr>
            <w:r>
              <w:rPr>
                <w:sz w:val="16"/>
              </w:rPr>
              <w:t>(III. třída těžitelnosti)</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36A7AA14" w14:textId="77777777" w:rsidR="009F43CD" w:rsidRDefault="009F43CD">
            <w:pPr>
              <w:spacing w:after="0" w:line="240" w:lineRule="auto"/>
              <w:rPr>
                <w:sz w:val="16"/>
              </w:rPr>
            </w:pPr>
            <w:r>
              <w:rPr>
                <w:sz w:val="16"/>
              </w:rPr>
              <w:t>Zemina a kamení neuvedené pod číslem 17 05 03</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59348526" w14:textId="77777777" w:rsidR="009F43CD" w:rsidRDefault="009F43CD">
            <w:pPr>
              <w:spacing w:after="0" w:line="240" w:lineRule="auto"/>
              <w:jc w:val="center"/>
              <w:rPr>
                <w:sz w:val="16"/>
              </w:rPr>
            </w:pPr>
            <w:r>
              <w:rPr>
                <w:sz w:val="16"/>
              </w:rPr>
              <w:t>t</w:t>
            </w:r>
          </w:p>
        </w:tc>
        <w:tc>
          <w:tcPr>
            <w:tcW w:w="567" w:type="dxa"/>
            <w:tcBorders>
              <w:top w:val="single" w:sz="6" w:space="0" w:color="000000"/>
              <w:left w:val="nil"/>
              <w:bottom w:val="single" w:sz="6" w:space="0" w:color="000000"/>
              <w:right w:val="single" w:sz="18" w:space="0" w:color="auto"/>
            </w:tcBorders>
            <w:vAlign w:val="center"/>
            <w:hideMark/>
          </w:tcPr>
          <w:p w14:paraId="4EE4F25F" w14:textId="77777777" w:rsidR="009F43CD" w:rsidRDefault="009F43CD">
            <w:pPr>
              <w:spacing w:after="0" w:line="240" w:lineRule="auto"/>
              <w:jc w:val="right"/>
              <w:rPr>
                <w:b/>
                <w:sz w:val="16"/>
              </w:rPr>
            </w:pPr>
            <w:r>
              <w:rPr>
                <w:b/>
                <w:sz w:val="16"/>
              </w:rPr>
              <w:t>0,2</w:t>
            </w:r>
          </w:p>
        </w:tc>
      </w:tr>
      <w:tr w:rsidR="00E52556" w14:paraId="40496D10"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13F17196" w14:textId="77777777" w:rsidR="00E52556" w:rsidRDefault="00E52556"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tcPr>
          <w:p w14:paraId="309F4BC1" w14:textId="63FDFCF2" w:rsidR="00E52556" w:rsidRDefault="00E52556">
            <w:pPr>
              <w:spacing w:after="0" w:line="240" w:lineRule="auto"/>
              <w:jc w:val="center"/>
              <w:rPr>
                <w:sz w:val="16"/>
              </w:rPr>
            </w:pPr>
            <w:r>
              <w:rPr>
                <w:sz w:val="16"/>
              </w:rPr>
              <w:t>20 02 01</w:t>
            </w:r>
          </w:p>
        </w:tc>
        <w:tc>
          <w:tcPr>
            <w:tcW w:w="787" w:type="dxa"/>
            <w:tcBorders>
              <w:top w:val="single" w:sz="6" w:space="0" w:color="000000"/>
              <w:left w:val="single" w:sz="6" w:space="0" w:color="000000"/>
              <w:bottom w:val="single" w:sz="6" w:space="0" w:color="000000"/>
              <w:right w:val="single" w:sz="6" w:space="0" w:color="000000"/>
            </w:tcBorders>
            <w:vAlign w:val="center"/>
          </w:tcPr>
          <w:p w14:paraId="6A29F0CB" w14:textId="21DDC7CD" w:rsidR="00E52556" w:rsidRDefault="00E52556">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tcPr>
          <w:p w14:paraId="66079919" w14:textId="47B329B4" w:rsidR="00E52556" w:rsidRDefault="00E52556">
            <w:pPr>
              <w:spacing w:after="0" w:line="240" w:lineRule="auto"/>
              <w:rPr>
                <w:sz w:val="16"/>
              </w:rPr>
            </w:pPr>
            <w:proofErr w:type="spellStart"/>
            <w:r>
              <w:rPr>
                <w:sz w:val="16"/>
              </w:rPr>
              <w:t>Smýcené</w:t>
            </w:r>
            <w:proofErr w:type="spellEnd"/>
            <w:r>
              <w:rPr>
                <w:sz w:val="16"/>
              </w:rPr>
              <w:t xml:space="preserve"> keře</w:t>
            </w:r>
          </w:p>
        </w:tc>
        <w:tc>
          <w:tcPr>
            <w:tcW w:w="3348" w:type="dxa"/>
            <w:tcBorders>
              <w:top w:val="single" w:sz="6" w:space="0" w:color="000000"/>
              <w:left w:val="single" w:sz="6" w:space="0" w:color="000000"/>
              <w:bottom w:val="single" w:sz="6" w:space="0" w:color="000000"/>
              <w:right w:val="single" w:sz="6" w:space="0" w:color="000000"/>
            </w:tcBorders>
            <w:vAlign w:val="center"/>
          </w:tcPr>
          <w:p w14:paraId="4C894FDD" w14:textId="4FAC4998" w:rsidR="00E52556" w:rsidRDefault="00E52556">
            <w:pPr>
              <w:spacing w:after="0" w:line="240" w:lineRule="auto"/>
              <w:rPr>
                <w:sz w:val="16"/>
              </w:rPr>
            </w:pPr>
            <w:r>
              <w:rPr>
                <w:sz w:val="16"/>
              </w:rPr>
              <w:t>Biologicky rozložitelný odpad</w:t>
            </w:r>
          </w:p>
        </w:tc>
        <w:tc>
          <w:tcPr>
            <w:tcW w:w="425" w:type="dxa"/>
            <w:tcBorders>
              <w:top w:val="single" w:sz="6" w:space="0" w:color="000000"/>
              <w:left w:val="single" w:sz="6" w:space="0" w:color="000000"/>
              <w:bottom w:val="single" w:sz="6" w:space="0" w:color="000000"/>
              <w:right w:val="single" w:sz="4" w:space="0" w:color="auto"/>
            </w:tcBorders>
            <w:vAlign w:val="center"/>
          </w:tcPr>
          <w:p w14:paraId="4AC9ADD2" w14:textId="1F902C0E" w:rsidR="00E52556" w:rsidRDefault="00E52556">
            <w:pPr>
              <w:spacing w:after="0" w:line="240" w:lineRule="auto"/>
              <w:jc w:val="center"/>
              <w:rPr>
                <w:sz w:val="16"/>
              </w:rPr>
            </w:pPr>
            <w:r>
              <w:rPr>
                <w:sz w:val="16"/>
              </w:rPr>
              <w:t>t</w:t>
            </w:r>
          </w:p>
        </w:tc>
        <w:tc>
          <w:tcPr>
            <w:tcW w:w="567" w:type="dxa"/>
            <w:tcBorders>
              <w:top w:val="single" w:sz="6" w:space="0" w:color="000000"/>
              <w:left w:val="nil"/>
              <w:bottom w:val="single" w:sz="6" w:space="0" w:color="000000"/>
              <w:right w:val="single" w:sz="18" w:space="0" w:color="auto"/>
            </w:tcBorders>
            <w:vAlign w:val="center"/>
          </w:tcPr>
          <w:p w14:paraId="361E37A4" w14:textId="2D2F874C" w:rsidR="00E52556" w:rsidRDefault="00E52556">
            <w:pPr>
              <w:spacing w:after="0" w:line="240" w:lineRule="auto"/>
              <w:jc w:val="right"/>
              <w:rPr>
                <w:b/>
                <w:sz w:val="16"/>
              </w:rPr>
            </w:pPr>
            <w:r>
              <w:rPr>
                <w:b/>
                <w:sz w:val="16"/>
              </w:rPr>
              <w:t>0,6</w:t>
            </w:r>
          </w:p>
        </w:tc>
      </w:tr>
      <w:tr w:rsidR="009F43CD" w14:paraId="7AF2A5F1" w14:textId="77777777" w:rsidTr="009F43CD">
        <w:trPr>
          <w:trHeight w:val="250"/>
        </w:trPr>
        <w:tc>
          <w:tcPr>
            <w:tcW w:w="558" w:type="dxa"/>
            <w:tcBorders>
              <w:top w:val="single" w:sz="6" w:space="0" w:color="000000"/>
              <w:left w:val="single" w:sz="18" w:space="0" w:color="auto"/>
              <w:bottom w:val="single" w:sz="6" w:space="0" w:color="000000"/>
              <w:right w:val="single" w:sz="4" w:space="0" w:color="auto"/>
            </w:tcBorders>
            <w:vAlign w:val="center"/>
          </w:tcPr>
          <w:p w14:paraId="024A8FB9" w14:textId="77777777" w:rsidR="009F43CD" w:rsidRDefault="009F43CD" w:rsidP="009F43CD">
            <w:pPr>
              <w:numPr>
                <w:ilvl w:val="0"/>
                <w:numId w:val="14"/>
              </w:numPr>
              <w:spacing w:after="0" w:line="240" w:lineRule="auto"/>
              <w:jc w:val="center"/>
              <w:rPr>
                <w:sz w:val="16"/>
              </w:rPr>
            </w:pPr>
          </w:p>
        </w:tc>
        <w:tc>
          <w:tcPr>
            <w:tcW w:w="901" w:type="dxa"/>
            <w:tcBorders>
              <w:top w:val="single" w:sz="6" w:space="0" w:color="000000"/>
              <w:left w:val="nil"/>
              <w:bottom w:val="single" w:sz="6" w:space="0" w:color="000000"/>
              <w:right w:val="single" w:sz="6" w:space="0" w:color="000000"/>
            </w:tcBorders>
            <w:vAlign w:val="center"/>
            <w:hideMark/>
          </w:tcPr>
          <w:p w14:paraId="01784DA1" w14:textId="77777777" w:rsidR="009F43CD" w:rsidRDefault="009F43CD">
            <w:pPr>
              <w:spacing w:after="0" w:line="240" w:lineRule="auto"/>
              <w:jc w:val="center"/>
              <w:rPr>
                <w:sz w:val="16"/>
              </w:rPr>
            </w:pPr>
            <w:r>
              <w:rPr>
                <w:sz w:val="16"/>
              </w:rPr>
              <w:t>20 03 99</w:t>
            </w:r>
          </w:p>
        </w:tc>
        <w:tc>
          <w:tcPr>
            <w:tcW w:w="787" w:type="dxa"/>
            <w:tcBorders>
              <w:top w:val="single" w:sz="6" w:space="0" w:color="000000"/>
              <w:left w:val="single" w:sz="6" w:space="0" w:color="000000"/>
              <w:bottom w:val="single" w:sz="6" w:space="0" w:color="000000"/>
              <w:right w:val="single" w:sz="6" w:space="0" w:color="000000"/>
            </w:tcBorders>
            <w:vAlign w:val="center"/>
            <w:hideMark/>
          </w:tcPr>
          <w:p w14:paraId="7F46CD6A" w14:textId="77777777" w:rsidR="009F43CD" w:rsidRDefault="009F43CD">
            <w:pPr>
              <w:spacing w:after="0" w:line="240" w:lineRule="auto"/>
              <w:jc w:val="center"/>
              <w:rPr>
                <w:sz w:val="16"/>
              </w:rPr>
            </w:pPr>
            <w:r>
              <w:rPr>
                <w:sz w:val="16"/>
              </w:rPr>
              <w:t>O</w:t>
            </w:r>
          </w:p>
        </w:tc>
        <w:tc>
          <w:tcPr>
            <w:tcW w:w="2486" w:type="dxa"/>
            <w:tcBorders>
              <w:top w:val="single" w:sz="6" w:space="0" w:color="000000"/>
              <w:left w:val="single" w:sz="6" w:space="0" w:color="000000"/>
              <w:bottom w:val="single" w:sz="6" w:space="0" w:color="000000"/>
              <w:right w:val="single" w:sz="6" w:space="0" w:color="000000"/>
            </w:tcBorders>
            <w:vAlign w:val="center"/>
            <w:hideMark/>
          </w:tcPr>
          <w:p w14:paraId="5A43479F" w14:textId="77777777" w:rsidR="009F43CD" w:rsidRDefault="009F43CD">
            <w:pPr>
              <w:spacing w:after="0" w:line="240" w:lineRule="auto"/>
              <w:rPr>
                <w:sz w:val="16"/>
              </w:rPr>
            </w:pPr>
            <w:r>
              <w:rPr>
                <w:sz w:val="16"/>
              </w:rPr>
              <w:t>Odpad podobný komunálnímu odpadu</w:t>
            </w:r>
          </w:p>
        </w:tc>
        <w:tc>
          <w:tcPr>
            <w:tcW w:w="3348" w:type="dxa"/>
            <w:tcBorders>
              <w:top w:val="single" w:sz="6" w:space="0" w:color="000000"/>
              <w:left w:val="single" w:sz="6" w:space="0" w:color="000000"/>
              <w:bottom w:val="single" w:sz="6" w:space="0" w:color="000000"/>
              <w:right w:val="single" w:sz="6" w:space="0" w:color="000000"/>
            </w:tcBorders>
            <w:vAlign w:val="center"/>
            <w:hideMark/>
          </w:tcPr>
          <w:p w14:paraId="621F8FFA" w14:textId="77777777" w:rsidR="009F43CD" w:rsidRDefault="009F43CD">
            <w:pPr>
              <w:spacing w:after="0" w:line="240" w:lineRule="auto"/>
              <w:rPr>
                <w:sz w:val="16"/>
              </w:rPr>
            </w:pPr>
            <w:r>
              <w:rPr>
                <w:sz w:val="16"/>
              </w:rPr>
              <w:t>Komunální odpady jinak blíže neurčené</w:t>
            </w:r>
          </w:p>
        </w:tc>
        <w:tc>
          <w:tcPr>
            <w:tcW w:w="425" w:type="dxa"/>
            <w:tcBorders>
              <w:top w:val="single" w:sz="6" w:space="0" w:color="000000"/>
              <w:left w:val="single" w:sz="6" w:space="0" w:color="000000"/>
              <w:bottom w:val="single" w:sz="6" w:space="0" w:color="000000"/>
              <w:right w:val="single" w:sz="4" w:space="0" w:color="auto"/>
            </w:tcBorders>
            <w:vAlign w:val="center"/>
            <w:hideMark/>
          </w:tcPr>
          <w:p w14:paraId="6FE35544" w14:textId="77777777" w:rsidR="009F43CD" w:rsidRDefault="009F43CD">
            <w:pPr>
              <w:spacing w:after="0" w:line="240" w:lineRule="auto"/>
              <w:jc w:val="center"/>
              <w:rPr>
                <w:sz w:val="16"/>
              </w:rPr>
            </w:pPr>
            <w:r>
              <w:rPr>
                <w:sz w:val="16"/>
              </w:rPr>
              <w:t>kg</w:t>
            </w:r>
          </w:p>
        </w:tc>
        <w:tc>
          <w:tcPr>
            <w:tcW w:w="567" w:type="dxa"/>
            <w:tcBorders>
              <w:top w:val="single" w:sz="6" w:space="0" w:color="000000"/>
              <w:left w:val="nil"/>
              <w:bottom w:val="single" w:sz="6" w:space="0" w:color="000000"/>
              <w:right w:val="single" w:sz="18" w:space="0" w:color="auto"/>
            </w:tcBorders>
            <w:vAlign w:val="center"/>
            <w:hideMark/>
          </w:tcPr>
          <w:p w14:paraId="7F4AFDAC" w14:textId="77777777" w:rsidR="009F43CD" w:rsidRDefault="009F43CD">
            <w:pPr>
              <w:spacing w:after="0" w:line="240" w:lineRule="auto"/>
              <w:jc w:val="right"/>
              <w:rPr>
                <w:b/>
                <w:sz w:val="16"/>
              </w:rPr>
            </w:pPr>
            <w:r>
              <w:rPr>
                <w:b/>
                <w:sz w:val="16"/>
              </w:rPr>
              <w:t>20,0</w:t>
            </w:r>
          </w:p>
        </w:tc>
      </w:tr>
      <w:tr w:rsidR="009F43CD" w14:paraId="500F7D79" w14:textId="77777777" w:rsidTr="009F43CD">
        <w:trPr>
          <w:trHeight w:val="250"/>
        </w:trPr>
        <w:tc>
          <w:tcPr>
            <w:tcW w:w="558" w:type="dxa"/>
            <w:tcBorders>
              <w:top w:val="single" w:sz="4" w:space="0" w:color="auto"/>
              <w:left w:val="single" w:sz="18" w:space="0" w:color="auto"/>
              <w:bottom w:val="single" w:sz="4" w:space="0" w:color="auto"/>
              <w:right w:val="single" w:sz="4" w:space="0" w:color="auto"/>
            </w:tcBorders>
            <w:vAlign w:val="center"/>
          </w:tcPr>
          <w:p w14:paraId="49D5157F" w14:textId="77777777" w:rsidR="009F43CD" w:rsidRDefault="009F43CD" w:rsidP="009F43CD">
            <w:pPr>
              <w:numPr>
                <w:ilvl w:val="0"/>
                <w:numId w:val="14"/>
              </w:numPr>
              <w:spacing w:after="0" w:line="240" w:lineRule="auto"/>
              <w:jc w:val="center"/>
              <w:rPr>
                <w:sz w:val="16"/>
              </w:rPr>
            </w:pPr>
          </w:p>
        </w:tc>
        <w:tc>
          <w:tcPr>
            <w:tcW w:w="901" w:type="dxa"/>
            <w:tcBorders>
              <w:top w:val="single" w:sz="4" w:space="0" w:color="auto"/>
              <w:left w:val="nil"/>
              <w:bottom w:val="single" w:sz="4" w:space="0" w:color="auto"/>
              <w:right w:val="single" w:sz="6" w:space="0" w:color="000000"/>
            </w:tcBorders>
            <w:vAlign w:val="center"/>
            <w:hideMark/>
          </w:tcPr>
          <w:p w14:paraId="0EA68839" w14:textId="77777777" w:rsidR="009F43CD" w:rsidRDefault="009F43CD">
            <w:pPr>
              <w:spacing w:after="0" w:line="240" w:lineRule="auto"/>
              <w:jc w:val="center"/>
              <w:rPr>
                <w:sz w:val="16"/>
              </w:rPr>
            </w:pPr>
            <w:r>
              <w:rPr>
                <w:sz w:val="16"/>
              </w:rPr>
              <w:t>08 01 11*</w:t>
            </w:r>
          </w:p>
        </w:tc>
        <w:tc>
          <w:tcPr>
            <w:tcW w:w="787" w:type="dxa"/>
            <w:tcBorders>
              <w:top w:val="single" w:sz="4" w:space="0" w:color="auto"/>
              <w:left w:val="single" w:sz="6" w:space="0" w:color="000000"/>
              <w:bottom w:val="single" w:sz="4" w:space="0" w:color="auto"/>
              <w:right w:val="single" w:sz="6" w:space="0" w:color="000000"/>
            </w:tcBorders>
            <w:vAlign w:val="center"/>
            <w:hideMark/>
          </w:tcPr>
          <w:p w14:paraId="25C4B971" w14:textId="77777777" w:rsidR="009F43CD" w:rsidRDefault="009F43CD">
            <w:pPr>
              <w:spacing w:after="0" w:line="240" w:lineRule="auto"/>
              <w:jc w:val="center"/>
              <w:rPr>
                <w:sz w:val="16"/>
              </w:rPr>
            </w:pPr>
            <w:r>
              <w:rPr>
                <w:sz w:val="16"/>
              </w:rPr>
              <w:t>N</w:t>
            </w:r>
          </w:p>
        </w:tc>
        <w:tc>
          <w:tcPr>
            <w:tcW w:w="2486" w:type="dxa"/>
            <w:tcBorders>
              <w:top w:val="single" w:sz="4" w:space="0" w:color="auto"/>
              <w:left w:val="single" w:sz="6" w:space="0" w:color="000000"/>
              <w:bottom w:val="single" w:sz="4" w:space="0" w:color="auto"/>
              <w:right w:val="single" w:sz="6" w:space="0" w:color="000000"/>
            </w:tcBorders>
            <w:vAlign w:val="center"/>
            <w:hideMark/>
          </w:tcPr>
          <w:p w14:paraId="070AE983" w14:textId="77777777" w:rsidR="009F43CD" w:rsidRDefault="009F43CD">
            <w:pPr>
              <w:spacing w:after="0" w:line="240" w:lineRule="auto"/>
              <w:rPr>
                <w:sz w:val="16"/>
              </w:rPr>
            </w:pPr>
            <w:r>
              <w:rPr>
                <w:sz w:val="16"/>
              </w:rPr>
              <w:t>Odpadní nátěrové hmoty</w:t>
            </w:r>
          </w:p>
        </w:tc>
        <w:tc>
          <w:tcPr>
            <w:tcW w:w="3348" w:type="dxa"/>
            <w:tcBorders>
              <w:top w:val="single" w:sz="4" w:space="0" w:color="auto"/>
              <w:left w:val="single" w:sz="6" w:space="0" w:color="000000"/>
              <w:bottom w:val="single" w:sz="4" w:space="0" w:color="auto"/>
              <w:right w:val="single" w:sz="6" w:space="0" w:color="000000"/>
            </w:tcBorders>
            <w:vAlign w:val="center"/>
            <w:hideMark/>
          </w:tcPr>
          <w:p w14:paraId="48AD08AD" w14:textId="77777777" w:rsidR="009F43CD" w:rsidRDefault="009F43CD">
            <w:pPr>
              <w:spacing w:after="0" w:line="240" w:lineRule="auto"/>
              <w:rPr>
                <w:sz w:val="16"/>
              </w:rPr>
            </w:pPr>
            <w:r>
              <w:rPr>
                <w:sz w:val="16"/>
              </w:rPr>
              <w:t>Odpadní barvy a laky obsahující organická rozpouštědla nebo jiné nebezpečné látky</w:t>
            </w:r>
          </w:p>
        </w:tc>
        <w:tc>
          <w:tcPr>
            <w:tcW w:w="425" w:type="dxa"/>
            <w:tcBorders>
              <w:top w:val="single" w:sz="4" w:space="0" w:color="auto"/>
              <w:left w:val="single" w:sz="6" w:space="0" w:color="000000"/>
              <w:bottom w:val="single" w:sz="4" w:space="0" w:color="auto"/>
              <w:right w:val="single" w:sz="4" w:space="0" w:color="auto"/>
            </w:tcBorders>
            <w:vAlign w:val="center"/>
            <w:hideMark/>
          </w:tcPr>
          <w:p w14:paraId="3132B6A1" w14:textId="77777777" w:rsidR="009F43CD" w:rsidRDefault="009F43CD">
            <w:pPr>
              <w:spacing w:after="0" w:line="240" w:lineRule="auto"/>
              <w:jc w:val="center"/>
              <w:rPr>
                <w:sz w:val="16"/>
              </w:rPr>
            </w:pPr>
            <w:r>
              <w:rPr>
                <w:sz w:val="16"/>
              </w:rPr>
              <w:t>kg</w:t>
            </w:r>
          </w:p>
        </w:tc>
        <w:tc>
          <w:tcPr>
            <w:tcW w:w="567" w:type="dxa"/>
            <w:tcBorders>
              <w:top w:val="single" w:sz="4" w:space="0" w:color="auto"/>
              <w:left w:val="nil"/>
              <w:bottom w:val="single" w:sz="4" w:space="0" w:color="auto"/>
              <w:right w:val="single" w:sz="18" w:space="0" w:color="auto"/>
            </w:tcBorders>
            <w:vAlign w:val="center"/>
            <w:hideMark/>
          </w:tcPr>
          <w:p w14:paraId="019519E8" w14:textId="77777777" w:rsidR="009F43CD" w:rsidRDefault="009F43CD">
            <w:pPr>
              <w:spacing w:after="0" w:line="240" w:lineRule="auto"/>
              <w:jc w:val="right"/>
              <w:rPr>
                <w:b/>
                <w:sz w:val="16"/>
              </w:rPr>
            </w:pPr>
            <w:r>
              <w:rPr>
                <w:b/>
                <w:sz w:val="16"/>
              </w:rPr>
              <w:t>2,0</w:t>
            </w:r>
          </w:p>
        </w:tc>
      </w:tr>
      <w:tr w:rsidR="009F43CD" w14:paraId="0A343920" w14:textId="77777777" w:rsidTr="009F43CD">
        <w:trPr>
          <w:trHeight w:val="250"/>
        </w:trPr>
        <w:tc>
          <w:tcPr>
            <w:tcW w:w="558" w:type="dxa"/>
            <w:tcBorders>
              <w:top w:val="single" w:sz="4" w:space="0" w:color="auto"/>
              <w:left w:val="single" w:sz="18" w:space="0" w:color="auto"/>
              <w:bottom w:val="single" w:sz="18" w:space="0" w:color="auto"/>
              <w:right w:val="single" w:sz="4" w:space="0" w:color="auto"/>
            </w:tcBorders>
            <w:vAlign w:val="center"/>
          </w:tcPr>
          <w:p w14:paraId="7D4D5A87" w14:textId="77777777" w:rsidR="009F43CD" w:rsidRDefault="009F43CD" w:rsidP="009F43CD">
            <w:pPr>
              <w:numPr>
                <w:ilvl w:val="0"/>
                <w:numId w:val="14"/>
              </w:numPr>
              <w:spacing w:after="0" w:line="240" w:lineRule="auto"/>
              <w:jc w:val="center"/>
              <w:rPr>
                <w:sz w:val="16"/>
              </w:rPr>
            </w:pPr>
          </w:p>
        </w:tc>
        <w:tc>
          <w:tcPr>
            <w:tcW w:w="901" w:type="dxa"/>
            <w:tcBorders>
              <w:top w:val="single" w:sz="4" w:space="0" w:color="auto"/>
              <w:left w:val="nil"/>
              <w:bottom w:val="single" w:sz="18" w:space="0" w:color="auto"/>
              <w:right w:val="single" w:sz="6" w:space="0" w:color="000000"/>
            </w:tcBorders>
            <w:vAlign w:val="center"/>
            <w:hideMark/>
          </w:tcPr>
          <w:p w14:paraId="1B96F4F7" w14:textId="77777777" w:rsidR="009F43CD" w:rsidRDefault="009F43CD">
            <w:pPr>
              <w:spacing w:after="0" w:line="240" w:lineRule="auto"/>
              <w:jc w:val="center"/>
              <w:rPr>
                <w:sz w:val="16"/>
              </w:rPr>
            </w:pPr>
            <w:r>
              <w:rPr>
                <w:sz w:val="16"/>
              </w:rPr>
              <w:t>16 06 01*</w:t>
            </w:r>
          </w:p>
        </w:tc>
        <w:tc>
          <w:tcPr>
            <w:tcW w:w="787" w:type="dxa"/>
            <w:tcBorders>
              <w:top w:val="single" w:sz="4" w:space="0" w:color="auto"/>
              <w:left w:val="single" w:sz="6" w:space="0" w:color="000000"/>
              <w:bottom w:val="single" w:sz="18" w:space="0" w:color="auto"/>
              <w:right w:val="single" w:sz="6" w:space="0" w:color="000000"/>
            </w:tcBorders>
            <w:vAlign w:val="center"/>
            <w:hideMark/>
          </w:tcPr>
          <w:p w14:paraId="09406E64" w14:textId="77777777" w:rsidR="009F43CD" w:rsidRDefault="009F43CD">
            <w:pPr>
              <w:spacing w:after="0" w:line="240" w:lineRule="auto"/>
              <w:jc w:val="center"/>
              <w:rPr>
                <w:sz w:val="16"/>
              </w:rPr>
            </w:pPr>
            <w:r>
              <w:rPr>
                <w:sz w:val="16"/>
              </w:rPr>
              <w:t>N</w:t>
            </w:r>
          </w:p>
        </w:tc>
        <w:tc>
          <w:tcPr>
            <w:tcW w:w="2486" w:type="dxa"/>
            <w:tcBorders>
              <w:top w:val="single" w:sz="4" w:space="0" w:color="auto"/>
              <w:left w:val="single" w:sz="6" w:space="0" w:color="000000"/>
              <w:bottom w:val="single" w:sz="18" w:space="0" w:color="auto"/>
              <w:right w:val="single" w:sz="6" w:space="0" w:color="000000"/>
            </w:tcBorders>
            <w:vAlign w:val="center"/>
            <w:hideMark/>
          </w:tcPr>
          <w:p w14:paraId="07D7B0D2" w14:textId="77777777" w:rsidR="009F43CD" w:rsidRDefault="009F43CD">
            <w:pPr>
              <w:spacing w:after="0" w:line="240" w:lineRule="auto"/>
              <w:rPr>
                <w:sz w:val="16"/>
              </w:rPr>
            </w:pPr>
            <w:r>
              <w:rPr>
                <w:sz w:val="16"/>
              </w:rPr>
              <w:t>Olověné akumulátory</w:t>
            </w:r>
          </w:p>
        </w:tc>
        <w:tc>
          <w:tcPr>
            <w:tcW w:w="3348" w:type="dxa"/>
            <w:tcBorders>
              <w:top w:val="single" w:sz="4" w:space="0" w:color="auto"/>
              <w:left w:val="single" w:sz="6" w:space="0" w:color="000000"/>
              <w:bottom w:val="single" w:sz="18" w:space="0" w:color="auto"/>
              <w:right w:val="single" w:sz="6" w:space="0" w:color="000000"/>
            </w:tcBorders>
            <w:vAlign w:val="center"/>
            <w:hideMark/>
          </w:tcPr>
          <w:p w14:paraId="78A72E7E" w14:textId="77777777" w:rsidR="009F43CD" w:rsidRDefault="009F43CD">
            <w:pPr>
              <w:spacing w:after="0" w:line="240" w:lineRule="auto"/>
              <w:rPr>
                <w:sz w:val="16"/>
              </w:rPr>
            </w:pPr>
            <w:r>
              <w:rPr>
                <w:sz w:val="16"/>
              </w:rPr>
              <w:t>Olověné akumulátory</w:t>
            </w:r>
          </w:p>
        </w:tc>
        <w:tc>
          <w:tcPr>
            <w:tcW w:w="425" w:type="dxa"/>
            <w:tcBorders>
              <w:top w:val="single" w:sz="4" w:space="0" w:color="auto"/>
              <w:left w:val="single" w:sz="6" w:space="0" w:color="000000"/>
              <w:bottom w:val="single" w:sz="18" w:space="0" w:color="auto"/>
              <w:right w:val="single" w:sz="4" w:space="0" w:color="auto"/>
            </w:tcBorders>
            <w:vAlign w:val="center"/>
            <w:hideMark/>
          </w:tcPr>
          <w:p w14:paraId="40AF9F8B" w14:textId="77777777" w:rsidR="009F43CD" w:rsidRDefault="009F43CD">
            <w:pPr>
              <w:spacing w:after="0" w:line="240" w:lineRule="auto"/>
              <w:jc w:val="center"/>
              <w:rPr>
                <w:sz w:val="16"/>
              </w:rPr>
            </w:pPr>
            <w:r>
              <w:rPr>
                <w:sz w:val="16"/>
              </w:rPr>
              <w:t>ks</w:t>
            </w:r>
          </w:p>
        </w:tc>
        <w:tc>
          <w:tcPr>
            <w:tcW w:w="567" w:type="dxa"/>
            <w:tcBorders>
              <w:top w:val="single" w:sz="4" w:space="0" w:color="auto"/>
              <w:left w:val="nil"/>
              <w:bottom w:val="single" w:sz="18" w:space="0" w:color="auto"/>
              <w:right w:val="single" w:sz="18" w:space="0" w:color="auto"/>
            </w:tcBorders>
            <w:vAlign w:val="center"/>
            <w:hideMark/>
          </w:tcPr>
          <w:p w14:paraId="2C88766F" w14:textId="77777777" w:rsidR="009F43CD" w:rsidRDefault="009F43CD">
            <w:pPr>
              <w:spacing w:after="0" w:line="240" w:lineRule="auto"/>
              <w:jc w:val="right"/>
              <w:rPr>
                <w:b/>
                <w:sz w:val="16"/>
              </w:rPr>
            </w:pPr>
            <w:r>
              <w:rPr>
                <w:b/>
                <w:sz w:val="16"/>
              </w:rPr>
              <w:t>1,0</w:t>
            </w:r>
          </w:p>
        </w:tc>
      </w:tr>
    </w:tbl>
    <w:p w14:paraId="482D5F73" w14:textId="77777777" w:rsidR="007E2A57" w:rsidRPr="009F43CD" w:rsidRDefault="007E2A57" w:rsidP="007E2A57">
      <w:pPr>
        <w:tabs>
          <w:tab w:val="left" w:pos="851"/>
        </w:tabs>
        <w:rPr>
          <w:rFonts w:cs="Tahoma"/>
          <w:iCs/>
        </w:rPr>
      </w:pPr>
      <w:r w:rsidRPr="009F43CD">
        <w:rPr>
          <w:rFonts w:ascii="Lucida Sans Unicode" w:hAnsi="Lucida Sans Unicode" w:cs="Lucida Sans Unicode"/>
          <w:iCs/>
        </w:rPr>
        <w:sym w:font="Symbol" w:char="F02A"/>
      </w:r>
      <w:r w:rsidRPr="009F43CD">
        <w:rPr>
          <w:rFonts w:ascii="Lucida Sans Unicode" w:hAnsi="Lucida Sans Unicode" w:cs="Lucida Sans Unicode"/>
          <w:iCs/>
        </w:rPr>
        <w:t xml:space="preserve"> </w:t>
      </w:r>
      <w:r w:rsidRPr="009F43CD">
        <w:rPr>
          <w:rFonts w:cs="Tahoma"/>
          <w:i/>
        </w:rPr>
        <w:t>Nebezpečné odpady jsou označeny dle Katalogu odpadů symbolem „</w:t>
      </w:r>
      <w:r w:rsidRPr="009F43CD">
        <w:rPr>
          <w:rFonts w:ascii="Lucida Sans Unicode" w:hAnsi="Lucida Sans Unicode" w:cs="Lucida Sans Unicode"/>
          <w:iCs/>
        </w:rPr>
        <w:sym w:font="Symbol" w:char="F02A"/>
      </w:r>
      <w:r w:rsidRPr="009F43CD">
        <w:rPr>
          <w:rFonts w:cs="Tahoma"/>
          <w:i/>
        </w:rPr>
        <w:t>“</w:t>
      </w:r>
    </w:p>
    <w:p w14:paraId="5688CEDA" w14:textId="77777777" w:rsidR="00E52556" w:rsidRDefault="00E52556">
      <w:pPr>
        <w:rPr>
          <w:rFonts w:asciiTheme="majorHAnsi" w:eastAsiaTheme="majorEastAsia" w:hAnsiTheme="majorHAnsi" w:cstheme="majorBidi"/>
          <w:color w:val="365F91" w:themeColor="accent1" w:themeShade="BF"/>
          <w:sz w:val="26"/>
          <w:szCs w:val="26"/>
        </w:rPr>
      </w:pPr>
      <w:bookmarkStart w:id="14" w:name="_Toc72827714"/>
      <w:r>
        <w:br w:type="page"/>
      </w:r>
    </w:p>
    <w:p w14:paraId="0FB3A9DA" w14:textId="13664C46" w:rsidR="007E2A57" w:rsidRPr="009F43CD" w:rsidRDefault="007E2A57" w:rsidP="007E2A57">
      <w:pPr>
        <w:pStyle w:val="Nadpis2"/>
        <w:jc w:val="both"/>
      </w:pPr>
      <w:r w:rsidRPr="009F43CD">
        <w:lastRenderedPageBreak/>
        <w:t>Specifikace jednotlivých druhů odpadů, jejich možné využívání/odstraňování</w:t>
      </w:r>
      <w:bookmarkEnd w:id="14"/>
    </w:p>
    <w:p w14:paraId="14C851B4" w14:textId="77777777" w:rsidR="007E2A57" w:rsidRPr="009F43CD" w:rsidRDefault="007E2A57" w:rsidP="007E2A57">
      <w:pPr>
        <w:pStyle w:val="NormlnNormln1"/>
        <w:ind w:firstLine="709"/>
        <w:rPr>
          <w:rFonts w:asciiTheme="minorHAnsi" w:hAnsiTheme="minorHAnsi" w:cstheme="minorHAnsi"/>
          <w:b/>
          <w:sz w:val="22"/>
          <w:szCs w:val="22"/>
          <w:u w:val="single"/>
        </w:rPr>
      </w:pPr>
      <w:r w:rsidRPr="009F43CD">
        <w:rPr>
          <w:rFonts w:asciiTheme="minorHAnsi" w:hAnsiTheme="minorHAnsi" w:cstheme="minorHAnsi"/>
          <w:b/>
          <w:sz w:val="22"/>
          <w:szCs w:val="22"/>
          <w:u w:val="single"/>
        </w:rPr>
        <w:t>Kovový odpad</w:t>
      </w:r>
    </w:p>
    <w:p w14:paraId="63F3131F" w14:textId="3DA08E42" w:rsidR="007E2A57" w:rsidRPr="009F43CD" w:rsidRDefault="007E2A57" w:rsidP="007E2A57">
      <w:pPr>
        <w:spacing w:before="60" w:after="60" w:line="240" w:lineRule="auto"/>
        <w:ind w:firstLine="709"/>
        <w:jc w:val="both"/>
        <w:rPr>
          <w:rFonts w:cstheme="minorHAnsi"/>
          <w:b/>
        </w:rPr>
      </w:pPr>
      <w:r w:rsidRPr="009F43CD">
        <w:rPr>
          <w:rFonts w:cstheme="minorHAnsi"/>
          <w:b/>
        </w:rPr>
        <w:t xml:space="preserve">(kód odpadu 17 04 05 - </w:t>
      </w:r>
      <w:r w:rsidRPr="009F43CD">
        <w:rPr>
          <w:rFonts w:cstheme="minorHAnsi"/>
          <w:b/>
          <w:caps/>
        </w:rPr>
        <w:t>ž</w:t>
      </w:r>
      <w:r w:rsidRPr="009F43CD">
        <w:rPr>
          <w:rFonts w:cstheme="minorHAnsi"/>
          <w:b/>
        </w:rPr>
        <w:t>elezo a ocel, 17 04 11 - Kabely neuvedené pod 17 04 10, vše odpad kategorie O)</w:t>
      </w:r>
    </w:p>
    <w:p w14:paraId="7F3176F5" w14:textId="77777777" w:rsidR="007E2A57" w:rsidRPr="009F43CD" w:rsidRDefault="007E2A57" w:rsidP="007E2A57">
      <w:pPr>
        <w:spacing w:before="60" w:after="60" w:line="240" w:lineRule="auto"/>
        <w:ind w:firstLine="709"/>
        <w:jc w:val="both"/>
        <w:rPr>
          <w:rFonts w:cstheme="minorHAnsi"/>
        </w:rPr>
      </w:pPr>
      <w:r w:rsidRPr="009F43CD">
        <w:rPr>
          <w:rFonts w:cstheme="minorHAnsi"/>
        </w:rPr>
        <w:t xml:space="preserve">Kovový odpad, zahrnující veškeré kovové konstrukce, demontované kabelové rozvody, kabely, spojovací materiál, je majetkem Správy železnic, státní organizace. Materiál, který se již nehodí pro potřeby Správy železnic nebo pro své opotřebení, stáří, nevyhovující technické vlastnosti, je využitelný jako druhotná surovina a je možné </w:t>
      </w:r>
      <w:r w:rsidRPr="009F43CD">
        <w:rPr>
          <w:rFonts w:cstheme="minorHAnsi"/>
          <w:szCs w:val="24"/>
        </w:rPr>
        <w:t>je odprodat provozovateli zařízení ke sběru daného druhu a kategorie odpadu, nebo obchodníkovi s odpady s povolením pro daný druh a kategorii odpadu</w:t>
      </w:r>
      <w:r w:rsidRPr="009F43CD">
        <w:rPr>
          <w:rFonts w:cstheme="minorHAnsi"/>
        </w:rPr>
        <w:t>.</w:t>
      </w:r>
    </w:p>
    <w:p w14:paraId="27AD8805" w14:textId="0A2330FA" w:rsidR="007E2A57" w:rsidRPr="009F43CD" w:rsidRDefault="007E2A57" w:rsidP="007E2A57">
      <w:pPr>
        <w:spacing w:before="60" w:after="60" w:line="240" w:lineRule="auto"/>
        <w:ind w:firstLine="709"/>
        <w:jc w:val="both"/>
        <w:rPr>
          <w:rFonts w:cstheme="minorHAnsi"/>
        </w:rPr>
      </w:pPr>
      <w:r w:rsidRPr="009F43CD">
        <w:rPr>
          <w:rFonts w:cstheme="minorHAnsi"/>
          <w:b/>
          <w:bCs/>
          <w:i/>
        </w:rPr>
        <w:t>Celkové množství kovových odpadů činí cca 1</w:t>
      </w:r>
      <w:r w:rsidR="00607C5B">
        <w:rPr>
          <w:rFonts w:cstheme="minorHAnsi"/>
          <w:b/>
          <w:bCs/>
          <w:i/>
        </w:rPr>
        <w:t>5</w:t>
      </w:r>
      <w:r w:rsidRPr="009F43CD">
        <w:rPr>
          <w:rFonts w:cstheme="minorHAnsi"/>
          <w:b/>
          <w:bCs/>
          <w:i/>
        </w:rPr>
        <w:t>0 kg.</w:t>
      </w:r>
    </w:p>
    <w:p w14:paraId="31FADAE8" w14:textId="77777777" w:rsidR="007E2A57" w:rsidRPr="009F43CD" w:rsidRDefault="007E2A57" w:rsidP="007E2A57">
      <w:pPr>
        <w:pStyle w:val="NormlnNormln1"/>
        <w:ind w:firstLine="709"/>
        <w:rPr>
          <w:rFonts w:asciiTheme="minorHAnsi" w:hAnsiTheme="minorHAnsi" w:cstheme="minorHAnsi"/>
          <w:b/>
          <w:sz w:val="22"/>
          <w:szCs w:val="22"/>
          <w:u w:val="single"/>
        </w:rPr>
      </w:pPr>
      <w:r w:rsidRPr="009F43CD">
        <w:rPr>
          <w:rFonts w:asciiTheme="minorHAnsi" w:hAnsiTheme="minorHAnsi" w:cstheme="minorHAnsi"/>
          <w:b/>
          <w:sz w:val="22"/>
          <w:szCs w:val="22"/>
          <w:u w:val="single"/>
        </w:rPr>
        <w:t>Výkopová zemina</w:t>
      </w:r>
    </w:p>
    <w:p w14:paraId="7FACD224" w14:textId="77777777" w:rsidR="007E2A57" w:rsidRPr="009F43CD" w:rsidRDefault="007E2A57" w:rsidP="007E2A57">
      <w:pPr>
        <w:pStyle w:val="NormlnNormln1"/>
        <w:spacing w:before="60"/>
        <w:ind w:firstLine="709"/>
        <w:rPr>
          <w:rFonts w:asciiTheme="minorHAnsi" w:hAnsiTheme="minorHAnsi" w:cstheme="minorHAnsi"/>
          <w:b/>
          <w:sz w:val="22"/>
          <w:szCs w:val="22"/>
        </w:rPr>
      </w:pPr>
      <w:r w:rsidRPr="009F43CD">
        <w:rPr>
          <w:rFonts w:asciiTheme="minorHAnsi" w:hAnsiTheme="minorHAnsi" w:cstheme="minorHAnsi"/>
          <w:b/>
          <w:sz w:val="22"/>
          <w:szCs w:val="22"/>
        </w:rPr>
        <w:t>(kód odpadu 17 05 04 - Zemina a kamení neuvedené pod číslem 17 05 03, odpad kategorie O)</w:t>
      </w:r>
    </w:p>
    <w:p w14:paraId="2406A372" w14:textId="77777777" w:rsidR="007E2A57" w:rsidRPr="009F43CD" w:rsidRDefault="007E2A57" w:rsidP="007E2A57">
      <w:pPr>
        <w:spacing w:before="60" w:after="60" w:line="240" w:lineRule="auto"/>
        <w:ind w:firstLine="709"/>
        <w:jc w:val="both"/>
        <w:rPr>
          <w:rFonts w:cstheme="minorHAnsi"/>
        </w:rPr>
      </w:pPr>
      <w:bookmarkStart w:id="15" w:name="_Toc193254561"/>
      <w:r w:rsidRPr="009F43CD">
        <w:rPr>
          <w:szCs w:val="24"/>
        </w:rPr>
        <w:t>Na základě § 2 odst. 1 písmena e) zákona č. 541/2020 Sb., o odpadech, se tento zákon nevztahuje na nakládání s nekontaminovanou zeminou a jiný přírodní materiál vytěžený během stavební činnosti, pokud je zajištěno, že materiál bude použit ve svém přirozeném stavu pro účely stavby na místě, na kterém byl vytěžen.</w:t>
      </w:r>
    </w:p>
    <w:p w14:paraId="2DB90357" w14:textId="5493877F" w:rsidR="007E2A57" w:rsidRPr="009F43CD" w:rsidRDefault="007E2A57" w:rsidP="007E2A57">
      <w:pPr>
        <w:pStyle w:val="NormlnNormln1"/>
        <w:spacing w:before="60"/>
        <w:ind w:firstLine="709"/>
        <w:rPr>
          <w:rFonts w:asciiTheme="minorHAnsi" w:hAnsiTheme="minorHAnsi" w:cstheme="minorHAnsi"/>
          <w:sz w:val="22"/>
          <w:szCs w:val="22"/>
        </w:rPr>
      </w:pPr>
      <w:r w:rsidRPr="009F43CD">
        <w:rPr>
          <w:rFonts w:asciiTheme="minorHAnsi" w:hAnsiTheme="minorHAnsi" w:cstheme="minorHAnsi"/>
          <w:sz w:val="22"/>
          <w:szCs w:val="22"/>
        </w:rPr>
        <w:t xml:space="preserve">Výkopová zemina v souvislosti s realizací stavby vznikne zejména z výkopů kabelových tras. </w:t>
      </w:r>
    </w:p>
    <w:p w14:paraId="2DC1D98D" w14:textId="15EE0D02" w:rsidR="007E2A57" w:rsidRPr="009F43CD" w:rsidRDefault="007E2A57" w:rsidP="007E2A57">
      <w:pPr>
        <w:pStyle w:val="NormlnNormln1"/>
        <w:spacing w:before="60"/>
        <w:ind w:firstLine="709"/>
        <w:rPr>
          <w:rFonts w:asciiTheme="minorHAnsi" w:hAnsiTheme="minorHAnsi" w:cstheme="minorHAnsi"/>
          <w:b/>
          <w:bCs/>
          <w:i/>
          <w:sz w:val="22"/>
          <w:szCs w:val="22"/>
        </w:rPr>
      </w:pPr>
      <w:r w:rsidRPr="009F43CD">
        <w:rPr>
          <w:rFonts w:asciiTheme="minorHAnsi" w:hAnsiTheme="minorHAnsi" w:cstheme="minorHAnsi"/>
          <w:b/>
          <w:bCs/>
          <w:i/>
          <w:sz w:val="22"/>
          <w:szCs w:val="22"/>
        </w:rPr>
        <w:t xml:space="preserve">Celkové množství výkopové zeminy zařazené do I. třídy těžitelnosti činí cca </w:t>
      </w:r>
      <w:r w:rsidR="00607C5B">
        <w:rPr>
          <w:rFonts w:asciiTheme="minorHAnsi" w:hAnsiTheme="minorHAnsi" w:cstheme="minorHAnsi"/>
          <w:b/>
          <w:bCs/>
          <w:i/>
          <w:sz w:val="22"/>
          <w:szCs w:val="22"/>
        </w:rPr>
        <w:t>60</w:t>
      </w:r>
      <w:r w:rsidRPr="009F43CD">
        <w:rPr>
          <w:rFonts w:asciiTheme="minorHAnsi" w:hAnsiTheme="minorHAnsi" w:cstheme="minorHAnsi"/>
          <w:b/>
          <w:bCs/>
          <w:i/>
          <w:sz w:val="22"/>
          <w:szCs w:val="22"/>
        </w:rPr>
        <w:t xml:space="preserve"> t, do II. třídy těžitelnosti činí cca 0,7 t, do III. třídy těžitelnosti činí cca 0,2 t. Výkopovou zeminu nebude možné využít v předmětné stavbě.</w:t>
      </w:r>
    </w:p>
    <w:p w14:paraId="00C3D1DD" w14:textId="77777777" w:rsidR="007E2A57" w:rsidRPr="009F43CD" w:rsidRDefault="007E2A57" w:rsidP="007E2A57">
      <w:pPr>
        <w:pStyle w:val="NormlnNormln1"/>
        <w:spacing w:before="60"/>
        <w:ind w:firstLine="709"/>
        <w:rPr>
          <w:rFonts w:asciiTheme="minorHAnsi" w:hAnsiTheme="minorHAnsi" w:cstheme="minorHAnsi"/>
          <w:sz w:val="22"/>
          <w:szCs w:val="22"/>
        </w:rPr>
      </w:pPr>
      <w:r w:rsidRPr="009F43CD">
        <w:rPr>
          <w:rFonts w:asciiTheme="minorHAnsi" w:hAnsiTheme="minorHAnsi" w:cstheme="minorHAnsi"/>
          <w:sz w:val="22"/>
          <w:szCs w:val="22"/>
        </w:rPr>
        <w:t xml:space="preserve">S přebytečnou výkopovou zeminou bude proto nakládáno v závislosti </w:t>
      </w:r>
      <w:r w:rsidRPr="009F43CD">
        <w:rPr>
          <w:rFonts w:asciiTheme="minorHAnsi" w:hAnsiTheme="minorHAnsi" w:cstheme="minorHAnsi"/>
          <w:color w:val="000000"/>
          <w:sz w:val="22"/>
          <w:szCs w:val="22"/>
        </w:rPr>
        <w:t>na míře znečištění</w:t>
      </w:r>
      <w:r w:rsidRPr="009F43CD">
        <w:rPr>
          <w:rFonts w:asciiTheme="minorHAnsi" w:hAnsiTheme="minorHAnsi" w:cstheme="minorHAnsi"/>
          <w:sz w:val="22"/>
          <w:szCs w:val="22"/>
        </w:rPr>
        <w:t xml:space="preserve">. Pokud na základě provedených rozborů, které provede zhotovitel stavby, bude splňovat </w:t>
      </w:r>
      <w:r w:rsidRPr="009F43CD">
        <w:rPr>
          <w:rFonts w:asciiTheme="minorHAnsi" w:hAnsiTheme="minorHAnsi" w:cstheme="minorHAnsi"/>
          <w:bCs/>
          <w:sz w:val="22"/>
          <w:szCs w:val="22"/>
        </w:rPr>
        <w:t xml:space="preserve">podmínky pro využívání odpadů na povrchu terénu, které jsou stanoveny v § 12 a v příloze č. 11 vyhlášky č. 294/2005 Sb., </w:t>
      </w:r>
      <w:r w:rsidRPr="009F43CD">
        <w:rPr>
          <w:rFonts w:asciiTheme="minorHAnsi" w:hAnsiTheme="minorHAnsi" w:cstheme="minorHAnsi"/>
          <w:sz w:val="22"/>
          <w:szCs w:val="22"/>
        </w:rPr>
        <w:t>o</w:t>
      </w:r>
      <w:r w:rsidRPr="009F43CD">
        <w:rPr>
          <w:rFonts w:asciiTheme="minorHAnsi" w:hAnsiTheme="minorHAnsi" w:cstheme="minorHAnsi"/>
          <w:bCs/>
          <w:sz w:val="22"/>
          <w:szCs w:val="22"/>
        </w:rPr>
        <w:t xml:space="preserve"> podmínkách ukládání odpadů na skládky a jejich využívání na povrchu terénu a změně vyhlášky č. 383/2001 Sb. o podrobnostech nakládání s odpady, bude ji možné využít </w:t>
      </w:r>
      <w:r w:rsidRPr="009F43CD">
        <w:rPr>
          <w:rFonts w:asciiTheme="minorHAnsi" w:hAnsiTheme="minorHAnsi" w:cstheme="minorHAnsi"/>
          <w:bCs/>
          <w:iCs/>
          <w:sz w:val="22"/>
          <w:szCs w:val="22"/>
        </w:rPr>
        <w:t xml:space="preserve">k terénním úpravám </w:t>
      </w:r>
      <w:r w:rsidRPr="009F43CD">
        <w:rPr>
          <w:rFonts w:asciiTheme="minorHAnsi" w:hAnsiTheme="minorHAnsi" w:cstheme="minorHAnsi"/>
          <w:sz w:val="22"/>
          <w:szCs w:val="22"/>
        </w:rPr>
        <w:t xml:space="preserve">nebo na rekultivace </w:t>
      </w:r>
      <w:r w:rsidRPr="009F43CD">
        <w:rPr>
          <w:rFonts w:asciiTheme="minorHAnsi" w:hAnsiTheme="minorHAnsi" w:cstheme="minorHAnsi"/>
          <w:bCs/>
          <w:iCs/>
          <w:sz w:val="22"/>
          <w:szCs w:val="22"/>
        </w:rPr>
        <w:t>lidskou činností postižených pozemků v zájmovém území stavby</w:t>
      </w:r>
      <w:r w:rsidRPr="009F43CD">
        <w:rPr>
          <w:rFonts w:asciiTheme="minorHAnsi" w:hAnsiTheme="minorHAnsi" w:cstheme="minorHAnsi"/>
          <w:sz w:val="22"/>
          <w:szCs w:val="22"/>
        </w:rPr>
        <w:t>.</w:t>
      </w:r>
    </w:p>
    <w:p w14:paraId="7356C461" w14:textId="77777777" w:rsidR="007E2A57" w:rsidRPr="009F43CD" w:rsidRDefault="007E2A57" w:rsidP="007E2A57">
      <w:pPr>
        <w:pStyle w:val="NormlnNormln1"/>
        <w:spacing w:before="60"/>
        <w:ind w:firstLine="709"/>
        <w:rPr>
          <w:rFonts w:asciiTheme="minorHAnsi" w:hAnsiTheme="minorHAnsi" w:cstheme="minorHAnsi"/>
          <w:sz w:val="22"/>
          <w:szCs w:val="22"/>
        </w:rPr>
      </w:pPr>
      <w:r w:rsidRPr="009F43CD">
        <w:rPr>
          <w:rFonts w:asciiTheme="minorHAnsi" w:hAnsiTheme="minorHAnsi" w:cstheme="minorHAnsi"/>
          <w:sz w:val="22"/>
          <w:szCs w:val="22"/>
        </w:rPr>
        <w:t>V případě, že výkopová zemina nebude vyhovovat podmínkám pro využívání odpadů na povrchu terénu, bude odstraněna v zařízeních k tomu určených.</w:t>
      </w:r>
    </w:p>
    <w:p w14:paraId="4C8FEB93" w14:textId="59746E97" w:rsidR="009F43CD" w:rsidRDefault="007E2A57" w:rsidP="004459EA">
      <w:pPr>
        <w:pStyle w:val="NormlnNormln1"/>
        <w:spacing w:before="60"/>
        <w:ind w:firstLine="709"/>
        <w:rPr>
          <w:rFonts w:asciiTheme="minorHAnsi" w:hAnsiTheme="minorHAnsi" w:cstheme="minorHAnsi"/>
          <w:sz w:val="22"/>
          <w:szCs w:val="22"/>
        </w:rPr>
      </w:pPr>
      <w:r w:rsidRPr="009F43CD">
        <w:rPr>
          <w:rFonts w:asciiTheme="minorHAnsi" w:hAnsiTheme="minorHAnsi" w:cstheme="minorHAnsi"/>
          <w:sz w:val="22"/>
          <w:szCs w:val="22"/>
        </w:rPr>
        <w:t>Zhotovitel stavby odpovídá za dodržení podmínek stanovených platnou legislativou a požadavků příslušného orgánu státní správy.</w:t>
      </w:r>
      <w:bookmarkEnd w:id="15"/>
    </w:p>
    <w:p w14:paraId="6E8CAB48" w14:textId="77777777" w:rsidR="00E52556" w:rsidRDefault="00E52556" w:rsidP="00E52556">
      <w:pPr>
        <w:pStyle w:val="NormlnNormln1"/>
        <w:ind w:firstLine="709"/>
        <w:rPr>
          <w:rFonts w:asciiTheme="minorHAnsi" w:hAnsiTheme="minorHAnsi" w:cstheme="minorHAnsi"/>
          <w:b/>
          <w:sz w:val="22"/>
          <w:szCs w:val="22"/>
          <w:u w:val="single"/>
        </w:rPr>
      </w:pPr>
      <w:r>
        <w:rPr>
          <w:rFonts w:asciiTheme="minorHAnsi" w:hAnsiTheme="minorHAnsi" w:cstheme="minorHAnsi"/>
          <w:b/>
          <w:sz w:val="22"/>
          <w:szCs w:val="22"/>
          <w:u w:val="single"/>
        </w:rPr>
        <w:t>Dřevní hmota</w:t>
      </w:r>
    </w:p>
    <w:p w14:paraId="2593EB75" w14:textId="77777777" w:rsidR="00E52556" w:rsidRDefault="00E52556" w:rsidP="00E52556">
      <w:pPr>
        <w:pStyle w:val="NormlnNormln1"/>
        <w:spacing w:before="60" w:line="276" w:lineRule="auto"/>
        <w:ind w:firstLine="709"/>
        <w:rPr>
          <w:rFonts w:asciiTheme="minorHAnsi" w:hAnsiTheme="minorHAnsi" w:cstheme="minorHAnsi"/>
          <w:b/>
          <w:sz w:val="22"/>
          <w:szCs w:val="22"/>
        </w:rPr>
      </w:pPr>
      <w:r>
        <w:rPr>
          <w:rFonts w:asciiTheme="minorHAnsi" w:hAnsiTheme="minorHAnsi" w:cstheme="minorHAnsi"/>
          <w:b/>
          <w:sz w:val="22"/>
          <w:szCs w:val="22"/>
        </w:rPr>
        <w:t>(kód odpadu 20 02 01 – Biologicky rozložitelný odpad, kategorie odpadu O)</w:t>
      </w:r>
    </w:p>
    <w:p w14:paraId="71D9B8CA" w14:textId="77777777" w:rsidR="00A22D63" w:rsidRDefault="00FF595A" w:rsidP="00E52556">
      <w:pPr>
        <w:pStyle w:val="NormlnNormln1"/>
        <w:spacing w:before="60" w:line="276" w:lineRule="auto"/>
        <w:ind w:firstLine="709"/>
        <w:rPr>
          <w:rFonts w:asciiTheme="minorHAnsi" w:hAnsiTheme="minorHAnsi" w:cstheme="minorHAnsi"/>
          <w:sz w:val="22"/>
          <w:szCs w:val="22"/>
        </w:rPr>
      </w:pPr>
      <w:r>
        <w:rPr>
          <w:rFonts w:asciiTheme="minorHAnsi" w:hAnsiTheme="minorHAnsi" w:cstheme="minorHAnsi"/>
          <w:sz w:val="22"/>
          <w:szCs w:val="22"/>
        </w:rPr>
        <w:t>Z důvodu rozhledových poměrů pro zastavení před přejezdem je nutné vykácet celkem 88 m</w:t>
      </w:r>
      <w:r>
        <w:rPr>
          <w:rFonts w:asciiTheme="minorHAnsi" w:hAnsiTheme="minorHAnsi" w:cstheme="minorHAnsi"/>
          <w:sz w:val="22"/>
          <w:szCs w:val="22"/>
          <w:vertAlign w:val="superscript"/>
        </w:rPr>
        <w:t>2</w:t>
      </w:r>
      <w:r>
        <w:rPr>
          <w:rFonts w:asciiTheme="minorHAnsi" w:hAnsiTheme="minorHAnsi" w:cstheme="minorHAnsi"/>
          <w:sz w:val="22"/>
          <w:szCs w:val="22"/>
        </w:rPr>
        <w:t xml:space="preserve"> zapojených porostů dřevin</w:t>
      </w:r>
      <w:r w:rsidR="00A22D63">
        <w:rPr>
          <w:rFonts w:asciiTheme="minorHAnsi" w:hAnsiTheme="minorHAnsi" w:cstheme="minorHAnsi"/>
          <w:sz w:val="22"/>
          <w:szCs w:val="22"/>
        </w:rPr>
        <w:t xml:space="preserve"> (keřové porosty šeříku).</w:t>
      </w:r>
      <w:r>
        <w:rPr>
          <w:rFonts w:asciiTheme="minorHAnsi" w:hAnsiTheme="minorHAnsi" w:cstheme="minorHAnsi"/>
          <w:sz w:val="22"/>
          <w:szCs w:val="22"/>
        </w:rPr>
        <w:t xml:space="preserve"> </w:t>
      </w:r>
    </w:p>
    <w:p w14:paraId="36BCBC8C" w14:textId="1709E66E" w:rsidR="00E52556" w:rsidRDefault="00E52556" w:rsidP="00E52556">
      <w:pPr>
        <w:pStyle w:val="NormlnNormln1"/>
        <w:spacing w:before="60" w:line="276" w:lineRule="auto"/>
        <w:ind w:firstLine="709"/>
        <w:rPr>
          <w:rFonts w:asciiTheme="minorHAnsi" w:hAnsiTheme="minorHAnsi" w:cstheme="minorHAnsi"/>
          <w:sz w:val="22"/>
          <w:szCs w:val="22"/>
        </w:rPr>
      </w:pPr>
      <w:proofErr w:type="spellStart"/>
      <w:r>
        <w:rPr>
          <w:rFonts w:asciiTheme="minorHAnsi" w:hAnsiTheme="minorHAnsi" w:cstheme="minorHAnsi"/>
          <w:sz w:val="22"/>
          <w:szCs w:val="22"/>
        </w:rPr>
        <w:t>Smýcené</w:t>
      </w:r>
      <w:proofErr w:type="spellEnd"/>
      <w:r>
        <w:rPr>
          <w:rFonts w:asciiTheme="minorHAnsi" w:hAnsiTheme="minorHAnsi" w:cstheme="minorHAnsi"/>
          <w:sz w:val="22"/>
          <w:szCs w:val="22"/>
        </w:rPr>
        <w:t xml:space="preserve"> keře lze zpracovat </w:t>
      </w:r>
      <w:proofErr w:type="spellStart"/>
      <w:r>
        <w:rPr>
          <w:rFonts w:asciiTheme="minorHAnsi" w:hAnsiTheme="minorHAnsi" w:cstheme="minorHAnsi"/>
          <w:sz w:val="22"/>
          <w:szCs w:val="22"/>
        </w:rPr>
        <w:t>štěpkovačem</w:t>
      </w:r>
      <w:proofErr w:type="spellEnd"/>
      <w:r>
        <w:rPr>
          <w:rFonts w:asciiTheme="minorHAnsi" w:hAnsiTheme="minorHAnsi" w:cstheme="minorHAnsi"/>
          <w:sz w:val="22"/>
          <w:szCs w:val="22"/>
        </w:rPr>
        <w:t>, s následným využitím dřevní štěpky jako surovinové skladby kompostů při kompostování. Pokud nebude možné tento rostlinný odpad (dřevní štěpky) využít v nejbližší kompostárně, lze jej využít v zařízení na energetické využívání odpadů.</w:t>
      </w:r>
    </w:p>
    <w:p w14:paraId="019A26EC" w14:textId="3FA9FC8A" w:rsidR="00E52556" w:rsidRDefault="00E52556" w:rsidP="00E52556">
      <w:pPr>
        <w:pStyle w:val="NormlnNormln1"/>
        <w:spacing w:before="60" w:line="276" w:lineRule="auto"/>
        <w:ind w:firstLine="709"/>
        <w:rPr>
          <w:rFonts w:asciiTheme="minorHAnsi" w:hAnsiTheme="minorHAnsi" w:cstheme="minorHAnsi"/>
          <w:sz w:val="22"/>
          <w:szCs w:val="22"/>
        </w:rPr>
      </w:pPr>
      <w:r>
        <w:rPr>
          <w:rFonts w:asciiTheme="minorHAnsi" w:hAnsiTheme="minorHAnsi" w:cstheme="minorHAnsi"/>
          <w:b/>
          <w:bCs/>
          <w:i/>
          <w:sz w:val="22"/>
          <w:szCs w:val="22"/>
        </w:rPr>
        <w:t>Celkové množství kácené dřevní hmoty činí cca 0,6 t.</w:t>
      </w:r>
    </w:p>
    <w:p w14:paraId="3D23C498" w14:textId="1F74528F" w:rsidR="007E2A57" w:rsidRPr="009F43CD" w:rsidRDefault="007E2A57" w:rsidP="007E2A57">
      <w:pPr>
        <w:pStyle w:val="NormlnNormln1"/>
        <w:ind w:firstLine="709"/>
        <w:rPr>
          <w:rFonts w:asciiTheme="minorHAnsi" w:hAnsiTheme="minorHAnsi" w:cstheme="minorHAnsi"/>
          <w:b/>
          <w:sz w:val="22"/>
          <w:szCs w:val="22"/>
          <w:u w:val="single"/>
        </w:rPr>
      </w:pPr>
      <w:r w:rsidRPr="009F43CD">
        <w:rPr>
          <w:rFonts w:asciiTheme="minorHAnsi" w:hAnsiTheme="minorHAnsi" w:cstheme="minorHAnsi"/>
          <w:b/>
          <w:sz w:val="22"/>
          <w:szCs w:val="22"/>
          <w:u w:val="single"/>
        </w:rPr>
        <w:t>Nebezpečné odpady</w:t>
      </w:r>
    </w:p>
    <w:p w14:paraId="2039BD62" w14:textId="77777777" w:rsidR="007E2A57" w:rsidRPr="009F43CD" w:rsidRDefault="007E2A57" w:rsidP="007E2A57">
      <w:pPr>
        <w:spacing w:before="60" w:after="60" w:line="240" w:lineRule="auto"/>
        <w:ind w:firstLine="709"/>
        <w:jc w:val="both"/>
        <w:rPr>
          <w:rFonts w:cstheme="minorHAnsi"/>
        </w:rPr>
      </w:pPr>
      <w:r w:rsidRPr="009F43CD">
        <w:rPr>
          <w:rFonts w:cstheme="minorHAnsi"/>
        </w:rPr>
        <w:t>Nebezpečný odpad (dle § 7 odst. 1 zákona č. 541/2020 Sb.) je odpad, který:</w:t>
      </w:r>
    </w:p>
    <w:p w14:paraId="62231AFC" w14:textId="77777777" w:rsidR="007E2A57" w:rsidRPr="009F43CD" w:rsidRDefault="007E2A57" w:rsidP="007E2A57">
      <w:pPr>
        <w:pStyle w:val="Zkladntext"/>
        <w:numPr>
          <w:ilvl w:val="0"/>
          <w:numId w:val="11"/>
        </w:numPr>
        <w:tabs>
          <w:tab w:val="clear" w:pos="360"/>
          <w:tab w:val="num"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vykazuje alespoň jednu z nebezpečných vlastností uvedených v příloze přímo použitelných předpisů Evropské unie o nebezpečných vlastnostech odpadů (Nařízení Komise (EU) č.</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 xml:space="preserve">1357/2014 ze dne 18. prosince 2014, kterým se nahrazuje příloha III směrnice Evropského parlamentu a Rady 2008/98/ES o odpadech a o zrušení některých směrnic. Nařízení Rady (EU) </w:t>
      </w:r>
      <w:r w:rsidRPr="009F43CD">
        <w:rPr>
          <w:rFonts w:asciiTheme="minorHAnsi" w:hAnsiTheme="minorHAnsi" w:cstheme="minorHAnsi"/>
          <w:sz w:val="22"/>
          <w:szCs w:val="22"/>
        </w:rPr>
        <w:lastRenderedPageBreak/>
        <w:t>2017/997 ze dne 8. června 2017, kterým se mění příloha III směrnice Evropského parlamentu a Rady 2008/98/ES, pokud jde o</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nebezpečnou vlastnost HP 14 „ekotoxický“</w:t>
      </w:r>
      <w:r w:rsidRPr="009F43CD">
        <w:rPr>
          <w:rFonts w:asciiTheme="minorHAnsi" w:hAnsiTheme="minorHAnsi" w:cstheme="minorHAnsi"/>
          <w:sz w:val="22"/>
          <w:szCs w:val="22"/>
          <w:lang w:val="cs-CZ"/>
        </w:rPr>
        <w:t>),</w:t>
      </w:r>
    </w:p>
    <w:p w14:paraId="77CF3333" w14:textId="77777777" w:rsidR="007E2A57" w:rsidRPr="009F43CD" w:rsidRDefault="007E2A57" w:rsidP="007E2A57">
      <w:pPr>
        <w:pStyle w:val="Zkladntext"/>
        <w:numPr>
          <w:ilvl w:val="0"/>
          <w:numId w:val="11"/>
        </w:numPr>
        <w:tabs>
          <w:tab w:val="clear" w:pos="360"/>
          <w:tab w:val="num"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se zařazuje do druhu odpadu, kterému je v Katalogu odpadů přiřazena kategorie nebezpečný odpad, nebo</w:t>
      </w:r>
    </w:p>
    <w:p w14:paraId="62EC1CD1" w14:textId="77777777" w:rsidR="007E2A57" w:rsidRPr="009F43CD" w:rsidRDefault="007E2A57" w:rsidP="007E2A57">
      <w:pPr>
        <w:pStyle w:val="Zkladntext"/>
        <w:numPr>
          <w:ilvl w:val="0"/>
          <w:numId w:val="11"/>
        </w:numPr>
        <w:tabs>
          <w:tab w:val="clear" w:pos="360"/>
          <w:tab w:val="num" w:pos="709"/>
        </w:tabs>
        <w:spacing w:before="60" w:after="60" w:line="240" w:lineRule="auto"/>
        <w:ind w:left="709" w:hanging="425"/>
        <w:rPr>
          <w:rFonts w:asciiTheme="minorHAnsi" w:hAnsiTheme="minorHAnsi" w:cstheme="minorHAnsi"/>
          <w:sz w:val="22"/>
          <w:szCs w:val="22"/>
        </w:rPr>
      </w:pPr>
      <w:r w:rsidRPr="009F43CD">
        <w:rPr>
          <w:rFonts w:asciiTheme="minorHAnsi" w:hAnsiTheme="minorHAnsi" w:cstheme="minorHAnsi"/>
          <w:sz w:val="22"/>
          <w:szCs w:val="22"/>
        </w:rPr>
        <w:t>je smísen s některým z odpadů uvedených v písmenu nebo je jím znečištěn.</w:t>
      </w:r>
    </w:p>
    <w:p w14:paraId="171A7058" w14:textId="77777777" w:rsidR="007E2A57" w:rsidRPr="009F43CD" w:rsidRDefault="007E2A57" w:rsidP="007E2A57">
      <w:pPr>
        <w:pStyle w:val="Zkladntext"/>
        <w:spacing w:before="60" w:after="60" w:line="240" w:lineRule="auto"/>
        <w:ind w:firstLine="709"/>
        <w:rPr>
          <w:rFonts w:asciiTheme="minorHAnsi" w:hAnsiTheme="minorHAnsi" w:cstheme="minorHAnsi"/>
          <w:sz w:val="22"/>
          <w:szCs w:val="22"/>
        </w:rPr>
      </w:pPr>
      <w:r w:rsidRPr="009F43CD">
        <w:rPr>
          <w:rFonts w:asciiTheme="minorHAnsi" w:hAnsiTheme="minorHAnsi" w:cstheme="minorHAnsi"/>
          <w:sz w:val="22"/>
          <w:szCs w:val="22"/>
          <w:lang w:val="cs-CZ"/>
        </w:rPr>
        <w:t xml:space="preserve">Postup hodnocení </w:t>
      </w:r>
      <w:r w:rsidRPr="009F43CD">
        <w:rPr>
          <w:rFonts w:asciiTheme="minorHAnsi" w:hAnsiTheme="minorHAnsi" w:cstheme="minorHAnsi"/>
          <w:sz w:val="22"/>
          <w:szCs w:val="22"/>
        </w:rPr>
        <w:t xml:space="preserve">nebezpečných vlastností odpadů </w:t>
      </w:r>
      <w:r w:rsidRPr="009F43CD">
        <w:rPr>
          <w:rFonts w:asciiTheme="minorHAnsi" w:hAnsiTheme="minorHAnsi" w:cstheme="minorHAnsi"/>
          <w:sz w:val="22"/>
          <w:szCs w:val="22"/>
          <w:lang w:val="cs-CZ"/>
        </w:rPr>
        <w:t>je stanoven v</w:t>
      </w:r>
      <w:r w:rsidRPr="009F43CD">
        <w:rPr>
          <w:rFonts w:asciiTheme="minorHAnsi" w:hAnsiTheme="minorHAnsi" w:cstheme="minorHAnsi"/>
          <w:sz w:val="22"/>
          <w:szCs w:val="22"/>
        </w:rPr>
        <w:t> § 7</w:t>
      </w:r>
      <w:r w:rsidRPr="009F43CD">
        <w:rPr>
          <w:rFonts w:asciiTheme="minorHAnsi" w:hAnsiTheme="minorHAnsi" w:cstheme="minorHAnsi"/>
          <w:sz w:val="22"/>
          <w:szCs w:val="22"/>
          <w:lang w:val="cs-CZ"/>
        </w:rPr>
        <w:t xml:space="preserve">6 </w:t>
      </w:r>
      <w:r w:rsidRPr="009F43CD">
        <w:rPr>
          <w:rFonts w:asciiTheme="minorHAnsi" w:hAnsiTheme="minorHAnsi" w:cstheme="minorHAnsi"/>
          <w:sz w:val="22"/>
          <w:szCs w:val="22"/>
        </w:rPr>
        <w:t>zákona o</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odpadech.</w:t>
      </w:r>
      <w:r w:rsidRPr="009F43CD">
        <w:rPr>
          <w:rFonts w:asciiTheme="minorHAnsi" w:hAnsiTheme="minorHAnsi" w:cstheme="minorHAnsi"/>
          <w:sz w:val="22"/>
          <w:szCs w:val="22"/>
          <w:lang w:val="cs-CZ"/>
        </w:rPr>
        <w:t xml:space="preserve"> Při balení a označování nebezpečných odpadů se postupuje dle § 71 </w:t>
      </w:r>
      <w:r w:rsidRPr="009F43CD">
        <w:rPr>
          <w:rFonts w:asciiTheme="minorHAnsi" w:hAnsiTheme="minorHAnsi" w:cstheme="minorHAnsi"/>
          <w:sz w:val="22"/>
          <w:szCs w:val="22"/>
        </w:rPr>
        <w:t>zákona o</w:t>
      </w:r>
      <w:r w:rsidRPr="009F43CD">
        <w:rPr>
          <w:rFonts w:asciiTheme="minorHAnsi" w:hAnsiTheme="minorHAnsi" w:cstheme="minorHAnsi"/>
          <w:sz w:val="22"/>
          <w:szCs w:val="22"/>
          <w:lang w:val="cs-CZ"/>
        </w:rPr>
        <w:t> </w:t>
      </w:r>
      <w:r w:rsidRPr="009F43CD">
        <w:rPr>
          <w:rFonts w:asciiTheme="minorHAnsi" w:hAnsiTheme="minorHAnsi" w:cstheme="minorHAnsi"/>
          <w:sz w:val="22"/>
          <w:szCs w:val="22"/>
        </w:rPr>
        <w:t>odpadech</w:t>
      </w:r>
      <w:r w:rsidRPr="009F43CD">
        <w:rPr>
          <w:rFonts w:asciiTheme="minorHAnsi" w:hAnsiTheme="minorHAnsi" w:cstheme="minorHAnsi"/>
          <w:sz w:val="22"/>
          <w:szCs w:val="22"/>
          <w:lang w:val="cs-CZ"/>
        </w:rPr>
        <w:t xml:space="preserve">. </w:t>
      </w:r>
    </w:p>
    <w:p w14:paraId="6C54A174" w14:textId="77777777" w:rsidR="007E2A57" w:rsidRPr="009F43CD" w:rsidRDefault="007E2A57" w:rsidP="007E2A57">
      <w:pPr>
        <w:spacing w:before="60" w:after="60" w:line="240" w:lineRule="auto"/>
        <w:ind w:firstLine="709"/>
        <w:jc w:val="both"/>
        <w:rPr>
          <w:rFonts w:cstheme="minorHAnsi"/>
        </w:rPr>
      </w:pPr>
      <w:r w:rsidRPr="009F43CD">
        <w:rPr>
          <w:rFonts w:cstheme="minorHAnsi"/>
        </w:rPr>
        <w:t>Při realizaci předmětné stavby vzniknou následující nebezpečné odpady:</w:t>
      </w:r>
    </w:p>
    <w:p w14:paraId="05C2D5E8" w14:textId="77777777" w:rsidR="007E2A57" w:rsidRPr="009F43CD" w:rsidRDefault="007E2A57" w:rsidP="007E2A57">
      <w:pPr>
        <w:numPr>
          <w:ilvl w:val="0"/>
          <w:numId w:val="9"/>
        </w:numPr>
        <w:tabs>
          <w:tab w:val="clear" w:pos="851"/>
          <w:tab w:val="num" w:pos="709"/>
          <w:tab w:val="num" w:pos="2123"/>
        </w:tabs>
        <w:spacing w:before="120" w:after="120" w:line="240" w:lineRule="auto"/>
        <w:ind w:left="709" w:hanging="425"/>
        <w:jc w:val="both"/>
        <w:rPr>
          <w:rFonts w:cstheme="minorHAnsi"/>
        </w:rPr>
      </w:pPr>
      <w:r w:rsidRPr="009F43CD">
        <w:rPr>
          <w:rFonts w:cstheme="minorHAnsi"/>
        </w:rPr>
        <w:t>Odpadní nátěrové hmoty (cca 2 kg, kód odpadu 08 01 11* - Odpadní barvy a laky obsahující organická rozpouštědla nebo jiné nebezpečné látky).</w:t>
      </w:r>
    </w:p>
    <w:p w14:paraId="1E94D503" w14:textId="77777777" w:rsidR="007E2A57" w:rsidRPr="009F43CD" w:rsidRDefault="007E2A57" w:rsidP="007E2A57">
      <w:pPr>
        <w:pStyle w:val="NormlnNormln1"/>
        <w:tabs>
          <w:tab w:val="num" w:pos="709"/>
        </w:tabs>
        <w:spacing w:before="60"/>
        <w:ind w:left="709" w:hanging="709"/>
        <w:rPr>
          <w:rFonts w:asciiTheme="minorHAnsi" w:hAnsiTheme="minorHAnsi" w:cstheme="minorHAnsi"/>
          <w:bCs/>
          <w:sz w:val="22"/>
          <w:szCs w:val="22"/>
        </w:rPr>
      </w:pPr>
      <w:r w:rsidRPr="009F43CD">
        <w:rPr>
          <w:rFonts w:asciiTheme="minorHAnsi" w:hAnsiTheme="minorHAnsi" w:cstheme="minorHAnsi"/>
          <w:sz w:val="22"/>
          <w:szCs w:val="22"/>
        </w:rPr>
        <w:tab/>
      </w:r>
      <w:r w:rsidRPr="009F43CD">
        <w:rPr>
          <w:rFonts w:asciiTheme="minorHAnsi" w:hAnsiTheme="minorHAnsi" w:cstheme="minorHAnsi"/>
          <w:bCs/>
          <w:sz w:val="22"/>
          <w:szCs w:val="22"/>
        </w:rPr>
        <w:t xml:space="preserve">Výše uvedené nebezpečné odpady </w:t>
      </w:r>
      <w:r w:rsidRPr="009F43CD">
        <w:rPr>
          <w:rFonts w:asciiTheme="minorHAnsi" w:hAnsiTheme="minorHAnsi" w:cstheme="minorHAnsi"/>
          <w:sz w:val="22"/>
          <w:szCs w:val="22"/>
        </w:rPr>
        <w:t xml:space="preserve">budou </w:t>
      </w:r>
      <w:r w:rsidRPr="009F43CD">
        <w:rPr>
          <w:rFonts w:asciiTheme="minorHAnsi" w:hAnsiTheme="minorHAnsi" w:cstheme="minorHAnsi"/>
          <w:bCs/>
          <w:sz w:val="22"/>
          <w:szCs w:val="22"/>
        </w:rPr>
        <w:t xml:space="preserve">předány do zařízení určeného pro nakládání </w:t>
      </w:r>
      <w:r w:rsidRPr="009F43CD">
        <w:rPr>
          <w:rFonts w:asciiTheme="minorHAnsi" w:hAnsiTheme="minorHAnsi" w:cstheme="minorHAnsi"/>
          <w:sz w:val="22"/>
          <w:szCs w:val="22"/>
        </w:rPr>
        <w:t>s daným druhem a kategorií odpadu</w:t>
      </w:r>
      <w:r w:rsidRPr="009F43CD">
        <w:rPr>
          <w:rFonts w:asciiTheme="minorHAnsi" w:hAnsiTheme="minorHAnsi" w:cstheme="minorHAnsi"/>
          <w:bCs/>
          <w:sz w:val="22"/>
          <w:szCs w:val="22"/>
        </w:rPr>
        <w:t xml:space="preserve"> (např. </w:t>
      </w:r>
      <w:r w:rsidRPr="009F43CD">
        <w:rPr>
          <w:rFonts w:asciiTheme="minorHAnsi" w:hAnsiTheme="minorHAnsi" w:cstheme="minorHAnsi"/>
          <w:sz w:val="22"/>
          <w:szCs w:val="22"/>
        </w:rPr>
        <w:t>spalovna nebezpečného odpadu</w:t>
      </w:r>
      <w:r w:rsidRPr="009F43CD">
        <w:rPr>
          <w:rFonts w:asciiTheme="minorHAnsi" w:hAnsiTheme="minorHAnsi" w:cstheme="minorHAnsi"/>
          <w:bCs/>
          <w:sz w:val="22"/>
          <w:szCs w:val="22"/>
        </w:rPr>
        <w:t xml:space="preserve">) nebo </w:t>
      </w:r>
      <w:r w:rsidRPr="009F43CD">
        <w:rPr>
          <w:rFonts w:asciiTheme="minorHAnsi" w:hAnsiTheme="minorHAnsi" w:cstheme="minorHAnsi"/>
          <w:sz w:val="22"/>
          <w:szCs w:val="22"/>
        </w:rPr>
        <w:t>obchodníkovi s odpady s povolením pro daný druh a kategorii odpadu</w:t>
      </w:r>
      <w:r w:rsidRPr="009F43CD">
        <w:rPr>
          <w:rFonts w:asciiTheme="minorHAnsi" w:hAnsiTheme="minorHAnsi" w:cstheme="minorHAnsi"/>
          <w:bCs/>
          <w:sz w:val="22"/>
          <w:szCs w:val="22"/>
        </w:rPr>
        <w:t>.</w:t>
      </w:r>
    </w:p>
    <w:p w14:paraId="4EBCA29D" w14:textId="77777777" w:rsidR="007E2A57" w:rsidRPr="009F43CD" w:rsidRDefault="007E2A57" w:rsidP="007E2A57">
      <w:pPr>
        <w:numPr>
          <w:ilvl w:val="0"/>
          <w:numId w:val="9"/>
        </w:numPr>
        <w:tabs>
          <w:tab w:val="clear" w:pos="851"/>
          <w:tab w:val="num" w:pos="709"/>
          <w:tab w:val="num" w:pos="2123"/>
        </w:tabs>
        <w:spacing w:before="120" w:after="120" w:line="240" w:lineRule="auto"/>
        <w:ind w:left="709" w:hanging="425"/>
        <w:jc w:val="both"/>
        <w:rPr>
          <w:rFonts w:cstheme="minorHAnsi"/>
        </w:rPr>
      </w:pPr>
      <w:r w:rsidRPr="009F43CD">
        <w:rPr>
          <w:rFonts w:cstheme="minorHAnsi"/>
        </w:rPr>
        <w:t>Olověné akumulátory (1 ks, kód odpadu 16 06 01* - Olověné akumulátory).</w:t>
      </w:r>
    </w:p>
    <w:p w14:paraId="35B748A9" w14:textId="77777777" w:rsidR="007E2A57" w:rsidRPr="009F43CD" w:rsidRDefault="007E2A57" w:rsidP="007E2A57">
      <w:pPr>
        <w:pStyle w:val="NormlnNormln1"/>
        <w:tabs>
          <w:tab w:val="num" w:pos="709"/>
        </w:tabs>
        <w:spacing w:before="60"/>
        <w:ind w:left="709" w:hanging="709"/>
        <w:rPr>
          <w:rFonts w:asciiTheme="minorHAnsi" w:hAnsiTheme="minorHAnsi" w:cstheme="minorHAnsi"/>
          <w:sz w:val="22"/>
          <w:szCs w:val="22"/>
        </w:rPr>
      </w:pPr>
      <w:r w:rsidRPr="009F43CD">
        <w:rPr>
          <w:rFonts w:asciiTheme="minorHAnsi" w:hAnsiTheme="minorHAnsi" w:cstheme="minorHAnsi"/>
          <w:sz w:val="22"/>
          <w:szCs w:val="22"/>
        </w:rPr>
        <w:tab/>
        <w:t>V případě, že olověné akumulátory nebudou nadále využitelné pro potřeby Správy železnic, stanou se odpadem a bude s nimi nakládáno v souladu s právní legislativou, platnou na úseku odpadového hospodářství.</w:t>
      </w:r>
    </w:p>
    <w:p w14:paraId="68CA7744" w14:textId="5783B23C" w:rsidR="007E2A57" w:rsidRPr="009F43CD" w:rsidRDefault="007E2A57" w:rsidP="009F43CD">
      <w:pPr>
        <w:spacing w:before="60" w:after="60"/>
        <w:ind w:firstLine="709"/>
        <w:jc w:val="both"/>
        <w:rPr>
          <w:rFonts w:cstheme="minorHAnsi"/>
        </w:rPr>
      </w:pPr>
      <w:r w:rsidRPr="009F43CD">
        <w:t xml:space="preserve">Dále mohou na stavbě vzniknout nebezpečné odpady v souvislosti se stavební činností zhotovitele stavby. Přesnou specifikaci těchto odpadů není možné ve fázi zpracování projektové dokumentace stanovit. Ta bude známa až po určení zhotovitele stavby (investorem ve výběrovém řízení) a bude vycházet z jeho použitých technologií. </w:t>
      </w:r>
      <w:bookmarkEnd w:id="12"/>
    </w:p>
    <w:p w14:paraId="53808FE1" w14:textId="1DF8B1D2" w:rsidR="00B60D5E" w:rsidRPr="005C771D" w:rsidRDefault="00B60D5E" w:rsidP="00B60D5E">
      <w:pPr>
        <w:pStyle w:val="Nadpis1"/>
      </w:pPr>
      <w:bookmarkStart w:id="16" w:name="_Toc72827715"/>
      <w:r w:rsidRPr="005C771D">
        <w:t>Zemědělská a lesní příloha</w:t>
      </w:r>
      <w:bookmarkEnd w:id="16"/>
    </w:p>
    <w:p w14:paraId="7233D317" w14:textId="6C1E1DC9" w:rsidR="00B60D5E" w:rsidRPr="005C771D" w:rsidRDefault="00FC5353" w:rsidP="00FC5353">
      <w:pPr>
        <w:pStyle w:val="Odstavecseseznamem"/>
        <w:ind w:left="0" w:firstLine="720"/>
        <w:jc w:val="both"/>
      </w:pPr>
      <w:r>
        <w:t>Stavbou nedochází k dočasným záborům zemědělského půdního fondu nad 1 rok ani trvalým záborům zemědělského půdního fondu. Pozemky určené k plnění funkce lesa ani jejich ochranné pásmo nejsou stavbou dotčeny.</w:t>
      </w:r>
    </w:p>
    <w:p w14:paraId="6BBA4FDD" w14:textId="3A96CA6C" w:rsidR="00B60D5E" w:rsidRPr="005C771D" w:rsidRDefault="00B60D5E" w:rsidP="00B60D5E">
      <w:pPr>
        <w:pStyle w:val="Nadpis1"/>
      </w:pPr>
      <w:bookmarkStart w:id="17" w:name="_Toc72827716"/>
      <w:r w:rsidRPr="005C771D">
        <w:t>Ochrana vod</w:t>
      </w:r>
      <w:bookmarkEnd w:id="17"/>
    </w:p>
    <w:p w14:paraId="704ACEAF" w14:textId="77777777" w:rsidR="005C771D" w:rsidRDefault="005C771D" w:rsidP="005C771D">
      <w:pPr>
        <w:ind w:firstLine="709"/>
        <w:jc w:val="both"/>
      </w:pPr>
      <w:bookmarkStart w:id="18" w:name="_Hlk65499907"/>
      <w:r w:rsidRPr="005C771D">
        <w:t xml:space="preserve">V rámci stavby dochází k výkopovým pracím, které jsou prováděny v místě stávajících kabelových tras a řešeny formou </w:t>
      </w:r>
      <w:proofErr w:type="spellStart"/>
      <w:r w:rsidRPr="005C771D">
        <w:t>přípolože</w:t>
      </w:r>
      <w:proofErr w:type="spellEnd"/>
      <w:r w:rsidRPr="005C771D">
        <w:t xml:space="preserve"> ke stávajícímu vedení. Jednotlivé mostní objekty v podobě mostů a propustků jsou přecházeny uložením vedení na římse objektu, případně dochází ke zřízení/rozšíření kabelových lávek u římsy mostního objektu. V rámci stavby nedochází k zásahům do stávajících koryt, které jsou ponechány beze změn.</w:t>
      </w:r>
    </w:p>
    <w:p w14:paraId="5E621D1D" w14:textId="77777777" w:rsidR="005C771D" w:rsidRDefault="005C771D" w:rsidP="005C771D">
      <w:pPr>
        <w:pStyle w:val="Odstavecseseznamem"/>
        <w:ind w:left="0" w:firstLine="720"/>
        <w:jc w:val="both"/>
      </w:pPr>
      <w:bookmarkStart w:id="19" w:name="_Hlk67654151"/>
      <w:r>
        <w:t xml:space="preserve">Zájmové území stavby se nachází v útvaru povrchových tekoucích vod </w:t>
      </w:r>
      <w:r>
        <w:rPr>
          <w:rFonts w:eastAsia="Times New Roman" w:cstheme="minorHAnsi"/>
        </w:rPr>
        <w:t>Drnový potok od pramene po ústí do toku Úhlava (BER_0350)</w:t>
      </w:r>
      <w:r>
        <w:t xml:space="preserve"> a </w:t>
      </w:r>
      <w:bookmarkStart w:id="20" w:name="_Hlk67653968"/>
      <w:r>
        <w:t>v útvaru podzemních vod základních vrstev Krystalinikum v povodí Horní Vltavy a Úhlavy (ID 63101)</w:t>
      </w:r>
      <w:bookmarkEnd w:id="20"/>
      <w:r>
        <w:t xml:space="preserve">. </w:t>
      </w:r>
    </w:p>
    <w:p w14:paraId="7503D55F" w14:textId="77777777" w:rsidR="005C771D" w:rsidRDefault="005C771D" w:rsidP="005C771D">
      <w:pPr>
        <w:pStyle w:val="Odstavecseseznamem"/>
        <w:ind w:left="0" w:firstLine="720"/>
        <w:jc w:val="both"/>
      </w:pPr>
      <w:r>
        <w:t>Z hydrologického hlediska se nachází v povodí Úhlavy (ČHP 1-10-03), v dílčím povodí Drnový potok (ČHP 1-10-03-0470-0-00).</w:t>
      </w:r>
    </w:p>
    <w:p w14:paraId="2F1DA223" w14:textId="77777777" w:rsidR="005C771D" w:rsidRDefault="005C771D" w:rsidP="005C771D">
      <w:pPr>
        <w:pStyle w:val="Odstavecseseznamem"/>
        <w:ind w:left="0" w:firstLine="720"/>
        <w:jc w:val="both"/>
      </w:pPr>
      <w:r>
        <w:t xml:space="preserve">Zájmové území stavby není v kontaktu se žádným vodním tokem.  </w:t>
      </w:r>
      <w:bookmarkStart w:id="21" w:name="_Hlk67654108"/>
      <w:r>
        <w:t>Zájmové území stavby není v kontaktu se žádným úředně stanoveným záplavovým územím.</w:t>
      </w:r>
      <w:bookmarkEnd w:id="21"/>
    </w:p>
    <w:p w14:paraId="1EE1DFAD" w14:textId="77777777" w:rsidR="005C771D" w:rsidRDefault="005C771D" w:rsidP="005C771D">
      <w:pPr>
        <w:pStyle w:val="Odstavecseseznamem"/>
        <w:ind w:left="0" w:firstLine="720"/>
        <w:jc w:val="both"/>
      </w:pPr>
      <w:bookmarkStart w:id="22" w:name="_Hlk67654049"/>
      <w:bookmarkEnd w:id="19"/>
      <w:r>
        <w:t xml:space="preserve">Zájmové území stavby je umístěno v pásmu hygienické ochrany (PHO) III. stupně povrchového vodního zdroje pro úpravnu vody Plzeň – Homolka. Rozsah tohoto pásma zahrnuje celé povodí vodního </w:t>
      </w:r>
      <w:r>
        <w:lastRenderedPageBreak/>
        <w:t>toku Úhlavy. Rozhodnutí o stanovení rozsahu PHO v povodí toku Úhlavy č.j. VLHZ/1838/83-233 vydané 27.11.1985 je stále platné.</w:t>
      </w:r>
    </w:p>
    <w:p w14:paraId="5A4EA3D9" w14:textId="77777777" w:rsidR="005C771D" w:rsidRDefault="005C771D" w:rsidP="005C771D">
      <w:pPr>
        <w:pStyle w:val="Odstavecseseznamem"/>
        <w:ind w:left="0" w:firstLine="720"/>
        <w:jc w:val="both"/>
      </w:pPr>
      <w:r>
        <w:t>Území stavby nezasahuje do Chráněné oblasti přirozené akumulace vod (CHOPAV) ani do ochranného pásma přírodního léčivého zdroje (OPPLZ).</w:t>
      </w:r>
    </w:p>
    <w:bookmarkEnd w:id="22"/>
    <w:p w14:paraId="15F097EC" w14:textId="77777777" w:rsidR="005C771D" w:rsidRDefault="005C771D" w:rsidP="005C771D">
      <w:pPr>
        <w:pStyle w:val="Odstavecseseznamem"/>
        <w:ind w:left="0" w:firstLine="720"/>
        <w:jc w:val="both"/>
      </w:pPr>
      <w:r>
        <w:t xml:space="preserve">Stavba se nachází ve vymezeném hydrogeologickém rajónu základních vrstev </w:t>
      </w:r>
      <w:bookmarkStart w:id="23" w:name="_Hlk67653994"/>
      <w:r>
        <w:t xml:space="preserve">6310 </w:t>
      </w:r>
      <w:bookmarkEnd w:id="23"/>
      <w:r>
        <w:t>Krystalinikum v povodí Horní Vltavy a Úhlavy. V rámci stavebních prací nebudou prováděny významné zemní práce, které by měly vliv na režim podzemní vody.</w:t>
      </w:r>
    </w:p>
    <w:bookmarkEnd w:id="18"/>
    <w:p w14:paraId="4A00F547" w14:textId="77777777" w:rsidR="005C771D" w:rsidRDefault="005C771D" w:rsidP="005C771D">
      <w:pPr>
        <w:pStyle w:val="Odstavecseseznamem"/>
        <w:ind w:left="0" w:firstLine="720"/>
        <w:jc w:val="both"/>
      </w:pPr>
      <w:r>
        <w:t xml:space="preserve">Při realizaci stavebních objektů v rámci rekonstrukce přejezdu se nepředpokládá nakládání se závadnými látkami ve větším rozsahu ve smyslu §39 zákona č. 254/2001 Sb.  a vyhlášky č. 450/2005 Sb. Taktéž se nepředpokládá zacházení se závadnými látkami spojené se zvýšeným nebezpečím pro povrchové a podzemní vody ve spojitosti s polohou stavby v pásmu hygienické ochrany (PHO) III. stupně povrchového vodního zdroje pro úpravnu vody Plzeň – Homolka. </w:t>
      </w:r>
    </w:p>
    <w:p w14:paraId="4E4DAF69" w14:textId="697563B8" w:rsidR="007F7F14" w:rsidRDefault="005C771D" w:rsidP="00374F4B">
      <w:pPr>
        <w:pStyle w:val="Odstavecseseznamem"/>
        <w:ind w:left="0" w:firstLine="720"/>
        <w:jc w:val="both"/>
      </w:pPr>
      <w:r>
        <w:t xml:space="preserve">Při nakládání s uhlovodíky ropného původu jako pohonnými hmotami při provozu jednotlivých prostředků stavební mechanizace se nejedná o zacházení se závadnými látkami (viz §2, písm. b), odst. 1 vyhlášky č. 450/2005 Sb.). Zhotovitel stavby je přesto povinen navrhnout a dodržovat taková opatření v rámci stavebních prací, aby jím používané látky (pohonné hmoty a jiné provozní kapaliny v nádržích stavební mechanizace) závadné vodám nevnikly do </w:t>
      </w:r>
      <w:proofErr w:type="gramStart"/>
      <w:r>
        <w:t>podzemních</w:t>
      </w:r>
      <w:proofErr w:type="gramEnd"/>
      <w:r>
        <w:t xml:space="preserve"> resp. povrchových vod.</w:t>
      </w:r>
    </w:p>
    <w:sectPr w:rsidR="007F7F14" w:rsidSect="00616F7A">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37A42" w14:textId="77777777" w:rsidR="007414E8" w:rsidRDefault="007414E8" w:rsidP="00DE15BC">
      <w:pPr>
        <w:spacing w:after="0" w:line="240" w:lineRule="auto"/>
      </w:pPr>
      <w:r>
        <w:separator/>
      </w:r>
    </w:p>
  </w:endnote>
  <w:endnote w:type="continuationSeparator" w:id="0">
    <w:p w14:paraId="04E9E778" w14:textId="77777777" w:rsidR="007414E8" w:rsidRDefault="007414E8" w:rsidP="00DE1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631933"/>
      <w:docPartObj>
        <w:docPartGallery w:val="Page Numbers (Bottom of Page)"/>
        <w:docPartUnique/>
      </w:docPartObj>
    </w:sdtPr>
    <w:sdtEndPr/>
    <w:sdtContent>
      <w:p w14:paraId="446CA4E8" w14:textId="590A0BB9" w:rsidR="00DE15BC" w:rsidRDefault="00DE15BC" w:rsidP="00E566DE">
        <w:pPr>
          <w:pStyle w:val="Zpat"/>
          <w:pBdr>
            <w:top w:val="single" w:sz="4" w:space="1" w:color="auto"/>
          </w:pBdr>
          <w:jc w:val="right"/>
        </w:pPr>
        <w:r>
          <w:fldChar w:fldCharType="begin"/>
        </w:r>
        <w:r>
          <w:instrText>PAGE   \* MERGEFORMAT</w:instrText>
        </w:r>
        <w:r>
          <w:fldChar w:fldCharType="separate"/>
        </w:r>
        <w:r>
          <w:t>2</w:t>
        </w:r>
        <w:r>
          <w:fldChar w:fldCharType="end"/>
        </w:r>
      </w:p>
    </w:sdtContent>
  </w:sdt>
  <w:p w14:paraId="30F1FDE2" w14:textId="77777777" w:rsidR="00DE15BC" w:rsidRDefault="00DE1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58A43" w14:textId="77777777" w:rsidR="007414E8" w:rsidRDefault="007414E8" w:rsidP="00DE15BC">
      <w:pPr>
        <w:spacing w:after="0" w:line="240" w:lineRule="auto"/>
      </w:pPr>
      <w:r>
        <w:separator/>
      </w:r>
    </w:p>
  </w:footnote>
  <w:footnote w:type="continuationSeparator" w:id="0">
    <w:p w14:paraId="2D0ED8F2" w14:textId="77777777" w:rsidR="007414E8" w:rsidRDefault="007414E8" w:rsidP="00DE15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621"/>
      <w:gridCol w:w="1559"/>
    </w:tblGrid>
    <w:tr w:rsidR="00DE15BC" w:rsidRPr="00FB4BB0" w14:paraId="0E149782" w14:textId="77777777" w:rsidTr="00B02F9C">
      <w:tc>
        <w:tcPr>
          <w:tcW w:w="7621" w:type="dxa"/>
          <w:tcBorders>
            <w:top w:val="nil"/>
            <w:bottom w:val="nil"/>
          </w:tcBorders>
          <w:vAlign w:val="center"/>
        </w:tcPr>
        <w:p w14:paraId="39EA4BD6" w14:textId="5D9DC17C" w:rsidR="00DE15BC" w:rsidRPr="005A67A4" w:rsidRDefault="007414E8" w:rsidP="00DE15BC">
          <w:pPr>
            <w:pStyle w:val="Zhlav"/>
            <w:tabs>
              <w:tab w:val="clear" w:pos="4536"/>
              <w:tab w:val="clear" w:pos="9072"/>
              <w:tab w:val="left" w:pos="2282"/>
            </w:tabs>
            <w:spacing w:line="276" w:lineRule="auto"/>
            <w:rPr>
              <w:rFonts w:cstheme="minorHAnsi"/>
              <w:i/>
              <w:iCs/>
              <w:sz w:val="18"/>
              <w:szCs w:val="18"/>
            </w:rPr>
          </w:pPr>
          <w:sdt>
            <w:sdtPr>
              <w:rPr>
                <w:rFonts w:ascii="Arial" w:hAnsi="Arial" w:cs="Arial"/>
                <w:bCs/>
                <w:i/>
                <w:sz w:val="16"/>
                <w:szCs w:val="16"/>
              </w:rPr>
              <w:id w:val="1651866318"/>
              <w:text/>
            </w:sdtPr>
            <w:sdtEndPr/>
            <w:sdtContent>
              <w:r w:rsidR="005C771D" w:rsidRPr="005C771D">
                <w:rPr>
                  <w:rFonts w:ascii="Arial" w:hAnsi="Arial" w:cs="Arial"/>
                  <w:bCs/>
                  <w:i/>
                  <w:sz w:val="16"/>
                  <w:szCs w:val="16"/>
                </w:rPr>
                <w:t>Výstavba PZS na přejezdu P939 v km 54,959 trati Horažďovice př. - Klatovy</w:t>
              </w:r>
            </w:sdtContent>
          </w:sdt>
        </w:p>
      </w:tc>
      <w:sdt>
        <w:sdtPr>
          <w:rPr>
            <w:rFonts w:cs="Arial"/>
            <w:sz w:val="18"/>
            <w:szCs w:val="18"/>
          </w:rPr>
          <w:id w:val="-2031634027"/>
          <w:text/>
        </w:sdtPr>
        <w:sdtEndPr/>
        <w:sdtContent>
          <w:tc>
            <w:tcPr>
              <w:tcW w:w="1559" w:type="dxa"/>
              <w:tcBorders>
                <w:top w:val="nil"/>
                <w:bottom w:val="nil"/>
              </w:tcBorders>
              <w:vAlign w:val="center"/>
            </w:tcPr>
            <w:p w14:paraId="6C6C3405" w14:textId="77777777" w:rsidR="00DE15BC" w:rsidRPr="00FB4BB0" w:rsidRDefault="00DE15BC" w:rsidP="00DE15BC">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DE15BC" w:rsidRPr="00FB4BB0" w14:paraId="020F05D7" w14:textId="77777777" w:rsidTr="00B02F9C">
      <w:tc>
        <w:tcPr>
          <w:tcW w:w="7621" w:type="dxa"/>
          <w:tcBorders>
            <w:top w:val="nil"/>
          </w:tcBorders>
          <w:vAlign w:val="center"/>
        </w:tcPr>
        <w:p w14:paraId="47051B16" w14:textId="77777777" w:rsidR="00DE15BC" w:rsidRPr="005A67A4" w:rsidRDefault="00DE15BC" w:rsidP="00DE15BC">
          <w:pPr>
            <w:pStyle w:val="Zhlav"/>
            <w:spacing w:line="276" w:lineRule="auto"/>
            <w:rPr>
              <w:rFonts w:cstheme="minorHAnsi"/>
              <w:i/>
              <w:iCs/>
              <w:sz w:val="18"/>
              <w:szCs w:val="18"/>
            </w:rPr>
          </w:pPr>
          <w:r w:rsidRPr="005A67A4">
            <w:rPr>
              <w:rStyle w:val="Styl4"/>
              <w:rFonts w:asciiTheme="minorHAnsi" w:hAnsiTheme="minorHAnsi" w:cstheme="minorHAnsi"/>
              <w:i/>
              <w:iCs/>
              <w:sz w:val="18"/>
              <w:szCs w:val="18"/>
            </w:rPr>
            <w:t>Vliv stavby na životní prostředí</w:t>
          </w:r>
        </w:p>
      </w:tc>
      <w:sdt>
        <w:sdtPr>
          <w:rPr>
            <w:rFonts w:cs="Arial"/>
            <w:i/>
            <w:iCs/>
            <w:sz w:val="18"/>
            <w:szCs w:val="18"/>
          </w:rPr>
          <w:id w:val="1118648078"/>
          <w:text/>
        </w:sdtPr>
        <w:sdtEndPr/>
        <w:sdtContent>
          <w:tc>
            <w:tcPr>
              <w:tcW w:w="1559" w:type="dxa"/>
              <w:tcBorders>
                <w:top w:val="nil"/>
              </w:tcBorders>
              <w:vAlign w:val="center"/>
            </w:tcPr>
            <w:p w14:paraId="29ECF20F" w14:textId="7EE6D1C1" w:rsidR="00DE15BC" w:rsidRPr="005A67A4" w:rsidRDefault="00DE15BC" w:rsidP="00DE15BC">
              <w:pPr>
                <w:pStyle w:val="Zhlav"/>
                <w:spacing w:line="276" w:lineRule="auto"/>
                <w:jc w:val="right"/>
                <w:rPr>
                  <w:rFonts w:cs="Arial"/>
                  <w:i/>
                  <w:iCs/>
                  <w:sz w:val="18"/>
                  <w:szCs w:val="18"/>
                </w:rPr>
              </w:pPr>
              <w:r w:rsidRPr="005A67A4">
                <w:rPr>
                  <w:rFonts w:cs="Arial"/>
                  <w:i/>
                  <w:iCs/>
                  <w:sz w:val="18"/>
                  <w:szCs w:val="18"/>
                </w:rPr>
                <w:t>0</w:t>
              </w:r>
              <w:r w:rsidR="00AC5B59">
                <w:rPr>
                  <w:rFonts w:cs="Arial"/>
                  <w:i/>
                  <w:iCs/>
                  <w:sz w:val="18"/>
                  <w:szCs w:val="18"/>
                </w:rPr>
                <w:t>8</w:t>
              </w:r>
              <w:r w:rsidRPr="005A67A4">
                <w:rPr>
                  <w:rFonts w:cs="Arial"/>
                  <w:i/>
                  <w:iCs/>
                  <w:sz w:val="18"/>
                  <w:szCs w:val="18"/>
                </w:rPr>
                <w:t>/2021</w:t>
              </w:r>
            </w:p>
          </w:tc>
        </w:sdtContent>
      </w:sdt>
    </w:tr>
  </w:tbl>
  <w:p w14:paraId="3AF4BA81" w14:textId="77777777" w:rsidR="00DE15BC" w:rsidRDefault="00DE15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F375D"/>
    <w:multiLevelType w:val="hybridMultilevel"/>
    <w:tmpl w:val="F4B6A908"/>
    <w:lvl w:ilvl="0" w:tplc="0405000F">
      <w:start w:val="1"/>
      <w:numFmt w:val="decimal"/>
      <w:lvlText w:val="%1."/>
      <w:lvlJc w:val="left"/>
      <w:pPr>
        <w:ind w:left="1571" w:hanging="360"/>
      </w:pPr>
    </w:lvl>
    <w:lvl w:ilvl="1" w:tplc="4A66A8E0">
      <w:numFmt w:val="bullet"/>
      <w:lvlText w:val="-"/>
      <w:lvlJc w:val="left"/>
      <w:pPr>
        <w:ind w:left="2291" w:hanging="360"/>
      </w:pPr>
      <w:rPr>
        <w:rFonts w:ascii="Arial" w:eastAsia="Times New Roman" w:hAnsi="Arial" w:cs="Arial"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 w15:restartNumberingAfterBreak="0">
    <w:nsid w:val="45CE3EC9"/>
    <w:multiLevelType w:val="singleLevel"/>
    <w:tmpl w:val="DE48001E"/>
    <w:lvl w:ilvl="0">
      <w:start w:val="1"/>
      <w:numFmt w:val="lowerLetter"/>
      <w:lvlText w:val="%1)"/>
      <w:lvlJc w:val="left"/>
      <w:pPr>
        <w:tabs>
          <w:tab w:val="num" w:pos="360"/>
        </w:tabs>
        <w:ind w:left="360" w:hanging="360"/>
      </w:pPr>
      <w:rPr>
        <w:rFonts w:hint="default"/>
      </w:rPr>
    </w:lvl>
  </w:abstractNum>
  <w:abstractNum w:abstractNumId="2" w15:restartNumberingAfterBreak="0">
    <w:nsid w:val="4DFA2894"/>
    <w:multiLevelType w:val="hybridMultilevel"/>
    <w:tmpl w:val="C4BA8D1A"/>
    <w:lvl w:ilvl="0" w:tplc="00000019">
      <w:start w:val="1"/>
      <w:numFmt w:val="bullet"/>
      <w:lvlText w:val="-"/>
      <w:lvlJc w:val="left"/>
      <w:pPr>
        <w:ind w:left="644" w:hanging="360"/>
      </w:pPr>
      <w:rPr>
        <w:rFonts w:ascii="Times New Roman" w:hAnsi="Times New Roman" w:cs="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503C4939"/>
    <w:multiLevelType w:val="hybridMultilevel"/>
    <w:tmpl w:val="C226E7C2"/>
    <w:lvl w:ilvl="0" w:tplc="F9AE32D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4223B1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645B4831"/>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6A74356F"/>
    <w:multiLevelType w:val="hybridMultilevel"/>
    <w:tmpl w:val="2160E226"/>
    <w:lvl w:ilvl="0" w:tplc="04050001">
      <w:start w:val="1"/>
      <w:numFmt w:val="bullet"/>
      <w:lvlText w:val=""/>
      <w:lvlJc w:val="left"/>
      <w:pPr>
        <w:tabs>
          <w:tab w:val="num" w:pos="851"/>
        </w:tabs>
        <w:ind w:left="851" w:hanging="851"/>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776FA9"/>
    <w:multiLevelType w:val="hybridMultilevel"/>
    <w:tmpl w:val="E10293DC"/>
    <w:lvl w:ilvl="0" w:tplc="04050001">
      <w:start w:val="1"/>
      <w:numFmt w:val="bullet"/>
      <w:lvlText w:val=""/>
      <w:lvlJc w:val="left"/>
      <w:pPr>
        <w:tabs>
          <w:tab w:val="num" w:pos="720"/>
        </w:tabs>
        <w:ind w:left="720" w:hanging="360"/>
      </w:pPr>
      <w:rPr>
        <w:rFonts w:ascii="Symbol" w:hAnsi="Symbol" w:hint="default"/>
      </w:rPr>
    </w:lvl>
    <w:lvl w:ilvl="1" w:tplc="4FB8BD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236428"/>
    <w:multiLevelType w:val="hybridMultilevel"/>
    <w:tmpl w:val="4FE44EEA"/>
    <w:lvl w:ilvl="0" w:tplc="00000019">
      <w:start w:val="1"/>
      <w:numFmt w:val="bullet"/>
      <w:lvlText w:val="-"/>
      <w:lvlJc w:val="left"/>
      <w:pPr>
        <w:ind w:left="720" w:hanging="360"/>
      </w:pPr>
      <w:rPr>
        <w:rFonts w:ascii="Times New Roman" w:hAnsi="Times New Roman"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A5B53A3"/>
    <w:multiLevelType w:val="hybridMultilevel"/>
    <w:tmpl w:val="51385F98"/>
    <w:lvl w:ilvl="0" w:tplc="D77A06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B064BA"/>
    <w:multiLevelType w:val="hybridMultilevel"/>
    <w:tmpl w:val="8DB005C6"/>
    <w:lvl w:ilvl="0" w:tplc="86D2A852">
      <w:start w:val="1"/>
      <w:numFmt w:val="bullet"/>
      <w:lvlText w:val="-"/>
      <w:lvlJc w:val="left"/>
      <w:pPr>
        <w:ind w:left="1571" w:hanging="360"/>
      </w:pPr>
      <w:rPr>
        <w:rFonts w:ascii="Arial" w:hAnsi="Arial" w:hint="default"/>
      </w:rPr>
    </w:lvl>
    <w:lvl w:ilvl="1" w:tplc="86D2A852">
      <w:start w:val="1"/>
      <w:numFmt w:val="bullet"/>
      <w:lvlText w:val="-"/>
      <w:lvlJc w:val="left"/>
      <w:pPr>
        <w:ind w:left="1440" w:hanging="360"/>
      </w:pPr>
      <w:rPr>
        <w:rFonts w:ascii="Arial" w:hAnsi="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2"/>
  </w:num>
  <w:num w:numId="4">
    <w:abstractNumId w:val="9"/>
  </w:num>
  <w:num w:numId="5">
    <w:abstractNumId w:val="1"/>
  </w:num>
  <w:num w:numId="6">
    <w:abstractNumId w:val="0"/>
  </w:num>
  <w:num w:numId="7">
    <w:abstractNumId w:val="10"/>
  </w:num>
  <w:num w:numId="8">
    <w:abstractNumId w:val="4"/>
  </w:num>
  <w:num w:numId="9">
    <w:abstractNumId w:val="6"/>
  </w:num>
  <w:num w:numId="10">
    <w:abstractNumId w:val="7"/>
  </w:num>
  <w:num w:numId="11">
    <w:abstractNumId w:val="3"/>
  </w:num>
  <w:num w:numId="12">
    <w:abstractNumId w:val="8"/>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D5E"/>
    <w:rsid w:val="00026923"/>
    <w:rsid w:val="000B3C70"/>
    <w:rsid w:val="000F31BB"/>
    <w:rsid w:val="001040A2"/>
    <w:rsid w:val="001768CB"/>
    <w:rsid w:val="001831EF"/>
    <w:rsid w:val="00277C01"/>
    <w:rsid w:val="00284841"/>
    <w:rsid w:val="00293231"/>
    <w:rsid w:val="00293905"/>
    <w:rsid w:val="002F5384"/>
    <w:rsid w:val="00330A54"/>
    <w:rsid w:val="0037429E"/>
    <w:rsid w:val="00374F4B"/>
    <w:rsid w:val="003A3D3E"/>
    <w:rsid w:val="003F2582"/>
    <w:rsid w:val="004459EA"/>
    <w:rsid w:val="00485D84"/>
    <w:rsid w:val="00496D24"/>
    <w:rsid w:val="004A3237"/>
    <w:rsid w:val="0055483A"/>
    <w:rsid w:val="00572737"/>
    <w:rsid w:val="005A5EA8"/>
    <w:rsid w:val="005C771D"/>
    <w:rsid w:val="005E464A"/>
    <w:rsid w:val="006060D2"/>
    <w:rsid w:val="00607C5B"/>
    <w:rsid w:val="00613D88"/>
    <w:rsid w:val="00615B77"/>
    <w:rsid w:val="00616F7A"/>
    <w:rsid w:val="0068472E"/>
    <w:rsid w:val="006F029E"/>
    <w:rsid w:val="007011AA"/>
    <w:rsid w:val="007414E8"/>
    <w:rsid w:val="0074700E"/>
    <w:rsid w:val="007501BE"/>
    <w:rsid w:val="0076688D"/>
    <w:rsid w:val="00775905"/>
    <w:rsid w:val="00783FB7"/>
    <w:rsid w:val="007C5BFF"/>
    <w:rsid w:val="007D4131"/>
    <w:rsid w:val="007D7F47"/>
    <w:rsid w:val="007E2A57"/>
    <w:rsid w:val="007F278F"/>
    <w:rsid w:val="007F6621"/>
    <w:rsid w:val="007F6EF5"/>
    <w:rsid w:val="007F7F14"/>
    <w:rsid w:val="008051C0"/>
    <w:rsid w:val="00820357"/>
    <w:rsid w:val="00840C7A"/>
    <w:rsid w:val="00861966"/>
    <w:rsid w:val="008D0072"/>
    <w:rsid w:val="008F5EE2"/>
    <w:rsid w:val="00902373"/>
    <w:rsid w:val="009730D2"/>
    <w:rsid w:val="009C2BFF"/>
    <w:rsid w:val="009C3C34"/>
    <w:rsid w:val="009F208C"/>
    <w:rsid w:val="009F43CD"/>
    <w:rsid w:val="00A04E7E"/>
    <w:rsid w:val="00A22D63"/>
    <w:rsid w:val="00AC5B59"/>
    <w:rsid w:val="00AF4FA0"/>
    <w:rsid w:val="00B60D5E"/>
    <w:rsid w:val="00B61A43"/>
    <w:rsid w:val="00BC3DB5"/>
    <w:rsid w:val="00BF0244"/>
    <w:rsid w:val="00C60D8B"/>
    <w:rsid w:val="00C62332"/>
    <w:rsid w:val="00C942FD"/>
    <w:rsid w:val="00D97DC7"/>
    <w:rsid w:val="00DE15BC"/>
    <w:rsid w:val="00DF7C5D"/>
    <w:rsid w:val="00E1661D"/>
    <w:rsid w:val="00E52556"/>
    <w:rsid w:val="00E551BF"/>
    <w:rsid w:val="00E566DE"/>
    <w:rsid w:val="00E81ED5"/>
    <w:rsid w:val="00E8242B"/>
    <w:rsid w:val="00EA3E5C"/>
    <w:rsid w:val="00EC6816"/>
    <w:rsid w:val="00ED6C59"/>
    <w:rsid w:val="00EE3A20"/>
    <w:rsid w:val="00F00764"/>
    <w:rsid w:val="00F63D8F"/>
    <w:rsid w:val="00F74EC3"/>
    <w:rsid w:val="00F97208"/>
    <w:rsid w:val="00FC5353"/>
    <w:rsid w:val="00FD37B4"/>
    <w:rsid w:val="00FF59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36FF"/>
  <w15:chartTrackingRefBased/>
  <w15:docId w15:val="{E5EEA95C-E030-4680-BCAA-6E7F8CA0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60D5E"/>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60D5E"/>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B60D5E"/>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B60D5E"/>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B60D5E"/>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60D5E"/>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B60D5E"/>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B60D5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60D5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60D5E"/>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B60D5E"/>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B60D5E"/>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60D5E"/>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B60D5E"/>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B60D5E"/>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B60D5E"/>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B60D5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60D5E"/>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B60D5E"/>
    <w:pPr>
      <w:ind w:left="720"/>
      <w:contextualSpacing/>
    </w:pPr>
  </w:style>
  <w:style w:type="paragraph" w:customStyle="1" w:styleId="Default">
    <w:name w:val="Default"/>
    <w:rsid w:val="008203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lnNormln1">
    <w:name w:val="Normální.Normální1"/>
    <w:link w:val="NormlnNormln1Char"/>
    <w:rsid w:val="00F74EC3"/>
    <w:pPr>
      <w:spacing w:before="120" w:after="60" w:line="240" w:lineRule="auto"/>
      <w:jc w:val="both"/>
    </w:pPr>
    <w:rPr>
      <w:rFonts w:ascii="Times New Roman" w:eastAsia="Times New Roman" w:hAnsi="Times New Roman" w:cs="Times New Roman"/>
      <w:sz w:val="24"/>
      <w:szCs w:val="20"/>
    </w:rPr>
  </w:style>
  <w:style w:type="character" w:customStyle="1" w:styleId="NormlnNormln1Char">
    <w:name w:val="Normální.Normální1 Char"/>
    <w:link w:val="NormlnNormln1"/>
    <w:rsid w:val="00F74EC3"/>
    <w:rPr>
      <w:rFonts w:ascii="Times New Roman" w:eastAsia="Times New Roman" w:hAnsi="Times New Roman" w:cs="Times New Roman"/>
      <w:sz w:val="24"/>
      <w:szCs w:val="20"/>
    </w:rPr>
  </w:style>
  <w:style w:type="paragraph" w:styleId="Zhlav">
    <w:name w:val="header"/>
    <w:basedOn w:val="Normln"/>
    <w:link w:val="ZhlavChar"/>
    <w:uiPriority w:val="99"/>
    <w:unhideWhenUsed/>
    <w:rsid w:val="00DE15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15BC"/>
  </w:style>
  <w:style w:type="paragraph" w:styleId="Zpat">
    <w:name w:val="footer"/>
    <w:basedOn w:val="Normln"/>
    <w:link w:val="ZpatChar"/>
    <w:uiPriority w:val="99"/>
    <w:unhideWhenUsed/>
    <w:rsid w:val="00DE15BC"/>
    <w:pPr>
      <w:tabs>
        <w:tab w:val="center" w:pos="4536"/>
        <w:tab w:val="right" w:pos="9072"/>
      </w:tabs>
      <w:spacing w:after="0" w:line="240" w:lineRule="auto"/>
    </w:pPr>
  </w:style>
  <w:style w:type="character" w:customStyle="1" w:styleId="ZpatChar">
    <w:name w:val="Zápatí Char"/>
    <w:basedOn w:val="Standardnpsmoodstavce"/>
    <w:link w:val="Zpat"/>
    <w:uiPriority w:val="99"/>
    <w:rsid w:val="00DE15BC"/>
  </w:style>
  <w:style w:type="table" w:styleId="Mkatabulky">
    <w:name w:val="Table Grid"/>
    <w:basedOn w:val="Normlntabulka"/>
    <w:uiPriority w:val="59"/>
    <w:rsid w:val="00DE15BC"/>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4">
    <w:name w:val="Styl4"/>
    <w:basedOn w:val="Standardnpsmoodstavce"/>
    <w:uiPriority w:val="1"/>
    <w:rsid w:val="00DE15BC"/>
    <w:rPr>
      <w:rFonts w:ascii="Arial" w:hAnsi="Arial"/>
      <w:sz w:val="16"/>
    </w:rPr>
  </w:style>
  <w:style w:type="paragraph" w:styleId="Nadpisobsahu">
    <w:name w:val="TOC Heading"/>
    <w:basedOn w:val="Nadpis1"/>
    <w:next w:val="Normln"/>
    <w:uiPriority w:val="39"/>
    <w:unhideWhenUsed/>
    <w:qFormat/>
    <w:rsid w:val="00E566DE"/>
    <w:pPr>
      <w:numPr>
        <w:numId w:val="0"/>
      </w:numPr>
      <w:spacing w:line="259" w:lineRule="auto"/>
      <w:outlineLvl w:val="9"/>
    </w:pPr>
  </w:style>
  <w:style w:type="paragraph" w:styleId="Obsah1">
    <w:name w:val="toc 1"/>
    <w:basedOn w:val="Normln"/>
    <w:next w:val="Normln"/>
    <w:autoRedefine/>
    <w:uiPriority w:val="39"/>
    <w:unhideWhenUsed/>
    <w:rsid w:val="00E566DE"/>
    <w:pPr>
      <w:spacing w:after="100"/>
    </w:pPr>
  </w:style>
  <w:style w:type="character" w:styleId="Hypertextovodkaz">
    <w:name w:val="Hyperlink"/>
    <w:basedOn w:val="Standardnpsmoodstavce"/>
    <w:uiPriority w:val="99"/>
    <w:unhideWhenUsed/>
    <w:rsid w:val="00E566DE"/>
    <w:rPr>
      <w:color w:val="0000FF" w:themeColor="hyperlink"/>
      <w:u w:val="single"/>
    </w:rPr>
  </w:style>
  <w:style w:type="paragraph" w:customStyle="1" w:styleId="adr1">
    <w:name w:val="_adr1"/>
    <w:basedOn w:val="Normln"/>
    <w:rsid w:val="00E566DE"/>
    <w:pPr>
      <w:tabs>
        <w:tab w:val="left" w:pos="567"/>
      </w:tabs>
      <w:spacing w:before="120" w:after="0" w:line="240" w:lineRule="auto"/>
      <w:ind w:left="4536"/>
      <w:jc w:val="both"/>
    </w:pPr>
    <w:rPr>
      <w:rFonts w:ascii="Times New Roman" w:eastAsia="Times New Roman" w:hAnsi="Times New Roman" w:cs="Times New Roman"/>
    </w:rPr>
  </w:style>
  <w:style w:type="paragraph" w:styleId="Zkladntext">
    <w:name w:val="Body Text"/>
    <w:aliases w:val="termo,Základní text Char Char Char Char Char Char Char,Základní text Char Char Char Char Char Char Char Char Char Char Char,Základní text Char Char Char Char Char Char Char Char Char Char Char Char Char Char"/>
    <w:basedOn w:val="Normln"/>
    <w:link w:val="ZkladntextChar1"/>
    <w:semiHidden/>
    <w:rsid w:val="007E2A57"/>
    <w:pPr>
      <w:spacing w:before="120" w:after="120" w:line="240" w:lineRule="atLeast"/>
      <w:jc w:val="both"/>
    </w:pPr>
    <w:rPr>
      <w:rFonts w:ascii="Times New Roman" w:eastAsia="Times New Roman" w:hAnsi="Times New Roman" w:cs="Times New Roman"/>
      <w:sz w:val="24"/>
      <w:szCs w:val="20"/>
      <w:lang w:val="x-none" w:eastAsia="x-none"/>
    </w:rPr>
  </w:style>
  <w:style w:type="character" w:customStyle="1" w:styleId="ZkladntextChar">
    <w:name w:val="Základní text Char"/>
    <w:basedOn w:val="Standardnpsmoodstavce"/>
    <w:uiPriority w:val="99"/>
    <w:semiHidden/>
    <w:rsid w:val="007E2A57"/>
  </w:style>
  <w:style w:type="character" w:customStyle="1" w:styleId="ZkladntextChar1">
    <w:name w:val="Základní text Char1"/>
    <w:aliases w:val="termo Char,Základní text Char Char Char Char Char Char Char Char,Základní text Char Char Char Char Char Char Char Char Char Char Char Char,Základní text Char Char Char Char Char Char Char Char Char Char Char Char Char Char Char"/>
    <w:link w:val="Zkladntext"/>
    <w:semiHidden/>
    <w:locked/>
    <w:rsid w:val="007E2A57"/>
    <w:rPr>
      <w:rFonts w:ascii="Times New Roman" w:eastAsia="Times New Roman" w:hAnsi="Times New Roman" w:cs="Times New Roman"/>
      <w:sz w:val="24"/>
      <w:szCs w:val="20"/>
      <w:lang w:val="x-none" w:eastAsia="x-none"/>
    </w:rPr>
  </w:style>
  <w:style w:type="paragraph" w:styleId="Obsah2">
    <w:name w:val="toc 2"/>
    <w:basedOn w:val="Normln"/>
    <w:next w:val="Normln"/>
    <w:autoRedefine/>
    <w:uiPriority w:val="39"/>
    <w:unhideWhenUsed/>
    <w:rsid w:val="009F43CD"/>
    <w:pPr>
      <w:spacing w:after="100"/>
      <w:ind w:left="220"/>
    </w:pPr>
  </w:style>
  <w:style w:type="paragraph" w:styleId="Zkladntext2">
    <w:name w:val="Body Text 2"/>
    <w:basedOn w:val="Normln"/>
    <w:link w:val="Zkladntext2Char"/>
    <w:uiPriority w:val="99"/>
    <w:semiHidden/>
    <w:unhideWhenUsed/>
    <w:rsid w:val="005E464A"/>
    <w:pPr>
      <w:spacing w:after="120" w:line="480" w:lineRule="auto"/>
    </w:pPr>
  </w:style>
  <w:style w:type="character" w:customStyle="1" w:styleId="Zkladntext2Char">
    <w:name w:val="Základní text 2 Char"/>
    <w:basedOn w:val="Standardnpsmoodstavce"/>
    <w:link w:val="Zkladntext2"/>
    <w:uiPriority w:val="99"/>
    <w:semiHidden/>
    <w:rsid w:val="005E464A"/>
  </w:style>
  <w:style w:type="paragraph" w:customStyle="1" w:styleId="D3text">
    <w:name w:val="D3 text"/>
    <w:basedOn w:val="Normln"/>
    <w:qFormat/>
    <w:rsid w:val="005E464A"/>
    <w:pPr>
      <w:spacing w:after="0" w:line="240" w:lineRule="auto"/>
      <w:ind w:firstLine="567"/>
      <w:jc w:val="both"/>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23801">
      <w:bodyDiv w:val="1"/>
      <w:marLeft w:val="0"/>
      <w:marRight w:val="0"/>
      <w:marTop w:val="0"/>
      <w:marBottom w:val="0"/>
      <w:divBdr>
        <w:top w:val="none" w:sz="0" w:space="0" w:color="auto"/>
        <w:left w:val="none" w:sz="0" w:space="0" w:color="auto"/>
        <w:bottom w:val="none" w:sz="0" w:space="0" w:color="auto"/>
        <w:right w:val="none" w:sz="0" w:space="0" w:color="auto"/>
      </w:divBdr>
    </w:div>
    <w:div w:id="154616379">
      <w:bodyDiv w:val="1"/>
      <w:marLeft w:val="0"/>
      <w:marRight w:val="0"/>
      <w:marTop w:val="0"/>
      <w:marBottom w:val="0"/>
      <w:divBdr>
        <w:top w:val="none" w:sz="0" w:space="0" w:color="auto"/>
        <w:left w:val="none" w:sz="0" w:space="0" w:color="auto"/>
        <w:bottom w:val="none" w:sz="0" w:space="0" w:color="auto"/>
        <w:right w:val="none" w:sz="0" w:space="0" w:color="auto"/>
      </w:divBdr>
    </w:div>
    <w:div w:id="186218110">
      <w:bodyDiv w:val="1"/>
      <w:marLeft w:val="0"/>
      <w:marRight w:val="0"/>
      <w:marTop w:val="0"/>
      <w:marBottom w:val="0"/>
      <w:divBdr>
        <w:top w:val="none" w:sz="0" w:space="0" w:color="auto"/>
        <w:left w:val="none" w:sz="0" w:space="0" w:color="auto"/>
        <w:bottom w:val="none" w:sz="0" w:space="0" w:color="auto"/>
        <w:right w:val="none" w:sz="0" w:space="0" w:color="auto"/>
      </w:divBdr>
    </w:div>
    <w:div w:id="186648542">
      <w:bodyDiv w:val="1"/>
      <w:marLeft w:val="0"/>
      <w:marRight w:val="0"/>
      <w:marTop w:val="0"/>
      <w:marBottom w:val="0"/>
      <w:divBdr>
        <w:top w:val="none" w:sz="0" w:space="0" w:color="auto"/>
        <w:left w:val="none" w:sz="0" w:space="0" w:color="auto"/>
        <w:bottom w:val="none" w:sz="0" w:space="0" w:color="auto"/>
        <w:right w:val="none" w:sz="0" w:space="0" w:color="auto"/>
      </w:divBdr>
    </w:div>
    <w:div w:id="403182465">
      <w:bodyDiv w:val="1"/>
      <w:marLeft w:val="0"/>
      <w:marRight w:val="0"/>
      <w:marTop w:val="0"/>
      <w:marBottom w:val="0"/>
      <w:divBdr>
        <w:top w:val="none" w:sz="0" w:space="0" w:color="auto"/>
        <w:left w:val="none" w:sz="0" w:space="0" w:color="auto"/>
        <w:bottom w:val="none" w:sz="0" w:space="0" w:color="auto"/>
        <w:right w:val="none" w:sz="0" w:space="0" w:color="auto"/>
      </w:divBdr>
    </w:div>
    <w:div w:id="424425185">
      <w:bodyDiv w:val="1"/>
      <w:marLeft w:val="0"/>
      <w:marRight w:val="0"/>
      <w:marTop w:val="0"/>
      <w:marBottom w:val="0"/>
      <w:divBdr>
        <w:top w:val="none" w:sz="0" w:space="0" w:color="auto"/>
        <w:left w:val="none" w:sz="0" w:space="0" w:color="auto"/>
        <w:bottom w:val="none" w:sz="0" w:space="0" w:color="auto"/>
        <w:right w:val="none" w:sz="0" w:space="0" w:color="auto"/>
      </w:divBdr>
    </w:div>
    <w:div w:id="443812545">
      <w:bodyDiv w:val="1"/>
      <w:marLeft w:val="0"/>
      <w:marRight w:val="0"/>
      <w:marTop w:val="0"/>
      <w:marBottom w:val="0"/>
      <w:divBdr>
        <w:top w:val="none" w:sz="0" w:space="0" w:color="auto"/>
        <w:left w:val="none" w:sz="0" w:space="0" w:color="auto"/>
        <w:bottom w:val="none" w:sz="0" w:space="0" w:color="auto"/>
        <w:right w:val="none" w:sz="0" w:space="0" w:color="auto"/>
      </w:divBdr>
    </w:div>
    <w:div w:id="499925714">
      <w:bodyDiv w:val="1"/>
      <w:marLeft w:val="0"/>
      <w:marRight w:val="0"/>
      <w:marTop w:val="0"/>
      <w:marBottom w:val="0"/>
      <w:divBdr>
        <w:top w:val="none" w:sz="0" w:space="0" w:color="auto"/>
        <w:left w:val="none" w:sz="0" w:space="0" w:color="auto"/>
        <w:bottom w:val="none" w:sz="0" w:space="0" w:color="auto"/>
        <w:right w:val="none" w:sz="0" w:space="0" w:color="auto"/>
      </w:divBdr>
    </w:div>
    <w:div w:id="646319714">
      <w:bodyDiv w:val="1"/>
      <w:marLeft w:val="0"/>
      <w:marRight w:val="0"/>
      <w:marTop w:val="0"/>
      <w:marBottom w:val="0"/>
      <w:divBdr>
        <w:top w:val="none" w:sz="0" w:space="0" w:color="auto"/>
        <w:left w:val="none" w:sz="0" w:space="0" w:color="auto"/>
        <w:bottom w:val="none" w:sz="0" w:space="0" w:color="auto"/>
        <w:right w:val="none" w:sz="0" w:space="0" w:color="auto"/>
      </w:divBdr>
    </w:div>
    <w:div w:id="688262258">
      <w:bodyDiv w:val="1"/>
      <w:marLeft w:val="0"/>
      <w:marRight w:val="0"/>
      <w:marTop w:val="0"/>
      <w:marBottom w:val="0"/>
      <w:divBdr>
        <w:top w:val="none" w:sz="0" w:space="0" w:color="auto"/>
        <w:left w:val="none" w:sz="0" w:space="0" w:color="auto"/>
        <w:bottom w:val="none" w:sz="0" w:space="0" w:color="auto"/>
        <w:right w:val="none" w:sz="0" w:space="0" w:color="auto"/>
      </w:divBdr>
    </w:div>
    <w:div w:id="720448305">
      <w:bodyDiv w:val="1"/>
      <w:marLeft w:val="0"/>
      <w:marRight w:val="0"/>
      <w:marTop w:val="0"/>
      <w:marBottom w:val="0"/>
      <w:divBdr>
        <w:top w:val="none" w:sz="0" w:space="0" w:color="auto"/>
        <w:left w:val="none" w:sz="0" w:space="0" w:color="auto"/>
        <w:bottom w:val="none" w:sz="0" w:space="0" w:color="auto"/>
        <w:right w:val="none" w:sz="0" w:space="0" w:color="auto"/>
      </w:divBdr>
    </w:div>
    <w:div w:id="720523170">
      <w:bodyDiv w:val="1"/>
      <w:marLeft w:val="0"/>
      <w:marRight w:val="0"/>
      <w:marTop w:val="0"/>
      <w:marBottom w:val="0"/>
      <w:divBdr>
        <w:top w:val="none" w:sz="0" w:space="0" w:color="auto"/>
        <w:left w:val="none" w:sz="0" w:space="0" w:color="auto"/>
        <w:bottom w:val="none" w:sz="0" w:space="0" w:color="auto"/>
        <w:right w:val="none" w:sz="0" w:space="0" w:color="auto"/>
      </w:divBdr>
    </w:div>
    <w:div w:id="850144736">
      <w:bodyDiv w:val="1"/>
      <w:marLeft w:val="0"/>
      <w:marRight w:val="0"/>
      <w:marTop w:val="0"/>
      <w:marBottom w:val="0"/>
      <w:divBdr>
        <w:top w:val="none" w:sz="0" w:space="0" w:color="auto"/>
        <w:left w:val="none" w:sz="0" w:space="0" w:color="auto"/>
        <w:bottom w:val="none" w:sz="0" w:space="0" w:color="auto"/>
        <w:right w:val="none" w:sz="0" w:space="0" w:color="auto"/>
      </w:divBdr>
    </w:div>
    <w:div w:id="867138580">
      <w:bodyDiv w:val="1"/>
      <w:marLeft w:val="0"/>
      <w:marRight w:val="0"/>
      <w:marTop w:val="0"/>
      <w:marBottom w:val="0"/>
      <w:divBdr>
        <w:top w:val="none" w:sz="0" w:space="0" w:color="auto"/>
        <w:left w:val="none" w:sz="0" w:space="0" w:color="auto"/>
        <w:bottom w:val="none" w:sz="0" w:space="0" w:color="auto"/>
        <w:right w:val="none" w:sz="0" w:space="0" w:color="auto"/>
      </w:divBdr>
    </w:div>
    <w:div w:id="876162172">
      <w:bodyDiv w:val="1"/>
      <w:marLeft w:val="0"/>
      <w:marRight w:val="0"/>
      <w:marTop w:val="0"/>
      <w:marBottom w:val="0"/>
      <w:divBdr>
        <w:top w:val="none" w:sz="0" w:space="0" w:color="auto"/>
        <w:left w:val="none" w:sz="0" w:space="0" w:color="auto"/>
        <w:bottom w:val="none" w:sz="0" w:space="0" w:color="auto"/>
        <w:right w:val="none" w:sz="0" w:space="0" w:color="auto"/>
      </w:divBdr>
    </w:div>
    <w:div w:id="992952535">
      <w:bodyDiv w:val="1"/>
      <w:marLeft w:val="0"/>
      <w:marRight w:val="0"/>
      <w:marTop w:val="0"/>
      <w:marBottom w:val="0"/>
      <w:divBdr>
        <w:top w:val="none" w:sz="0" w:space="0" w:color="auto"/>
        <w:left w:val="none" w:sz="0" w:space="0" w:color="auto"/>
        <w:bottom w:val="none" w:sz="0" w:space="0" w:color="auto"/>
        <w:right w:val="none" w:sz="0" w:space="0" w:color="auto"/>
      </w:divBdr>
    </w:div>
    <w:div w:id="1029187704">
      <w:bodyDiv w:val="1"/>
      <w:marLeft w:val="0"/>
      <w:marRight w:val="0"/>
      <w:marTop w:val="0"/>
      <w:marBottom w:val="0"/>
      <w:divBdr>
        <w:top w:val="none" w:sz="0" w:space="0" w:color="auto"/>
        <w:left w:val="none" w:sz="0" w:space="0" w:color="auto"/>
        <w:bottom w:val="none" w:sz="0" w:space="0" w:color="auto"/>
        <w:right w:val="none" w:sz="0" w:space="0" w:color="auto"/>
      </w:divBdr>
    </w:div>
    <w:div w:id="1225795993">
      <w:bodyDiv w:val="1"/>
      <w:marLeft w:val="0"/>
      <w:marRight w:val="0"/>
      <w:marTop w:val="0"/>
      <w:marBottom w:val="0"/>
      <w:divBdr>
        <w:top w:val="none" w:sz="0" w:space="0" w:color="auto"/>
        <w:left w:val="none" w:sz="0" w:space="0" w:color="auto"/>
        <w:bottom w:val="none" w:sz="0" w:space="0" w:color="auto"/>
        <w:right w:val="none" w:sz="0" w:space="0" w:color="auto"/>
      </w:divBdr>
    </w:div>
    <w:div w:id="1677533040">
      <w:bodyDiv w:val="1"/>
      <w:marLeft w:val="0"/>
      <w:marRight w:val="0"/>
      <w:marTop w:val="0"/>
      <w:marBottom w:val="0"/>
      <w:divBdr>
        <w:top w:val="none" w:sz="0" w:space="0" w:color="auto"/>
        <w:left w:val="none" w:sz="0" w:space="0" w:color="auto"/>
        <w:bottom w:val="none" w:sz="0" w:space="0" w:color="auto"/>
        <w:right w:val="none" w:sz="0" w:space="0" w:color="auto"/>
      </w:divBdr>
    </w:div>
    <w:div w:id="1746145172">
      <w:bodyDiv w:val="1"/>
      <w:marLeft w:val="0"/>
      <w:marRight w:val="0"/>
      <w:marTop w:val="0"/>
      <w:marBottom w:val="0"/>
      <w:divBdr>
        <w:top w:val="none" w:sz="0" w:space="0" w:color="auto"/>
        <w:left w:val="none" w:sz="0" w:space="0" w:color="auto"/>
        <w:bottom w:val="none" w:sz="0" w:space="0" w:color="auto"/>
        <w:right w:val="none" w:sz="0" w:space="0" w:color="auto"/>
      </w:divBdr>
    </w:div>
    <w:div w:id="20225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mukt.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plzensky-kraj.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dp.cuzk.cz/vdp/ruian/obce/55577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latovynet.cz/mukt/fr.asp?tab=mukt&amp;id=136&amp;bur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4199A7B9520D34481C98F925137C57C" ma:contentTypeVersion="2" ma:contentTypeDescription="Vytvoří nový dokument" ma:contentTypeScope="" ma:versionID="f54268da6375dad4138809b9e58cedca">
  <xsd:schema xmlns:xsd="http://www.w3.org/2001/XMLSchema" xmlns:xs="http://www.w3.org/2001/XMLSchema" xmlns:p="http://schemas.microsoft.com/office/2006/metadata/properties" xmlns:ns3="0df4bfcb-f167-4111-b884-ffcf58072a21" targetNamespace="http://schemas.microsoft.com/office/2006/metadata/properties" ma:root="true" ma:fieldsID="f997229730fc391d51f8980d770a801a" ns3:_="">
    <xsd:import namespace="0df4bfcb-f167-4111-b884-ffcf58072a2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f4bfcb-f167-4111-b884-ffcf58072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AB3B0-1015-4A4E-9558-EC4AC574C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f4bfcb-f167-4111-b884-ffcf58072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F7F2D-2C52-46CA-B227-33D7DEC2BEEA}">
  <ds:schemaRefs>
    <ds:schemaRef ds:uri="http://schemas.microsoft.com/sharepoint/v3/contenttype/forms"/>
  </ds:schemaRefs>
</ds:datastoreItem>
</file>

<file path=customXml/itemProps3.xml><?xml version="1.0" encoding="utf-8"?>
<ds:datastoreItem xmlns:ds="http://schemas.openxmlformats.org/officeDocument/2006/customXml" ds:itemID="{5E435FFD-53BA-4EF2-AB3E-D66B3CF3BA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D62A5D-8079-48E4-A57F-1E0E0A961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12</Pages>
  <Words>3976</Words>
  <Characters>23460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Tobolová</dc:creator>
  <cp:keywords/>
  <dc:description/>
  <cp:lastModifiedBy>Tobolová Jitka Bc., Ing.</cp:lastModifiedBy>
  <cp:revision>46</cp:revision>
  <cp:lastPrinted>2021-03-03T15:08:00Z</cp:lastPrinted>
  <dcterms:created xsi:type="dcterms:W3CDTF">2021-02-22T14:01:00Z</dcterms:created>
  <dcterms:modified xsi:type="dcterms:W3CDTF">2021-08-24T13:46:00Z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0x01010014199A7B9520D34481C98F925137C57C</vt:lpwstr>
  </property>
</Properties>
</file>