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414F02C3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C6847" w:rsidRPr="00EC6847">
        <w:rPr>
          <w:rFonts w:ascii="Verdana" w:hAnsi="Verdana"/>
          <w:sz w:val="18"/>
          <w:szCs w:val="18"/>
        </w:rPr>
        <w:t>Opravy mechanizace u OŘ 2023-2024 - Prohlídky a opravy vozů ve správě SEE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6B4D9D06" w14:textId="4D14B3C1" w:rsidR="008A2005" w:rsidRPr="003B4377" w:rsidRDefault="00EC6847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Opravy mechanizace u OŘ 2023-2024 - Prohlídky a opravy vozů ve správě SEE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C8BFAF8" w:rsidR="0011150C" w:rsidRPr="003B4377" w:rsidRDefault="00EC6847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Opravy mechanizace u OŘ 2023-2024 - Prohlídky a opravy vozů ve správě SEE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E81148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8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8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C6847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ACFC27-93B7-420E-B5B3-2E697FF5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2018-12-07T16:34:00Z</dcterms:created>
  <dcterms:modified xsi:type="dcterms:W3CDTF">2023-02-01T13:21:00Z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