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8A5C57" w:rsidRPr="008A5C57">
        <w:rPr>
          <w:rFonts w:eastAsia="Times New Roman" w:cs="Times New Roman"/>
          <w:b/>
          <w:sz w:val="18"/>
          <w:szCs w:val="18"/>
          <w:lang w:eastAsia="cs-CZ"/>
        </w:rPr>
        <w:t>Oprava geometrických parametrů koleje 2023 -2025 – ST Jihlava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8A5C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7A0B33"/>
    <w:rsid w:val="008A5C57"/>
    <w:rsid w:val="0092704B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1348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4</cp:revision>
  <dcterms:created xsi:type="dcterms:W3CDTF">2022-04-18T07:27:00Z</dcterms:created>
  <dcterms:modified xsi:type="dcterms:W3CDTF">2022-10-19T09:16:00Z</dcterms:modified>
</cp:coreProperties>
</file>