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E1C28" w14:textId="77777777" w:rsidR="00E24D35" w:rsidRDefault="00E24D35" w:rsidP="00E24D35">
      <w:bookmarkStart w:id="0" w:name="_Toc370283291"/>
      <w:bookmarkStart w:id="1" w:name="_Toc415068887"/>
      <w:bookmarkStart w:id="2" w:name="_Toc287811284"/>
    </w:p>
    <w:p w14:paraId="12CAFEFB" w14:textId="77777777" w:rsidR="00E24D35" w:rsidRDefault="00E24D35" w:rsidP="00E24D35"/>
    <w:p w14:paraId="50BB7A59" w14:textId="77777777" w:rsidR="00E24D35" w:rsidRDefault="00E24D35" w:rsidP="00E24D35"/>
    <w:p w14:paraId="2A2AE89B" w14:textId="77777777" w:rsidR="00CD7340" w:rsidRDefault="00CD7340" w:rsidP="00CD7340">
      <w:pPr>
        <w:jc w:val="center"/>
        <w:rPr>
          <w:rFonts w:ascii="Calibri" w:hAnsi="Calibri"/>
          <w:b/>
          <w:sz w:val="72"/>
        </w:rPr>
      </w:pPr>
    </w:p>
    <w:p w14:paraId="4B2A41C6" w14:textId="77777777" w:rsidR="00CD7340" w:rsidRDefault="00CD7340" w:rsidP="00CD7340">
      <w:pPr>
        <w:jc w:val="center"/>
        <w:rPr>
          <w:rFonts w:ascii="Calibri" w:hAnsi="Calibri"/>
          <w:b/>
          <w:sz w:val="72"/>
        </w:rPr>
      </w:pPr>
    </w:p>
    <w:p w14:paraId="2F2A1D00" w14:textId="3D5F823B" w:rsidR="00CD7340" w:rsidRPr="0013109D" w:rsidRDefault="00AB5DED" w:rsidP="00CD7340">
      <w:pPr>
        <w:jc w:val="center"/>
        <w:rPr>
          <w:rFonts w:ascii="Calibri" w:hAnsi="Calibri"/>
          <w:b/>
          <w:sz w:val="72"/>
        </w:rPr>
      </w:pPr>
      <w:r w:rsidRPr="0013109D">
        <w:rPr>
          <w:rFonts w:ascii="Calibri" w:hAnsi="Calibri"/>
          <w:b/>
          <w:sz w:val="72"/>
        </w:rPr>
        <w:t>POŽÁRNÍ OCHRANA</w:t>
      </w:r>
    </w:p>
    <w:p w14:paraId="7DA75B31" w14:textId="77777777" w:rsidR="00CD7340" w:rsidRDefault="00CD7340" w:rsidP="00CD7340">
      <w:pPr>
        <w:jc w:val="center"/>
        <w:rPr>
          <w:b/>
          <w:sz w:val="72"/>
        </w:rPr>
      </w:pPr>
    </w:p>
    <w:p w14:paraId="1394B1D6" w14:textId="77777777" w:rsidR="00CD7340" w:rsidRDefault="00CD7340" w:rsidP="00CD7340">
      <w:pPr>
        <w:rPr>
          <w:b/>
          <w:sz w:val="72"/>
        </w:rPr>
      </w:pPr>
    </w:p>
    <w:p w14:paraId="4A772D1E" w14:textId="77777777" w:rsidR="00CD7340" w:rsidRDefault="00CD7340" w:rsidP="00CD7340">
      <w:pPr>
        <w:rPr>
          <w:b/>
          <w:sz w:val="72"/>
        </w:rPr>
      </w:pPr>
    </w:p>
    <w:p w14:paraId="590AB196" w14:textId="77777777" w:rsidR="00CD7340" w:rsidRPr="00B24B54" w:rsidRDefault="00CD7340" w:rsidP="00CD7340">
      <w:pPr>
        <w:jc w:val="center"/>
        <w:rPr>
          <w:b/>
        </w:rPr>
      </w:pPr>
    </w:p>
    <w:tbl>
      <w:tblPr>
        <w:tblW w:w="0" w:type="auto"/>
        <w:tblInd w:w="10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1"/>
        <w:gridCol w:w="1130"/>
        <w:gridCol w:w="1532"/>
        <w:gridCol w:w="1860"/>
        <w:gridCol w:w="1165"/>
        <w:gridCol w:w="1131"/>
      </w:tblGrid>
      <w:tr w:rsidR="00CD7340" w14:paraId="0B4F7366" w14:textId="77777777" w:rsidTr="00CD7340">
        <w:trPr>
          <w:trHeight w:val="517"/>
        </w:trPr>
        <w:tc>
          <w:tcPr>
            <w:tcW w:w="2261" w:type="dxa"/>
            <w:vAlign w:val="center"/>
          </w:tcPr>
          <w:p w14:paraId="0A4BB198" w14:textId="77777777" w:rsidR="00CD7340" w:rsidRPr="00E6581E" w:rsidRDefault="00CD7340" w:rsidP="00CD7340">
            <w:pPr>
              <w:rPr>
                <w:rFonts w:ascii="Calibri" w:hAnsi="Calibri"/>
                <w:color w:val="FF0000"/>
                <w:sz w:val="24"/>
                <w:szCs w:val="24"/>
              </w:rPr>
            </w:pPr>
            <w:r w:rsidRPr="00B63257">
              <w:rPr>
                <w:rFonts w:ascii="Calibri" w:hAnsi="Calibri"/>
                <w:sz w:val="24"/>
              </w:rPr>
              <w:t>Projekční ateliér:</w:t>
            </w:r>
          </w:p>
        </w:tc>
        <w:tc>
          <w:tcPr>
            <w:tcW w:w="2662" w:type="dxa"/>
            <w:gridSpan w:val="2"/>
            <w:vAlign w:val="center"/>
          </w:tcPr>
          <w:p w14:paraId="14E8CF7D" w14:textId="77777777" w:rsidR="00CD7340" w:rsidRPr="00B32278" w:rsidRDefault="00CD7340" w:rsidP="00CD7340">
            <w:pPr>
              <w:jc w:val="center"/>
              <w:rPr>
                <w:rFonts w:ascii="Calibri" w:hAnsi="Calibri"/>
                <w:b/>
                <w:sz w:val="32"/>
                <w:szCs w:val="32"/>
              </w:rPr>
            </w:pPr>
            <w:r w:rsidRPr="00B32278">
              <w:rPr>
                <w:rFonts w:ascii="Calibri" w:hAnsi="Calibri"/>
                <w:b/>
                <w:sz w:val="32"/>
                <w:szCs w:val="32"/>
              </w:rPr>
              <w:t xml:space="preserve">ENGINEERS CZ s.r.o.    </w:t>
            </w:r>
          </w:p>
        </w:tc>
        <w:tc>
          <w:tcPr>
            <w:tcW w:w="1860" w:type="dxa"/>
            <w:vAlign w:val="center"/>
          </w:tcPr>
          <w:p w14:paraId="426CBBE3" w14:textId="77777777" w:rsidR="00CD7340" w:rsidRPr="000551DB" w:rsidRDefault="00CD7340" w:rsidP="00CD7340">
            <w:pPr>
              <w:jc w:val="center"/>
              <w:rPr>
                <w:rFonts w:ascii="Calibri" w:hAnsi="Calibri"/>
                <w:sz w:val="24"/>
                <w:szCs w:val="24"/>
              </w:rPr>
            </w:pPr>
            <w:r w:rsidRPr="000551DB">
              <w:rPr>
                <w:rFonts w:ascii="Calibri" w:hAnsi="Calibri"/>
                <w:sz w:val="24"/>
                <w:szCs w:val="24"/>
              </w:rPr>
              <w:t>IČO: 24127663</w:t>
            </w:r>
          </w:p>
        </w:tc>
        <w:tc>
          <w:tcPr>
            <w:tcW w:w="2296" w:type="dxa"/>
            <w:gridSpan w:val="2"/>
            <w:vAlign w:val="center"/>
          </w:tcPr>
          <w:p w14:paraId="6070C642" w14:textId="77777777" w:rsidR="00CD7340" w:rsidRPr="005C3DCD" w:rsidRDefault="00CD7340" w:rsidP="00CD7340">
            <w:pPr>
              <w:jc w:val="center"/>
              <w:rPr>
                <w:rFonts w:ascii="Calibri" w:hAnsi="Calibri"/>
              </w:rPr>
            </w:pPr>
            <w:r w:rsidRPr="005C3DCD">
              <w:rPr>
                <w:rFonts w:ascii="Calibri" w:hAnsi="Calibri"/>
              </w:rPr>
              <w:t>Tel.: +420 252 546 463</w:t>
            </w:r>
          </w:p>
          <w:p w14:paraId="6172C72A" w14:textId="77777777" w:rsidR="00CD7340" w:rsidRDefault="00CD7340" w:rsidP="00CD7340">
            <w:pPr>
              <w:jc w:val="center"/>
              <w:rPr>
                <w:b/>
                <w:sz w:val="40"/>
                <w:szCs w:val="40"/>
              </w:rPr>
            </w:pPr>
            <w:r w:rsidRPr="005C3DCD">
              <w:rPr>
                <w:rFonts w:ascii="Calibri" w:hAnsi="Calibri"/>
              </w:rPr>
              <w:t>info@engineers-cz.cz</w:t>
            </w:r>
          </w:p>
        </w:tc>
      </w:tr>
      <w:tr w:rsidR="00CD7340" w14:paraId="2B3FF034" w14:textId="77777777" w:rsidTr="00CD7340">
        <w:trPr>
          <w:trHeight w:val="517"/>
        </w:trPr>
        <w:tc>
          <w:tcPr>
            <w:tcW w:w="2261" w:type="dxa"/>
            <w:vAlign w:val="center"/>
          </w:tcPr>
          <w:p w14:paraId="020ABB11" w14:textId="77777777" w:rsidR="00CD7340" w:rsidRDefault="00CD7340" w:rsidP="00CD7340">
            <w:pPr>
              <w:rPr>
                <w:rFonts w:ascii="Calibri" w:hAnsi="Calibri"/>
                <w:noProof/>
                <w:sz w:val="24"/>
              </w:rPr>
            </w:pPr>
            <w:r>
              <w:rPr>
                <w:rFonts w:ascii="Calibri" w:hAnsi="Calibri"/>
                <w:noProof/>
                <w:sz w:val="24"/>
              </w:rPr>
              <w:t>Zpracoval:</w:t>
            </w:r>
          </w:p>
        </w:tc>
        <w:tc>
          <w:tcPr>
            <w:tcW w:w="2662" w:type="dxa"/>
            <w:gridSpan w:val="2"/>
            <w:vAlign w:val="center"/>
          </w:tcPr>
          <w:p w14:paraId="70B738B0" w14:textId="77777777" w:rsidR="00CD7340" w:rsidRPr="00054B07" w:rsidRDefault="00CD7340" w:rsidP="00CD7340">
            <w:pPr>
              <w:jc w:val="center"/>
              <w:rPr>
                <w:rFonts w:ascii="Calibri" w:hAnsi="Calibri"/>
                <w:sz w:val="24"/>
                <w:szCs w:val="24"/>
              </w:rPr>
            </w:pPr>
            <w:r w:rsidRPr="00CA1115">
              <w:rPr>
                <w:rFonts w:ascii="Calibri" w:hAnsi="Calibri"/>
                <w:sz w:val="24"/>
                <w:szCs w:val="24"/>
              </w:rPr>
              <w:t xml:space="preserve">Bc. </w:t>
            </w:r>
            <w:r>
              <w:rPr>
                <w:rFonts w:ascii="Calibri" w:hAnsi="Calibri"/>
                <w:sz w:val="24"/>
                <w:szCs w:val="24"/>
              </w:rPr>
              <w:t>Ondřej Hrdina</w:t>
            </w:r>
          </w:p>
        </w:tc>
        <w:tc>
          <w:tcPr>
            <w:tcW w:w="1860" w:type="dxa"/>
            <w:vAlign w:val="center"/>
          </w:tcPr>
          <w:p w14:paraId="4006BD03" w14:textId="77777777" w:rsidR="00CD7340" w:rsidRPr="000551DB" w:rsidRDefault="00CD7340" w:rsidP="00CD7340">
            <w:pPr>
              <w:jc w:val="center"/>
              <w:rPr>
                <w:rFonts w:ascii="Calibri" w:hAnsi="Calibri"/>
                <w:sz w:val="24"/>
                <w:szCs w:val="24"/>
              </w:rPr>
            </w:pPr>
          </w:p>
        </w:tc>
        <w:tc>
          <w:tcPr>
            <w:tcW w:w="2296" w:type="dxa"/>
            <w:gridSpan w:val="2"/>
            <w:vAlign w:val="center"/>
          </w:tcPr>
          <w:p w14:paraId="5D8DFD6C" w14:textId="77777777" w:rsidR="00CD7340" w:rsidRPr="005C3DCD" w:rsidRDefault="00CD7340" w:rsidP="00CD7340">
            <w:pPr>
              <w:jc w:val="center"/>
              <w:rPr>
                <w:rFonts w:ascii="Calibri" w:hAnsi="Calibri"/>
              </w:rPr>
            </w:pPr>
            <w:r>
              <w:rPr>
                <w:rFonts w:ascii="Calibri" w:hAnsi="Calibri"/>
              </w:rPr>
              <w:t>Tel: +420 608 864 557</w:t>
            </w:r>
          </w:p>
        </w:tc>
      </w:tr>
      <w:tr w:rsidR="00CD7340" w14:paraId="220628D0" w14:textId="77777777" w:rsidTr="00CD7340">
        <w:trPr>
          <w:cantSplit/>
          <w:trHeight w:val="464"/>
        </w:trPr>
        <w:tc>
          <w:tcPr>
            <w:tcW w:w="2261" w:type="dxa"/>
            <w:vAlign w:val="center"/>
          </w:tcPr>
          <w:p w14:paraId="4EEEB7CF" w14:textId="77777777" w:rsidR="00CD7340" w:rsidRDefault="00CD7340" w:rsidP="00CD7340">
            <w:pPr>
              <w:rPr>
                <w:rFonts w:ascii="Calibri" w:hAnsi="Calibri"/>
                <w:sz w:val="24"/>
              </w:rPr>
            </w:pPr>
            <w:r>
              <w:rPr>
                <w:rFonts w:ascii="Calibri" w:hAnsi="Calibri"/>
                <w:sz w:val="24"/>
              </w:rPr>
              <w:t>Zodpovědný</w:t>
            </w:r>
          </w:p>
          <w:p w14:paraId="370E4D87" w14:textId="77777777" w:rsidR="00CD7340" w:rsidRPr="000551DB" w:rsidRDefault="00CD7340" w:rsidP="00CD7340">
            <w:pPr>
              <w:rPr>
                <w:rFonts w:ascii="Calibri" w:hAnsi="Calibri"/>
                <w:sz w:val="24"/>
              </w:rPr>
            </w:pPr>
            <w:r>
              <w:rPr>
                <w:rFonts w:ascii="Calibri" w:hAnsi="Calibri"/>
                <w:sz w:val="24"/>
              </w:rPr>
              <w:t>projektant</w:t>
            </w:r>
            <w:r w:rsidRPr="000551DB">
              <w:rPr>
                <w:rFonts w:ascii="Calibri" w:hAnsi="Calibri"/>
                <w:sz w:val="24"/>
              </w:rPr>
              <w:t>:</w:t>
            </w:r>
          </w:p>
        </w:tc>
        <w:tc>
          <w:tcPr>
            <w:tcW w:w="2662" w:type="dxa"/>
            <w:gridSpan w:val="2"/>
            <w:vAlign w:val="center"/>
          </w:tcPr>
          <w:p w14:paraId="3AC0F8E7" w14:textId="77777777" w:rsidR="00CD7340" w:rsidRPr="000551DB" w:rsidRDefault="00CD7340" w:rsidP="00CD7340">
            <w:pPr>
              <w:jc w:val="center"/>
              <w:rPr>
                <w:rFonts w:ascii="Calibri" w:hAnsi="Calibri"/>
                <w:sz w:val="24"/>
              </w:rPr>
            </w:pPr>
            <w:r w:rsidRPr="00054B07">
              <w:rPr>
                <w:rFonts w:ascii="Calibri" w:hAnsi="Calibri"/>
                <w:sz w:val="24"/>
                <w:szCs w:val="24"/>
              </w:rPr>
              <w:t xml:space="preserve">Bc. </w:t>
            </w:r>
            <w:r>
              <w:rPr>
                <w:rFonts w:ascii="Calibri" w:hAnsi="Calibri"/>
                <w:sz w:val="24"/>
                <w:szCs w:val="24"/>
              </w:rPr>
              <w:t xml:space="preserve">Zbyněk </w:t>
            </w:r>
            <w:r w:rsidRPr="00054B07">
              <w:rPr>
                <w:rFonts w:ascii="Calibri" w:hAnsi="Calibri"/>
                <w:sz w:val="24"/>
                <w:szCs w:val="24"/>
              </w:rPr>
              <w:t>Tuček</w:t>
            </w:r>
          </w:p>
        </w:tc>
        <w:tc>
          <w:tcPr>
            <w:tcW w:w="1860" w:type="dxa"/>
            <w:vAlign w:val="center"/>
          </w:tcPr>
          <w:p w14:paraId="18198CFD" w14:textId="77777777" w:rsidR="00CD7340" w:rsidRPr="000551DB" w:rsidRDefault="00CD7340" w:rsidP="00CD7340">
            <w:pPr>
              <w:jc w:val="center"/>
              <w:rPr>
                <w:rFonts w:ascii="Calibri" w:hAnsi="Calibri"/>
                <w:sz w:val="24"/>
              </w:rPr>
            </w:pPr>
            <w:r w:rsidRPr="00CA1115">
              <w:rPr>
                <w:rFonts w:ascii="Calibri" w:hAnsi="Calibri"/>
                <w:sz w:val="24"/>
              </w:rPr>
              <w:t>IČO: 07097425</w:t>
            </w:r>
          </w:p>
        </w:tc>
        <w:tc>
          <w:tcPr>
            <w:tcW w:w="2296" w:type="dxa"/>
            <w:gridSpan w:val="2"/>
            <w:vMerge w:val="restart"/>
          </w:tcPr>
          <w:p w14:paraId="27427BEF" w14:textId="77777777" w:rsidR="00CD7340" w:rsidRDefault="00CD7340" w:rsidP="00CD7340">
            <w:pPr>
              <w:rPr>
                <w:noProof/>
                <w:lang w:eastAsia="cs-CZ"/>
              </w:rPr>
            </w:pPr>
          </w:p>
          <w:p w14:paraId="3C99583D" w14:textId="77777777" w:rsidR="00CD7340" w:rsidRDefault="00CD7340" w:rsidP="00CD7340">
            <w:pPr>
              <w:rPr>
                <w:noProof/>
                <w:lang w:eastAsia="cs-CZ"/>
              </w:rPr>
            </w:pPr>
          </w:p>
          <w:p w14:paraId="61DB02E3" w14:textId="77777777" w:rsidR="00CD7340" w:rsidRDefault="00CD7340" w:rsidP="00CD7340">
            <w:pPr>
              <w:rPr>
                <w:noProof/>
                <w:lang w:eastAsia="cs-CZ"/>
              </w:rPr>
            </w:pPr>
          </w:p>
          <w:p w14:paraId="2A0A996E" w14:textId="77777777" w:rsidR="00CD7340" w:rsidRDefault="00CD7340" w:rsidP="00CD7340">
            <w:pPr>
              <w:rPr>
                <w:noProof/>
                <w:lang w:eastAsia="cs-CZ"/>
              </w:rPr>
            </w:pPr>
          </w:p>
          <w:p w14:paraId="73ACD811" w14:textId="77777777" w:rsidR="00CD7340" w:rsidRDefault="00CD7340" w:rsidP="00CD7340">
            <w:pPr>
              <w:rPr>
                <w:noProof/>
                <w:lang w:eastAsia="cs-CZ"/>
              </w:rPr>
            </w:pPr>
          </w:p>
          <w:p w14:paraId="48E9EC7A" w14:textId="77777777" w:rsidR="00CD7340" w:rsidRDefault="00CD7340" w:rsidP="00CD7340">
            <w:pPr>
              <w:rPr>
                <w:noProof/>
                <w:lang w:eastAsia="cs-CZ"/>
              </w:rPr>
            </w:pPr>
          </w:p>
          <w:p w14:paraId="5121D82A" w14:textId="77777777" w:rsidR="00CD7340" w:rsidRDefault="00CD7340" w:rsidP="00CD7340">
            <w:pPr>
              <w:rPr>
                <w:noProof/>
                <w:lang w:eastAsia="cs-CZ"/>
              </w:rPr>
            </w:pPr>
          </w:p>
          <w:p w14:paraId="1A6EA6EA" w14:textId="77777777" w:rsidR="00CD7340" w:rsidRPr="000551DB" w:rsidRDefault="00CD7340" w:rsidP="00CD7340">
            <w:pPr>
              <w:rPr>
                <w:rFonts w:ascii="Calibri" w:hAnsi="Calibri"/>
              </w:rPr>
            </w:pPr>
          </w:p>
        </w:tc>
      </w:tr>
      <w:tr w:rsidR="00CD7340" w14:paraId="3D73FDE5" w14:textId="77777777" w:rsidTr="00CD7340">
        <w:trPr>
          <w:cantSplit/>
          <w:trHeight w:val="386"/>
        </w:trPr>
        <w:tc>
          <w:tcPr>
            <w:tcW w:w="3391" w:type="dxa"/>
            <w:gridSpan w:val="2"/>
            <w:vAlign w:val="bottom"/>
          </w:tcPr>
          <w:p w14:paraId="61588A2E" w14:textId="47CE8D0F" w:rsidR="00CD7340" w:rsidRPr="000551DB" w:rsidRDefault="00CD7340" w:rsidP="00CD7340">
            <w:pPr>
              <w:rPr>
                <w:rFonts w:ascii="Calibri" w:hAnsi="Calibri"/>
              </w:rPr>
            </w:pPr>
            <w:r w:rsidRPr="000551DB">
              <w:rPr>
                <w:rFonts w:ascii="Calibri" w:hAnsi="Calibri"/>
                <w:sz w:val="24"/>
              </w:rPr>
              <w:t>K.</w:t>
            </w:r>
            <w:r>
              <w:rPr>
                <w:rFonts w:ascii="Calibri" w:hAnsi="Calibri"/>
                <w:sz w:val="24"/>
              </w:rPr>
              <w:t xml:space="preserve"> </w:t>
            </w:r>
            <w:r w:rsidRPr="000551DB">
              <w:rPr>
                <w:rFonts w:ascii="Calibri" w:hAnsi="Calibri"/>
                <w:sz w:val="24"/>
              </w:rPr>
              <w:t xml:space="preserve">Úřad: </w:t>
            </w:r>
            <w:r>
              <w:rPr>
                <w:rFonts w:ascii="Calibri" w:hAnsi="Calibri"/>
                <w:sz w:val="24"/>
              </w:rPr>
              <w:t>Veselí nad Moravou</w:t>
            </w:r>
          </w:p>
        </w:tc>
        <w:tc>
          <w:tcPr>
            <w:tcW w:w="3392" w:type="dxa"/>
            <w:gridSpan w:val="2"/>
            <w:vAlign w:val="bottom"/>
          </w:tcPr>
          <w:p w14:paraId="1CB9DFA7" w14:textId="6414ED91" w:rsidR="00CD7340" w:rsidRPr="000551DB" w:rsidRDefault="00AB5DED" w:rsidP="00CD7340">
            <w:pPr>
              <w:rPr>
                <w:rFonts w:ascii="Calibri" w:hAnsi="Calibri"/>
                <w:sz w:val="24"/>
              </w:rPr>
            </w:pPr>
            <w:r>
              <w:rPr>
                <w:rFonts w:ascii="Calibri" w:hAnsi="Calibri"/>
                <w:sz w:val="24"/>
              </w:rPr>
              <w:t>Kat. území</w:t>
            </w:r>
            <w:r w:rsidR="00CD7340">
              <w:rPr>
                <w:rFonts w:ascii="Calibri" w:hAnsi="Calibri"/>
                <w:sz w:val="24"/>
              </w:rPr>
              <w:t xml:space="preserve">: </w:t>
            </w:r>
            <w:r>
              <w:rPr>
                <w:rFonts w:ascii="Calibri" w:hAnsi="Calibri"/>
                <w:sz w:val="24"/>
              </w:rPr>
              <w:t>Veselí – předměstí</w:t>
            </w:r>
          </w:p>
        </w:tc>
        <w:tc>
          <w:tcPr>
            <w:tcW w:w="2296" w:type="dxa"/>
            <w:gridSpan w:val="2"/>
            <w:vMerge/>
          </w:tcPr>
          <w:p w14:paraId="21C5D473" w14:textId="77777777" w:rsidR="00CD7340" w:rsidRPr="000551DB" w:rsidRDefault="00CD7340" w:rsidP="00CD7340">
            <w:pPr>
              <w:rPr>
                <w:rFonts w:ascii="Calibri" w:hAnsi="Calibri"/>
              </w:rPr>
            </w:pPr>
          </w:p>
        </w:tc>
      </w:tr>
      <w:tr w:rsidR="00CD7340" w14:paraId="7E6340A9" w14:textId="77777777" w:rsidTr="00CD7340">
        <w:trPr>
          <w:cantSplit/>
          <w:trHeight w:val="408"/>
        </w:trPr>
        <w:tc>
          <w:tcPr>
            <w:tcW w:w="6783" w:type="dxa"/>
            <w:gridSpan w:val="4"/>
            <w:vAlign w:val="bottom"/>
          </w:tcPr>
          <w:p w14:paraId="77E00CA9" w14:textId="77777777" w:rsidR="00CD7340" w:rsidRDefault="00CD7340" w:rsidP="00CD7340">
            <w:pPr>
              <w:rPr>
                <w:rFonts w:ascii="Calibri" w:hAnsi="Calibri"/>
                <w:sz w:val="24"/>
                <w:lang w:eastAsia="cs-CZ"/>
              </w:rPr>
            </w:pPr>
            <w:r w:rsidRPr="001B31CD">
              <w:rPr>
                <w:rFonts w:ascii="Calibri" w:hAnsi="Calibri"/>
              </w:rPr>
              <w:t xml:space="preserve">Investor: </w:t>
            </w:r>
            <w:r w:rsidR="00AB5DED">
              <w:rPr>
                <w:rFonts w:ascii="Calibri" w:hAnsi="Calibri"/>
                <w:sz w:val="24"/>
                <w:lang w:eastAsia="cs-CZ"/>
              </w:rPr>
              <w:t>SPRÁVA ŽELEZNIČNÍ DOPRAVNÍ CESTY</w:t>
            </w:r>
          </w:p>
          <w:p w14:paraId="25E003EC" w14:textId="2534C198" w:rsidR="00AB5DED" w:rsidRPr="00CA1115" w:rsidRDefault="00AB5DED" w:rsidP="00CD7340">
            <w:pPr>
              <w:rPr>
                <w:rFonts w:ascii="Calibri" w:hAnsi="Calibri"/>
                <w:sz w:val="24"/>
                <w:lang w:eastAsia="cs-CZ"/>
              </w:rPr>
            </w:pPr>
            <w:r>
              <w:rPr>
                <w:rFonts w:ascii="Calibri" w:hAnsi="Calibri"/>
                <w:sz w:val="24"/>
                <w:lang w:eastAsia="cs-CZ"/>
              </w:rPr>
              <w:t xml:space="preserve">               Dlážděná 1003/7, 110 01 Praha 1</w:t>
            </w:r>
          </w:p>
        </w:tc>
        <w:tc>
          <w:tcPr>
            <w:tcW w:w="2296" w:type="dxa"/>
            <w:gridSpan w:val="2"/>
            <w:vMerge/>
          </w:tcPr>
          <w:p w14:paraId="1E034463" w14:textId="77777777" w:rsidR="00CD7340" w:rsidRPr="000551DB" w:rsidRDefault="00CD7340" w:rsidP="00CD7340">
            <w:pPr>
              <w:rPr>
                <w:rFonts w:ascii="Calibri" w:hAnsi="Calibri"/>
              </w:rPr>
            </w:pPr>
          </w:p>
        </w:tc>
      </w:tr>
      <w:tr w:rsidR="00CD7340" w14:paraId="0D926547" w14:textId="77777777" w:rsidTr="00CD7340">
        <w:trPr>
          <w:cantSplit/>
          <w:trHeight w:val="600"/>
        </w:trPr>
        <w:tc>
          <w:tcPr>
            <w:tcW w:w="6783" w:type="dxa"/>
            <w:gridSpan w:val="4"/>
            <w:vMerge w:val="restart"/>
          </w:tcPr>
          <w:p w14:paraId="40B48429" w14:textId="77777777" w:rsidR="00CD7340" w:rsidRPr="000551DB" w:rsidRDefault="00CD7340" w:rsidP="00CD7340">
            <w:pPr>
              <w:rPr>
                <w:rFonts w:ascii="Calibri" w:hAnsi="Calibri"/>
              </w:rPr>
            </w:pPr>
          </w:p>
          <w:p w14:paraId="683F00F8" w14:textId="77777777" w:rsidR="00CD7340" w:rsidRPr="000551DB" w:rsidRDefault="00CD7340" w:rsidP="00CD7340">
            <w:pPr>
              <w:rPr>
                <w:rFonts w:ascii="Calibri" w:hAnsi="Calibri"/>
                <w:b/>
                <w:sz w:val="24"/>
              </w:rPr>
            </w:pPr>
            <w:r w:rsidRPr="000551DB">
              <w:rPr>
                <w:rFonts w:ascii="Calibri" w:hAnsi="Calibri"/>
                <w:b/>
                <w:sz w:val="24"/>
              </w:rPr>
              <w:t>Stavba – objekt:</w:t>
            </w:r>
          </w:p>
          <w:p w14:paraId="54150F65" w14:textId="77777777" w:rsidR="00CD7340" w:rsidRPr="000551DB" w:rsidRDefault="00CD7340" w:rsidP="00CD7340">
            <w:pPr>
              <w:rPr>
                <w:rFonts w:ascii="Calibri" w:hAnsi="Calibri"/>
                <w:b/>
                <w:sz w:val="24"/>
              </w:rPr>
            </w:pPr>
          </w:p>
          <w:p w14:paraId="46FC85B6" w14:textId="6FD5EE2C" w:rsidR="00CD7340" w:rsidRDefault="00CD7340" w:rsidP="00CD7340">
            <w:pPr>
              <w:rPr>
                <w:rFonts w:ascii="Calibri" w:hAnsi="Calibri"/>
                <w:b/>
                <w:sz w:val="28"/>
                <w:szCs w:val="28"/>
              </w:rPr>
            </w:pPr>
            <w:r w:rsidRPr="00CD7340">
              <w:rPr>
                <w:rFonts w:ascii="Calibri" w:hAnsi="Calibri"/>
                <w:b/>
                <w:sz w:val="28"/>
                <w:szCs w:val="28"/>
              </w:rPr>
              <w:t>Provozní budova Veselí na Moravou</w:t>
            </w:r>
            <w:r>
              <w:rPr>
                <w:rFonts w:ascii="Calibri" w:hAnsi="Calibri"/>
                <w:b/>
                <w:sz w:val="28"/>
                <w:szCs w:val="28"/>
              </w:rPr>
              <w:t xml:space="preserve">, </w:t>
            </w:r>
          </w:p>
          <w:p w14:paraId="60A25FCC" w14:textId="744C30AC" w:rsidR="00CD7340" w:rsidRPr="000551DB" w:rsidRDefault="00CD7340" w:rsidP="00CD7340">
            <w:pPr>
              <w:rPr>
                <w:rFonts w:ascii="Calibri" w:hAnsi="Calibri"/>
                <w:b/>
                <w:sz w:val="28"/>
                <w:szCs w:val="28"/>
              </w:rPr>
            </w:pPr>
            <w:r w:rsidRPr="00CD7340">
              <w:rPr>
                <w:rFonts w:ascii="Calibri" w:hAnsi="Calibri"/>
                <w:b/>
                <w:sz w:val="28"/>
                <w:szCs w:val="28"/>
              </w:rPr>
              <w:t xml:space="preserve">parc. st. 2876, k. </w:t>
            </w:r>
            <w:proofErr w:type="spellStart"/>
            <w:r w:rsidRPr="00CD7340">
              <w:rPr>
                <w:rFonts w:ascii="Calibri" w:hAnsi="Calibri"/>
                <w:b/>
                <w:sz w:val="28"/>
                <w:szCs w:val="28"/>
              </w:rPr>
              <w:t>ú.</w:t>
            </w:r>
            <w:proofErr w:type="spellEnd"/>
            <w:r w:rsidRPr="00CD7340">
              <w:rPr>
                <w:rFonts w:ascii="Calibri" w:hAnsi="Calibri"/>
                <w:b/>
                <w:sz w:val="28"/>
                <w:szCs w:val="28"/>
              </w:rPr>
              <w:t xml:space="preserve"> Veselí nad Moravou – Předměstí</w:t>
            </w:r>
          </w:p>
        </w:tc>
        <w:tc>
          <w:tcPr>
            <w:tcW w:w="2296" w:type="dxa"/>
            <w:gridSpan w:val="2"/>
            <w:vMerge/>
          </w:tcPr>
          <w:p w14:paraId="5041F64A" w14:textId="77777777" w:rsidR="00CD7340" w:rsidRPr="000551DB" w:rsidRDefault="00CD7340" w:rsidP="00CD7340">
            <w:pPr>
              <w:rPr>
                <w:rFonts w:ascii="Calibri" w:hAnsi="Calibri"/>
              </w:rPr>
            </w:pPr>
          </w:p>
        </w:tc>
      </w:tr>
      <w:tr w:rsidR="00CD7340" w14:paraId="69303CCC" w14:textId="77777777" w:rsidTr="00CD7340">
        <w:trPr>
          <w:cantSplit/>
          <w:trHeight w:val="450"/>
        </w:trPr>
        <w:tc>
          <w:tcPr>
            <w:tcW w:w="6783" w:type="dxa"/>
            <w:gridSpan w:val="4"/>
            <w:vMerge/>
          </w:tcPr>
          <w:p w14:paraId="444419F4" w14:textId="77777777" w:rsidR="00CD7340" w:rsidRPr="000551DB" w:rsidRDefault="00CD7340" w:rsidP="00CD7340">
            <w:pPr>
              <w:rPr>
                <w:rFonts w:ascii="Calibri" w:hAnsi="Calibri"/>
              </w:rPr>
            </w:pPr>
          </w:p>
        </w:tc>
        <w:tc>
          <w:tcPr>
            <w:tcW w:w="1165" w:type="dxa"/>
            <w:vAlign w:val="center"/>
          </w:tcPr>
          <w:p w14:paraId="03A47239" w14:textId="77777777" w:rsidR="00CD7340" w:rsidRPr="00BA59FA" w:rsidRDefault="00CD7340" w:rsidP="00CD7340">
            <w:pPr>
              <w:rPr>
                <w:rFonts w:ascii="Calibri" w:hAnsi="Calibri"/>
              </w:rPr>
            </w:pPr>
            <w:r w:rsidRPr="00BA59FA">
              <w:rPr>
                <w:rFonts w:ascii="Calibri" w:hAnsi="Calibri"/>
              </w:rPr>
              <w:t>Formátů:</w:t>
            </w:r>
          </w:p>
        </w:tc>
        <w:tc>
          <w:tcPr>
            <w:tcW w:w="1131" w:type="dxa"/>
            <w:vAlign w:val="center"/>
          </w:tcPr>
          <w:p w14:paraId="56BE9A3F" w14:textId="7E3878ED" w:rsidR="00CD7340" w:rsidRPr="00BA59FA" w:rsidRDefault="00CD7340" w:rsidP="00CD7340">
            <w:pPr>
              <w:rPr>
                <w:rFonts w:ascii="Calibri" w:hAnsi="Calibri"/>
              </w:rPr>
            </w:pPr>
            <w:r w:rsidRPr="00BA59FA">
              <w:rPr>
                <w:rFonts w:ascii="Calibri" w:hAnsi="Calibri"/>
              </w:rPr>
              <w:t>1</w:t>
            </w:r>
            <w:r w:rsidR="005E539C">
              <w:rPr>
                <w:rFonts w:ascii="Calibri" w:hAnsi="Calibri"/>
              </w:rPr>
              <w:t>5</w:t>
            </w:r>
            <w:r w:rsidRPr="00BA59FA">
              <w:rPr>
                <w:rFonts w:ascii="Calibri" w:hAnsi="Calibri"/>
              </w:rPr>
              <w:t xml:space="preserve"> x A4</w:t>
            </w:r>
          </w:p>
        </w:tc>
      </w:tr>
      <w:tr w:rsidR="00CD7340" w14:paraId="540B4FA9" w14:textId="77777777" w:rsidTr="00CD7340">
        <w:trPr>
          <w:cantSplit/>
          <w:trHeight w:val="413"/>
        </w:trPr>
        <w:tc>
          <w:tcPr>
            <w:tcW w:w="6783" w:type="dxa"/>
            <w:gridSpan w:val="4"/>
            <w:vMerge/>
          </w:tcPr>
          <w:p w14:paraId="7A995D1C" w14:textId="77777777" w:rsidR="00CD7340" w:rsidRPr="000551DB" w:rsidRDefault="00CD7340" w:rsidP="00CD7340">
            <w:pPr>
              <w:rPr>
                <w:rFonts w:ascii="Calibri" w:hAnsi="Calibri"/>
              </w:rPr>
            </w:pPr>
          </w:p>
        </w:tc>
        <w:tc>
          <w:tcPr>
            <w:tcW w:w="1165" w:type="dxa"/>
            <w:vAlign w:val="center"/>
          </w:tcPr>
          <w:p w14:paraId="6895F6CD" w14:textId="77777777" w:rsidR="00CD7340" w:rsidRPr="000551DB" w:rsidRDefault="00CD7340" w:rsidP="00CD7340">
            <w:pPr>
              <w:rPr>
                <w:rFonts w:ascii="Calibri" w:hAnsi="Calibri"/>
              </w:rPr>
            </w:pPr>
            <w:r w:rsidRPr="000551DB">
              <w:rPr>
                <w:rFonts w:ascii="Calibri" w:hAnsi="Calibri"/>
              </w:rPr>
              <w:t>Datum:</w:t>
            </w:r>
          </w:p>
        </w:tc>
        <w:tc>
          <w:tcPr>
            <w:tcW w:w="1131" w:type="dxa"/>
            <w:vAlign w:val="center"/>
          </w:tcPr>
          <w:p w14:paraId="5C2A0B96" w14:textId="77777777" w:rsidR="00CD7340" w:rsidRPr="000551DB" w:rsidRDefault="00CD7340" w:rsidP="00CD7340">
            <w:pPr>
              <w:rPr>
                <w:rFonts w:ascii="Calibri" w:hAnsi="Calibri"/>
              </w:rPr>
            </w:pPr>
            <w:r>
              <w:rPr>
                <w:rFonts w:ascii="Calibri" w:hAnsi="Calibri"/>
              </w:rPr>
              <w:t>07/2019</w:t>
            </w:r>
          </w:p>
        </w:tc>
      </w:tr>
      <w:tr w:rsidR="00CD7340" w14:paraId="14715104" w14:textId="77777777" w:rsidTr="00CD7340">
        <w:trPr>
          <w:cantSplit/>
          <w:trHeight w:val="377"/>
        </w:trPr>
        <w:tc>
          <w:tcPr>
            <w:tcW w:w="6783" w:type="dxa"/>
            <w:gridSpan w:val="4"/>
            <w:vMerge/>
          </w:tcPr>
          <w:p w14:paraId="50FBDBE3" w14:textId="77777777" w:rsidR="00CD7340" w:rsidRPr="000551DB" w:rsidRDefault="00CD7340" w:rsidP="00CD7340">
            <w:pPr>
              <w:rPr>
                <w:rFonts w:ascii="Calibri" w:hAnsi="Calibri"/>
              </w:rPr>
            </w:pPr>
          </w:p>
        </w:tc>
        <w:tc>
          <w:tcPr>
            <w:tcW w:w="1165" w:type="dxa"/>
            <w:vAlign w:val="center"/>
          </w:tcPr>
          <w:p w14:paraId="692F76F8" w14:textId="77777777" w:rsidR="00CD7340" w:rsidRPr="000551DB" w:rsidRDefault="00CD7340" w:rsidP="00CD7340">
            <w:pPr>
              <w:rPr>
                <w:rFonts w:ascii="Calibri" w:hAnsi="Calibri"/>
              </w:rPr>
            </w:pPr>
            <w:r w:rsidRPr="000551DB">
              <w:rPr>
                <w:rFonts w:ascii="Calibri" w:hAnsi="Calibri"/>
              </w:rPr>
              <w:t>Účel:</w:t>
            </w:r>
          </w:p>
        </w:tc>
        <w:tc>
          <w:tcPr>
            <w:tcW w:w="1131" w:type="dxa"/>
            <w:vAlign w:val="center"/>
          </w:tcPr>
          <w:p w14:paraId="5CF3EA53" w14:textId="77777777" w:rsidR="00CD7340" w:rsidRPr="000551DB" w:rsidRDefault="00CD7340" w:rsidP="00CD7340">
            <w:pPr>
              <w:rPr>
                <w:rFonts w:ascii="Calibri" w:hAnsi="Calibri"/>
              </w:rPr>
            </w:pPr>
            <w:r>
              <w:rPr>
                <w:rFonts w:ascii="Calibri" w:hAnsi="Calibri"/>
              </w:rPr>
              <w:t>DSP</w:t>
            </w:r>
          </w:p>
        </w:tc>
      </w:tr>
      <w:tr w:rsidR="00CD7340" w14:paraId="713EE8C9" w14:textId="77777777" w:rsidTr="00CD7340">
        <w:trPr>
          <w:cantSplit/>
          <w:trHeight w:val="340"/>
        </w:trPr>
        <w:tc>
          <w:tcPr>
            <w:tcW w:w="6783" w:type="dxa"/>
            <w:gridSpan w:val="4"/>
            <w:vMerge/>
          </w:tcPr>
          <w:p w14:paraId="5A3DB847" w14:textId="77777777" w:rsidR="00CD7340" w:rsidRPr="000551DB" w:rsidRDefault="00CD7340" w:rsidP="00CD7340">
            <w:pPr>
              <w:rPr>
                <w:rFonts w:ascii="Calibri" w:hAnsi="Calibri"/>
              </w:rPr>
            </w:pPr>
          </w:p>
        </w:tc>
        <w:tc>
          <w:tcPr>
            <w:tcW w:w="1165" w:type="dxa"/>
            <w:vAlign w:val="center"/>
          </w:tcPr>
          <w:p w14:paraId="0CD373FB" w14:textId="77777777" w:rsidR="00CD7340" w:rsidRPr="0057341B" w:rsidRDefault="00CD7340" w:rsidP="00CD7340">
            <w:pPr>
              <w:rPr>
                <w:rFonts w:ascii="Calibri" w:hAnsi="Calibri"/>
              </w:rPr>
            </w:pPr>
            <w:proofErr w:type="spellStart"/>
            <w:proofErr w:type="gramStart"/>
            <w:r w:rsidRPr="0057341B">
              <w:rPr>
                <w:rFonts w:ascii="Calibri" w:hAnsi="Calibri"/>
              </w:rPr>
              <w:t>Č.zakázky</w:t>
            </w:r>
            <w:proofErr w:type="spellEnd"/>
            <w:proofErr w:type="gramEnd"/>
            <w:r w:rsidRPr="0057341B">
              <w:rPr>
                <w:rFonts w:ascii="Calibri" w:hAnsi="Calibri"/>
              </w:rPr>
              <w:t>:</w:t>
            </w:r>
          </w:p>
        </w:tc>
        <w:tc>
          <w:tcPr>
            <w:tcW w:w="1131" w:type="dxa"/>
            <w:vAlign w:val="center"/>
          </w:tcPr>
          <w:p w14:paraId="27152526" w14:textId="14EEBD7E" w:rsidR="00CD7340" w:rsidRPr="0057341B" w:rsidRDefault="00CD7340" w:rsidP="00CD7340">
            <w:pPr>
              <w:rPr>
                <w:rFonts w:ascii="Calibri" w:hAnsi="Calibri"/>
              </w:rPr>
            </w:pPr>
            <w:r w:rsidRPr="0057341B">
              <w:rPr>
                <w:rFonts w:ascii="Calibri" w:hAnsi="Calibri"/>
              </w:rPr>
              <w:t>2019-</w:t>
            </w:r>
            <w:r w:rsidR="00AB5DED">
              <w:rPr>
                <w:rFonts w:ascii="Calibri" w:hAnsi="Calibri"/>
              </w:rPr>
              <w:t>07</w:t>
            </w:r>
          </w:p>
        </w:tc>
      </w:tr>
      <w:tr w:rsidR="00CD7340" w14:paraId="5D4E6D83" w14:textId="77777777" w:rsidTr="00CD7340">
        <w:trPr>
          <w:cantSplit/>
          <w:trHeight w:val="533"/>
        </w:trPr>
        <w:tc>
          <w:tcPr>
            <w:tcW w:w="6783" w:type="dxa"/>
            <w:gridSpan w:val="4"/>
            <w:vAlign w:val="center"/>
          </w:tcPr>
          <w:p w14:paraId="157559E3" w14:textId="77777777" w:rsidR="00CD7340" w:rsidRPr="00CF20F9" w:rsidRDefault="00CD7340" w:rsidP="00CD7340">
            <w:pPr>
              <w:rPr>
                <w:rFonts w:ascii="Calibri" w:hAnsi="Calibri"/>
                <w:sz w:val="24"/>
              </w:rPr>
            </w:pPr>
            <w:r w:rsidRPr="00CF20F9">
              <w:rPr>
                <w:rFonts w:ascii="Calibri" w:hAnsi="Calibri"/>
                <w:sz w:val="24"/>
              </w:rPr>
              <w:t>Obsah</w:t>
            </w:r>
            <w:r w:rsidRPr="00CF20F9">
              <w:rPr>
                <w:rFonts w:ascii="Calibri" w:hAnsi="Calibri"/>
                <w:sz w:val="24"/>
                <w:szCs w:val="24"/>
              </w:rPr>
              <w:t xml:space="preserve">: </w:t>
            </w:r>
            <w:r>
              <w:rPr>
                <w:rFonts w:ascii="Calibri" w:hAnsi="Calibri"/>
                <w:sz w:val="24"/>
                <w:szCs w:val="24"/>
              </w:rPr>
              <w:t xml:space="preserve">D.1.3. </w:t>
            </w:r>
            <w:r w:rsidRPr="00CF20F9">
              <w:rPr>
                <w:rFonts w:ascii="Calibri" w:hAnsi="Calibri"/>
                <w:sz w:val="24"/>
                <w:szCs w:val="24"/>
              </w:rPr>
              <w:t>Požárně bezpečnostní řešení stavby</w:t>
            </w:r>
          </w:p>
        </w:tc>
        <w:tc>
          <w:tcPr>
            <w:tcW w:w="1165" w:type="dxa"/>
            <w:vAlign w:val="center"/>
          </w:tcPr>
          <w:p w14:paraId="52061E79" w14:textId="77777777" w:rsidR="00CD7340" w:rsidRPr="00D43305" w:rsidRDefault="00CD7340" w:rsidP="00CD7340">
            <w:pPr>
              <w:rPr>
                <w:rFonts w:ascii="Calibri" w:hAnsi="Calibri"/>
              </w:rPr>
            </w:pPr>
            <w:proofErr w:type="spellStart"/>
            <w:r>
              <w:rPr>
                <w:rFonts w:ascii="Calibri" w:hAnsi="Calibri"/>
              </w:rPr>
              <w:t>Paré</w:t>
            </w:r>
            <w:proofErr w:type="spellEnd"/>
          </w:p>
        </w:tc>
        <w:tc>
          <w:tcPr>
            <w:tcW w:w="1131" w:type="dxa"/>
            <w:vAlign w:val="center"/>
          </w:tcPr>
          <w:p w14:paraId="4FCBECF6" w14:textId="77777777" w:rsidR="00CD7340" w:rsidRPr="00D43305" w:rsidRDefault="00CD7340" w:rsidP="00CD7340">
            <w:pPr>
              <w:rPr>
                <w:rFonts w:ascii="Calibri" w:hAnsi="Calibri"/>
              </w:rPr>
            </w:pPr>
          </w:p>
        </w:tc>
      </w:tr>
    </w:tbl>
    <w:p w14:paraId="24CC13C2" w14:textId="77777777" w:rsidR="00CD7340" w:rsidRDefault="00CD7340" w:rsidP="00CD7340"/>
    <w:p w14:paraId="441EB2CC" w14:textId="77777777" w:rsidR="00CD7340" w:rsidRDefault="00CD7340" w:rsidP="00CD7340"/>
    <w:p w14:paraId="4351817F" w14:textId="77777777" w:rsidR="00E24D35" w:rsidRDefault="00E24D35" w:rsidP="00E24D35"/>
    <w:p w14:paraId="28E1C4D2" w14:textId="77777777" w:rsidR="00E24D35" w:rsidRDefault="00E24D35" w:rsidP="00E24D35"/>
    <w:sdt>
      <w:sdtPr>
        <w:rPr>
          <w:rFonts w:ascii="Arial Narrow" w:eastAsia="Times New Roman" w:hAnsi="Arial Narrow" w:cs="Calibri"/>
          <w:b w:val="0"/>
          <w:bCs w:val="0"/>
          <w:kern w:val="0"/>
          <w:sz w:val="20"/>
          <w:szCs w:val="22"/>
          <w:highlight w:val="cyan"/>
        </w:rPr>
        <w:id w:val="1196430149"/>
        <w:docPartObj>
          <w:docPartGallery w:val="Table of Contents"/>
          <w:docPartUnique/>
        </w:docPartObj>
      </w:sdtPr>
      <w:sdtEndPr>
        <w:rPr>
          <w:sz w:val="22"/>
        </w:rPr>
      </w:sdtEndPr>
      <w:sdtContent>
        <w:p w14:paraId="2AF9B1C2" w14:textId="1CF6D651" w:rsidR="00717E8B" w:rsidRPr="00F43DDF" w:rsidRDefault="00717E8B" w:rsidP="00BB31F9">
          <w:pPr>
            <w:pStyle w:val="Nadpisobsahu"/>
          </w:pPr>
          <w:r w:rsidRPr="00F43DDF">
            <w:rPr>
              <w:rFonts w:ascii="Arial Narrow" w:hAnsi="Arial Narrow"/>
              <w:sz w:val="24"/>
            </w:rPr>
            <w:t>Obsah</w:t>
          </w:r>
        </w:p>
        <w:bookmarkStart w:id="3" w:name="_GoBack"/>
        <w:bookmarkEnd w:id="3"/>
        <w:p w14:paraId="65551A2B" w14:textId="77777777" w:rsidR="00974D99" w:rsidRDefault="00717E8B">
          <w:pPr>
            <w:pStyle w:val="Obsah1"/>
            <w:rPr>
              <w:rFonts w:asciiTheme="minorHAnsi" w:eastAsiaTheme="minorEastAsia" w:hAnsiTheme="minorHAnsi" w:cstheme="minorBidi"/>
              <w:noProof/>
              <w:lang w:eastAsia="cs-CZ"/>
            </w:rPr>
          </w:pPr>
          <w:r w:rsidRPr="00D93B91">
            <w:rPr>
              <w:highlight w:val="yellow"/>
            </w:rPr>
            <w:fldChar w:fldCharType="begin"/>
          </w:r>
          <w:r w:rsidRPr="00D93B91">
            <w:rPr>
              <w:highlight w:val="yellow"/>
            </w:rPr>
            <w:instrText xml:space="preserve"> TOC \o "1-3" \h \z \u </w:instrText>
          </w:r>
          <w:r w:rsidRPr="00D93B91">
            <w:rPr>
              <w:highlight w:val="yellow"/>
            </w:rPr>
            <w:fldChar w:fldCharType="separate"/>
          </w:r>
          <w:hyperlink w:anchor="_Toc16083282" w:history="1">
            <w:r w:rsidR="00974D99" w:rsidRPr="0064552C">
              <w:rPr>
                <w:rStyle w:val="Hypertextovodkaz"/>
                <w:noProof/>
              </w:rPr>
              <w:t>Úvod</w:t>
            </w:r>
            <w:r w:rsidR="00974D99">
              <w:rPr>
                <w:noProof/>
                <w:webHidden/>
              </w:rPr>
              <w:tab/>
            </w:r>
            <w:r w:rsidR="00974D99">
              <w:rPr>
                <w:noProof/>
                <w:webHidden/>
              </w:rPr>
              <w:fldChar w:fldCharType="begin"/>
            </w:r>
            <w:r w:rsidR="00974D99">
              <w:rPr>
                <w:noProof/>
                <w:webHidden/>
              </w:rPr>
              <w:instrText xml:space="preserve"> PAGEREF _Toc16083282 \h </w:instrText>
            </w:r>
            <w:r w:rsidR="00974D99">
              <w:rPr>
                <w:noProof/>
                <w:webHidden/>
              </w:rPr>
            </w:r>
            <w:r w:rsidR="00974D99">
              <w:rPr>
                <w:noProof/>
                <w:webHidden/>
              </w:rPr>
              <w:fldChar w:fldCharType="separate"/>
            </w:r>
            <w:r w:rsidR="00974D99">
              <w:rPr>
                <w:noProof/>
                <w:webHidden/>
              </w:rPr>
              <w:t>3</w:t>
            </w:r>
            <w:r w:rsidR="00974D99">
              <w:rPr>
                <w:noProof/>
                <w:webHidden/>
              </w:rPr>
              <w:fldChar w:fldCharType="end"/>
            </w:r>
          </w:hyperlink>
        </w:p>
        <w:p w14:paraId="0CD9C628" w14:textId="77777777" w:rsidR="00974D99" w:rsidRDefault="00974D99">
          <w:pPr>
            <w:pStyle w:val="Obsah2"/>
            <w:rPr>
              <w:rFonts w:asciiTheme="minorHAnsi" w:eastAsiaTheme="minorEastAsia" w:hAnsiTheme="minorHAnsi" w:cstheme="minorBidi"/>
              <w:noProof/>
              <w:lang w:eastAsia="cs-CZ"/>
            </w:rPr>
          </w:pPr>
          <w:hyperlink w:anchor="_Toc16083283" w:history="1">
            <w:r w:rsidRPr="0064552C">
              <w:rPr>
                <w:rStyle w:val="Hypertextovodkaz"/>
                <w:noProof/>
              </w:rPr>
              <w:t>a)</w:t>
            </w:r>
            <w:r>
              <w:rPr>
                <w:rFonts w:asciiTheme="minorHAnsi" w:eastAsiaTheme="minorEastAsia" w:hAnsiTheme="minorHAnsi" w:cstheme="minorBidi"/>
                <w:noProof/>
                <w:lang w:eastAsia="cs-CZ"/>
              </w:rPr>
              <w:tab/>
            </w:r>
            <w:r w:rsidRPr="0064552C">
              <w:rPr>
                <w:rStyle w:val="Hypertextovodkaz"/>
                <w:noProof/>
              </w:rPr>
              <w:t>Seznam použitých podkladů pro zpracování</w:t>
            </w:r>
            <w:r>
              <w:rPr>
                <w:noProof/>
                <w:webHidden/>
              </w:rPr>
              <w:tab/>
            </w:r>
            <w:r>
              <w:rPr>
                <w:noProof/>
                <w:webHidden/>
              </w:rPr>
              <w:fldChar w:fldCharType="begin"/>
            </w:r>
            <w:r>
              <w:rPr>
                <w:noProof/>
                <w:webHidden/>
              </w:rPr>
              <w:instrText xml:space="preserve"> PAGEREF _Toc16083283 \h </w:instrText>
            </w:r>
            <w:r>
              <w:rPr>
                <w:noProof/>
                <w:webHidden/>
              </w:rPr>
            </w:r>
            <w:r>
              <w:rPr>
                <w:noProof/>
                <w:webHidden/>
              </w:rPr>
              <w:fldChar w:fldCharType="separate"/>
            </w:r>
            <w:r>
              <w:rPr>
                <w:noProof/>
                <w:webHidden/>
              </w:rPr>
              <w:t>3</w:t>
            </w:r>
            <w:r>
              <w:rPr>
                <w:noProof/>
                <w:webHidden/>
              </w:rPr>
              <w:fldChar w:fldCharType="end"/>
            </w:r>
          </w:hyperlink>
        </w:p>
        <w:p w14:paraId="19939A8A" w14:textId="77777777" w:rsidR="00974D99" w:rsidRDefault="00974D99">
          <w:pPr>
            <w:pStyle w:val="Obsah2"/>
            <w:rPr>
              <w:rFonts w:asciiTheme="minorHAnsi" w:eastAsiaTheme="minorEastAsia" w:hAnsiTheme="minorHAnsi" w:cstheme="minorBidi"/>
              <w:noProof/>
              <w:lang w:eastAsia="cs-CZ"/>
            </w:rPr>
          </w:pPr>
          <w:hyperlink w:anchor="_Toc16083284" w:history="1">
            <w:r w:rsidRPr="0064552C">
              <w:rPr>
                <w:rStyle w:val="Hypertextovodkaz"/>
                <w:noProof/>
              </w:rPr>
              <w:t>b)</w:t>
            </w:r>
            <w:r>
              <w:rPr>
                <w:rFonts w:asciiTheme="minorHAnsi" w:eastAsiaTheme="minorEastAsia" w:hAnsiTheme="minorHAnsi" w:cstheme="minorBidi"/>
                <w:noProof/>
                <w:lang w:eastAsia="cs-CZ"/>
              </w:rPr>
              <w:tab/>
            </w:r>
            <w:r w:rsidRPr="0064552C">
              <w:rPr>
                <w:rStyle w:val="Hypertextovodkaz"/>
                <w:noProof/>
              </w:rPr>
              <w:t>Stručný popis stavby z hlediska stavebních konstrukcí, výšky stavby a účelu užití, popřípadě popisu a zhodnocení provozu, umístění stavby ve vztahu k okolní zástavbě</w:t>
            </w:r>
            <w:r>
              <w:rPr>
                <w:noProof/>
                <w:webHidden/>
              </w:rPr>
              <w:tab/>
            </w:r>
            <w:r>
              <w:rPr>
                <w:noProof/>
                <w:webHidden/>
              </w:rPr>
              <w:fldChar w:fldCharType="begin"/>
            </w:r>
            <w:r>
              <w:rPr>
                <w:noProof/>
                <w:webHidden/>
              </w:rPr>
              <w:instrText xml:space="preserve"> PAGEREF _Toc16083284 \h </w:instrText>
            </w:r>
            <w:r>
              <w:rPr>
                <w:noProof/>
                <w:webHidden/>
              </w:rPr>
            </w:r>
            <w:r>
              <w:rPr>
                <w:noProof/>
                <w:webHidden/>
              </w:rPr>
              <w:fldChar w:fldCharType="separate"/>
            </w:r>
            <w:r>
              <w:rPr>
                <w:noProof/>
                <w:webHidden/>
              </w:rPr>
              <w:t>3</w:t>
            </w:r>
            <w:r>
              <w:rPr>
                <w:noProof/>
                <w:webHidden/>
              </w:rPr>
              <w:fldChar w:fldCharType="end"/>
            </w:r>
          </w:hyperlink>
        </w:p>
        <w:p w14:paraId="4E9C67D7" w14:textId="77777777" w:rsidR="00974D99" w:rsidRDefault="00974D99">
          <w:pPr>
            <w:pStyle w:val="Obsah2"/>
            <w:rPr>
              <w:rFonts w:asciiTheme="minorHAnsi" w:eastAsiaTheme="minorEastAsia" w:hAnsiTheme="minorHAnsi" w:cstheme="minorBidi"/>
              <w:noProof/>
              <w:lang w:eastAsia="cs-CZ"/>
            </w:rPr>
          </w:pPr>
          <w:hyperlink w:anchor="_Toc16083285" w:history="1">
            <w:r w:rsidRPr="0064552C">
              <w:rPr>
                <w:rStyle w:val="Hypertextovodkaz"/>
                <w:noProof/>
              </w:rPr>
              <w:t>c)</w:t>
            </w:r>
            <w:r>
              <w:rPr>
                <w:rFonts w:asciiTheme="minorHAnsi" w:eastAsiaTheme="minorEastAsia" w:hAnsiTheme="minorHAnsi" w:cstheme="minorBidi"/>
                <w:noProof/>
                <w:lang w:eastAsia="cs-CZ"/>
              </w:rPr>
              <w:tab/>
            </w:r>
            <w:r w:rsidRPr="0064552C">
              <w:rPr>
                <w:rStyle w:val="Hypertextovodkaz"/>
                <w:noProof/>
              </w:rPr>
              <w:t>Rozdělení stavby do požárních úseků</w:t>
            </w:r>
            <w:r>
              <w:rPr>
                <w:noProof/>
                <w:webHidden/>
              </w:rPr>
              <w:tab/>
            </w:r>
            <w:r>
              <w:rPr>
                <w:noProof/>
                <w:webHidden/>
              </w:rPr>
              <w:fldChar w:fldCharType="begin"/>
            </w:r>
            <w:r>
              <w:rPr>
                <w:noProof/>
                <w:webHidden/>
              </w:rPr>
              <w:instrText xml:space="preserve"> PAGEREF _Toc16083285 \h </w:instrText>
            </w:r>
            <w:r>
              <w:rPr>
                <w:noProof/>
                <w:webHidden/>
              </w:rPr>
            </w:r>
            <w:r>
              <w:rPr>
                <w:noProof/>
                <w:webHidden/>
              </w:rPr>
              <w:fldChar w:fldCharType="separate"/>
            </w:r>
            <w:r>
              <w:rPr>
                <w:noProof/>
                <w:webHidden/>
              </w:rPr>
              <w:t>4</w:t>
            </w:r>
            <w:r>
              <w:rPr>
                <w:noProof/>
                <w:webHidden/>
              </w:rPr>
              <w:fldChar w:fldCharType="end"/>
            </w:r>
          </w:hyperlink>
        </w:p>
        <w:p w14:paraId="6148766D" w14:textId="77777777" w:rsidR="00974D99" w:rsidRDefault="00974D99">
          <w:pPr>
            <w:pStyle w:val="Obsah2"/>
            <w:rPr>
              <w:rFonts w:asciiTheme="minorHAnsi" w:eastAsiaTheme="minorEastAsia" w:hAnsiTheme="minorHAnsi" w:cstheme="minorBidi"/>
              <w:noProof/>
              <w:lang w:eastAsia="cs-CZ"/>
            </w:rPr>
          </w:pPr>
          <w:hyperlink w:anchor="_Toc16083286" w:history="1">
            <w:r w:rsidRPr="0064552C">
              <w:rPr>
                <w:rStyle w:val="Hypertextovodkaz"/>
                <w:noProof/>
              </w:rPr>
              <w:t>d)</w:t>
            </w:r>
            <w:r>
              <w:rPr>
                <w:rFonts w:asciiTheme="minorHAnsi" w:eastAsiaTheme="minorEastAsia" w:hAnsiTheme="minorHAnsi" w:cstheme="minorBidi"/>
                <w:noProof/>
                <w:lang w:eastAsia="cs-CZ"/>
              </w:rPr>
              <w:tab/>
            </w:r>
            <w:r w:rsidRPr="0064552C">
              <w:rPr>
                <w:rStyle w:val="Hypertextovodkaz"/>
                <w:noProof/>
              </w:rPr>
              <w:t>Stanovení stupně požární bezpečnosti a posouzení velikosti požárních úseků</w:t>
            </w:r>
            <w:r>
              <w:rPr>
                <w:noProof/>
                <w:webHidden/>
              </w:rPr>
              <w:tab/>
            </w:r>
            <w:r>
              <w:rPr>
                <w:noProof/>
                <w:webHidden/>
              </w:rPr>
              <w:fldChar w:fldCharType="begin"/>
            </w:r>
            <w:r>
              <w:rPr>
                <w:noProof/>
                <w:webHidden/>
              </w:rPr>
              <w:instrText xml:space="preserve"> PAGEREF _Toc16083286 \h </w:instrText>
            </w:r>
            <w:r>
              <w:rPr>
                <w:noProof/>
                <w:webHidden/>
              </w:rPr>
            </w:r>
            <w:r>
              <w:rPr>
                <w:noProof/>
                <w:webHidden/>
              </w:rPr>
              <w:fldChar w:fldCharType="separate"/>
            </w:r>
            <w:r>
              <w:rPr>
                <w:noProof/>
                <w:webHidden/>
              </w:rPr>
              <w:t>4</w:t>
            </w:r>
            <w:r>
              <w:rPr>
                <w:noProof/>
                <w:webHidden/>
              </w:rPr>
              <w:fldChar w:fldCharType="end"/>
            </w:r>
          </w:hyperlink>
        </w:p>
        <w:p w14:paraId="33F40CD7" w14:textId="77777777" w:rsidR="00974D99" w:rsidRDefault="00974D99">
          <w:pPr>
            <w:pStyle w:val="Obsah3"/>
            <w:rPr>
              <w:rFonts w:asciiTheme="minorHAnsi" w:eastAsiaTheme="minorEastAsia" w:hAnsiTheme="minorHAnsi" w:cstheme="minorBidi"/>
              <w:noProof/>
              <w:lang w:eastAsia="cs-CZ"/>
            </w:rPr>
          </w:pPr>
          <w:hyperlink w:anchor="_Toc16083287" w:history="1">
            <w:r w:rsidRPr="0064552C">
              <w:rPr>
                <w:rStyle w:val="Hypertextovodkaz"/>
                <w:noProof/>
              </w:rPr>
              <w:t>d1)</w:t>
            </w:r>
            <w:r>
              <w:rPr>
                <w:rFonts w:asciiTheme="minorHAnsi" w:eastAsiaTheme="minorEastAsia" w:hAnsiTheme="minorHAnsi" w:cstheme="minorBidi"/>
                <w:noProof/>
                <w:lang w:eastAsia="cs-CZ"/>
              </w:rPr>
              <w:tab/>
            </w:r>
            <w:r w:rsidRPr="0064552C">
              <w:rPr>
                <w:rStyle w:val="Hypertextovodkaz"/>
                <w:noProof/>
              </w:rPr>
              <w:t>Stanovení mezní velikosti požárních úseků</w:t>
            </w:r>
            <w:r>
              <w:rPr>
                <w:noProof/>
                <w:webHidden/>
              </w:rPr>
              <w:tab/>
            </w:r>
            <w:r>
              <w:rPr>
                <w:noProof/>
                <w:webHidden/>
              </w:rPr>
              <w:fldChar w:fldCharType="begin"/>
            </w:r>
            <w:r>
              <w:rPr>
                <w:noProof/>
                <w:webHidden/>
              </w:rPr>
              <w:instrText xml:space="preserve"> PAGEREF _Toc16083287 \h </w:instrText>
            </w:r>
            <w:r>
              <w:rPr>
                <w:noProof/>
                <w:webHidden/>
              </w:rPr>
            </w:r>
            <w:r>
              <w:rPr>
                <w:noProof/>
                <w:webHidden/>
              </w:rPr>
              <w:fldChar w:fldCharType="separate"/>
            </w:r>
            <w:r>
              <w:rPr>
                <w:noProof/>
                <w:webHidden/>
              </w:rPr>
              <w:t>4</w:t>
            </w:r>
            <w:r>
              <w:rPr>
                <w:noProof/>
                <w:webHidden/>
              </w:rPr>
              <w:fldChar w:fldCharType="end"/>
            </w:r>
          </w:hyperlink>
        </w:p>
        <w:p w14:paraId="349D5465" w14:textId="77777777" w:rsidR="00974D99" w:rsidRDefault="00974D99">
          <w:pPr>
            <w:pStyle w:val="Obsah2"/>
            <w:rPr>
              <w:rFonts w:asciiTheme="minorHAnsi" w:eastAsiaTheme="minorEastAsia" w:hAnsiTheme="minorHAnsi" w:cstheme="minorBidi"/>
              <w:noProof/>
              <w:lang w:eastAsia="cs-CZ"/>
            </w:rPr>
          </w:pPr>
          <w:hyperlink w:anchor="_Toc16083288" w:history="1">
            <w:r w:rsidRPr="0064552C">
              <w:rPr>
                <w:rStyle w:val="Hypertextovodkaz"/>
                <w:noProof/>
              </w:rPr>
              <w:t>e)</w:t>
            </w:r>
            <w:r>
              <w:rPr>
                <w:rFonts w:asciiTheme="minorHAnsi" w:eastAsiaTheme="minorEastAsia" w:hAnsiTheme="minorHAnsi" w:cstheme="minorBidi"/>
                <w:noProof/>
                <w:lang w:eastAsia="cs-CZ"/>
              </w:rPr>
              <w:tab/>
            </w:r>
            <w:r w:rsidRPr="0064552C">
              <w:rPr>
                <w:rStyle w:val="Hypertextovodkaz"/>
                <w:noProof/>
              </w:rPr>
              <w:t>Zhodnocení navržených stavebních konstrukcí a požárních uzávěrů z hlediska jejich požární odolnosti</w:t>
            </w:r>
            <w:r>
              <w:rPr>
                <w:noProof/>
                <w:webHidden/>
              </w:rPr>
              <w:tab/>
            </w:r>
            <w:r>
              <w:rPr>
                <w:noProof/>
                <w:webHidden/>
              </w:rPr>
              <w:fldChar w:fldCharType="begin"/>
            </w:r>
            <w:r>
              <w:rPr>
                <w:noProof/>
                <w:webHidden/>
              </w:rPr>
              <w:instrText xml:space="preserve"> PAGEREF _Toc16083288 \h </w:instrText>
            </w:r>
            <w:r>
              <w:rPr>
                <w:noProof/>
                <w:webHidden/>
              </w:rPr>
            </w:r>
            <w:r>
              <w:rPr>
                <w:noProof/>
                <w:webHidden/>
              </w:rPr>
              <w:fldChar w:fldCharType="separate"/>
            </w:r>
            <w:r>
              <w:rPr>
                <w:noProof/>
                <w:webHidden/>
              </w:rPr>
              <w:t>4</w:t>
            </w:r>
            <w:r>
              <w:rPr>
                <w:noProof/>
                <w:webHidden/>
              </w:rPr>
              <w:fldChar w:fldCharType="end"/>
            </w:r>
          </w:hyperlink>
        </w:p>
        <w:p w14:paraId="12BB7AB0" w14:textId="77777777" w:rsidR="00974D99" w:rsidRDefault="00974D99">
          <w:pPr>
            <w:pStyle w:val="Obsah3"/>
            <w:rPr>
              <w:rFonts w:asciiTheme="minorHAnsi" w:eastAsiaTheme="minorEastAsia" w:hAnsiTheme="minorHAnsi" w:cstheme="minorBidi"/>
              <w:noProof/>
              <w:lang w:eastAsia="cs-CZ"/>
            </w:rPr>
          </w:pPr>
          <w:hyperlink w:anchor="_Toc16083289" w:history="1">
            <w:r w:rsidRPr="0064552C">
              <w:rPr>
                <w:rStyle w:val="Hypertextovodkaz"/>
                <w:noProof/>
              </w:rPr>
              <w:t>e1)</w:t>
            </w:r>
            <w:r>
              <w:rPr>
                <w:rFonts w:asciiTheme="minorHAnsi" w:eastAsiaTheme="minorEastAsia" w:hAnsiTheme="minorHAnsi" w:cstheme="minorBidi"/>
                <w:noProof/>
                <w:lang w:eastAsia="cs-CZ"/>
              </w:rPr>
              <w:tab/>
            </w:r>
            <w:r w:rsidRPr="0064552C">
              <w:rPr>
                <w:rStyle w:val="Hypertextovodkaz"/>
                <w:noProof/>
              </w:rPr>
              <w:t>Požadavky na požární odolnost stavebních konstrukcí</w:t>
            </w:r>
            <w:r>
              <w:rPr>
                <w:noProof/>
                <w:webHidden/>
              </w:rPr>
              <w:tab/>
            </w:r>
            <w:r>
              <w:rPr>
                <w:noProof/>
                <w:webHidden/>
              </w:rPr>
              <w:fldChar w:fldCharType="begin"/>
            </w:r>
            <w:r>
              <w:rPr>
                <w:noProof/>
                <w:webHidden/>
              </w:rPr>
              <w:instrText xml:space="preserve"> PAGEREF _Toc16083289 \h </w:instrText>
            </w:r>
            <w:r>
              <w:rPr>
                <w:noProof/>
                <w:webHidden/>
              </w:rPr>
            </w:r>
            <w:r>
              <w:rPr>
                <w:noProof/>
                <w:webHidden/>
              </w:rPr>
              <w:fldChar w:fldCharType="separate"/>
            </w:r>
            <w:r>
              <w:rPr>
                <w:noProof/>
                <w:webHidden/>
              </w:rPr>
              <w:t>4</w:t>
            </w:r>
            <w:r>
              <w:rPr>
                <w:noProof/>
                <w:webHidden/>
              </w:rPr>
              <w:fldChar w:fldCharType="end"/>
            </w:r>
          </w:hyperlink>
        </w:p>
        <w:p w14:paraId="3D5E7D2A" w14:textId="77777777" w:rsidR="00974D99" w:rsidRDefault="00974D99">
          <w:pPr>
            <w:pStyle w:val="Obsah3"/>
            <w:rPr>
              <w:rFonts w:asciiTheme="minorHAnsi" w:eastAsiaTheme="minorEastAsia" w:hAnsiTheme="minorHAnsi" w:cstheme="minorBidi"/>
              <w:noProof/>
              <w:lang w:eastAsia="cs-CZ"/>
            </w:rPr>
          </w:pPr>
          <w:hyperlink w:anchor="_Toc16083290" w:history="1">
            <w:r w:rsidRPr="0064552C">
              <w:rPr>
                <w:rStyle w:val="Hypertextovodkaz"/>
                <w:noProof/>
              </w:rPr>
              <w:t>e2)</w:t>
            </w:r>
            <w:r>
              <w:rPr>
                <w:rFonts w:asciiTheme="minorHAnsi" w:eastAsiaTheme="minorEastAsia" w:hAnsiTheme="minorHAnsi" w:cstheme="minorBidi"/>
                <w:noProof/>
                <w:lang w:eastAsia="cs-CZ"/>
              </w:rPr>
              <w:tab/>
            </w:r>
            <w:r w:rsidRPr="0064552C">
              <w:rPr>
                <w:rStyle w:val="Hypertextovodkaz"/>
                <w:noProof/>
              </w:rPr>
              <w:t>Posouzení požární odolnosti stavebních konstrukcí</w:t>
            </w:r>
            <w:r>
              <w:rPr>
                <w:noProof/>
                <w:webHidden/>
              </w:rPr>
              <w:tab/>
            </w:r>
            <w:r>
              <w:rPr>
                <w:noProof/>
                <w:webHidden/>
              </w:rPr>
              <w:fldChar w:fldCharType="begin"/>
            </w:r>
            <w:r>
              <w:rPr>
                <w:noProof/>
                <w:webHidden/>
              </w:rPr>
              <w:instrText xml:space="preserve"> PAGEREF _Toc16083290 \h </w:instrText>
            </w:r>
            <w:r>
              <w:rPr>
                <w:noProof/>
                <w:webHidden/>
              </w:rPr>
            </w:r>
            <w:r>
              <w:rPr>
                <w:noProof/>
                <w:webHidden/>
              </w:rPr>
              <w:fldChar w:fldCharType="separate"/>
            </w:r>
            <w:r>
              <w:rPr>
                <w:noProof/>
                <w:webHidden/>
              </w:rPr>
              <w:t>5</w:t>
            </w:r>
            <w:r>
              <w:rPr>
                <w:noProof/>
                <w:webHidden/>
              </w:rPr>
              <w:fldChar w:fldCharType="end"/>
            </w:r>
          </w:hyperlink>
        </w:p>
        <w:p w14:paraId="6CF49C2E" w14:textId="77777777" w:rsidR="00974D99" w:rsidRDefault="00974D99">
          <w:pPr>
            <w:pStyle w:val="Obsah2"/>
            <w:rPr>
              <w:rFonts w:asciiTheme="minorHAnsi" w:eastAsiaTheme="minorEastAsia" w:hAnsiTheme="minorHAnsi" w:cstheme="minorBidi"/>
              <w:noProof/>
              <w:lang w:eastAsia="cs-CZ"/>
            </w:rPr>
          </w:pPr>
          <w:hyperlink w:anchor="_Toc16083291" w:history="1">
            <w:r w:rsidRPr="0064552C">
              <w:rPr>
                <w:rStyle w:val="Hypertextovodkaz"/>
                <w:noProof/>
                <w:snapToGrid w:val="0"/>
              </w:rPr>
              <w:t>f)</w:t>
            </w:r>
            <w:r>
              <w:rPr>
                <w:rFonts w:asciiTheme="minorHAnsi" w:eastAsiaTheme="minorEastAsia" w:hAnsiTheme="minorHAnsi" w:cstheme="minorBidi"/>
                <w:noProof/>
                <w:lang w:eastAsia="cs-CZ"/>
              </w:rPr>
              <w:tab/>
            </w:r>
            <w:r w:rsidRPr="0064552C">
              <w:rPr>
                <w:rStyle w:val="Hypertextovodkaz"/>
                <w:noProof/>
                <w:snapToGrid w:val="0"/>
              </w:rPr>
              <w:t>Zhodnocení navržených stavebních hmot</w:t>
            </w:r>
            <w:r>
              <w:rPr>
                <w:noProof/>
                <w:webHidden/>
              </w:rPr>
              <w:tab/>
            </w:r>
            <w:r>
              <w:rPr>
                <w:noProof/>
                <w:webHidden/>
              </w:rPr>
              <w:fldChar w:fldCharType="begin"/>
            </w:r>
            <w:r>
              <w:rPr>
                <w:noProof/>
                <w:webHidden/>
              </w:rPr>
              <w:instrText xml:space="preserve"> PAGEREF _Toc16083291 \h </w:instrText>
            </w:r>
            <w:r>
              <w:rPr>
                <w:noProof/>
                <w:webHidden/>
              </w:rPr>
            </w:r>
            <w:r>
              <w:rPr>
                <w:noProof/>
                <w:webHidden/>
              </w:rPr>
              <w:fldChar w:fldCharType="separate"/>
            </w:r>
            <w:r>
              <w:rPr>
                <w:noProof/>
                <w:webHidden/>
              </w:rPr>
              <w:t>6</w:t>
            </w:r>
            <w:r>
              <w:rPr>
                <w:noProof/>
                <w:webHidden/>
              </w:rPr>
              <w:fldChar w:fldCharType="end"/>
            </w:r>
          </w:hyperlink>
        </w:p>
        <w:p w14:paraId="7F188E70" w14:textId="77777777" w:rsidR="00974D99" w:rsidRDefault="00974D99">
          <w:pPr>
            <w:pStyle w:val="Obsah2"/>
            <w:rPr>
              <w:rFonts w:asciiTheme="minorHAnsi" w:eastAsiaTheme="minorEastAsia" w:hAnsiTheme="minorHAnsi" w:cstheme="minorBidi"/>
              <w:noProof/>
              <w:lang w:eastAsia="cs-CZ"/>
            </w:rPr>
          </w:pPr>
          <w:hyperlink w:anchor="_Toc16083292" w:history="1">
            <w:r w:rsidRPr="0064552C">
              <w:rPr>
                <w:rStyle w:val="Hypertextovodkaz"/>
                <w:noProof/>
              </w:rPr>
              <w:t>g)</w:t>
            </w:r>
            <w:r>
              <w:rPr>
                <w:rFonts w:asciiTheme="minorHAnsi" w:eastAsiaTheme="minorEastAsia" w:hAnsiTheme="minorHAnsi" w:cstheme="minorBidi"/>
                <w:noProof/>
                <w:lang w:eastAsia="cs-CZ"/>
              </w:rPr>
              <w:tab/>
            </w:r>
            <w:r w:rsidRPr="0064552C">
              <w:rPr>
                <w:rStyle w:val="Hypertextovodkaz"/>
                <w:noProof/>
              </w:rPr>
              <w:t>Zhodnocení možnosti provedení požárního zásahu, evakuace osob, zvířat a majetku a stanovení druhů a počtu únikových cest, jejich kapacity, provedení a vybavení</w:t>
            </w:r>
            <w:r>
              <w:rPr>
                <w:noProof/>
                <w:webHidden/>
              </w:rPr>
              <w:tab/>
            </w:r>
            <w:r>
              <w:rPr>
                <w:noProof/>
                <w:webHidden/>
              </w:rPr>
              <w:fldChar w:fldCharType="begin"/>
            </w:r>
            <w:r>
              <w:rPr>
                <w:noProof/>
                <w:webHidden/>
              </w:rPr>
              <w:instrText xml:space="preserve"> PAGEREF _Toc16083292 \h </w:instrText>
            </w:r>
            <w:r>
              <w:rPr>
                <w:noProof/>
                <w:webHidden/>
              </w:rPr>
            </w:r>
            <w:r>
              <w:rPr>
                <w:noProof/>
                <w:webHidden/>
              </w:rPr>
              <w:fldChar w:fldCharType="separate"/>
            </w:r>
            <w:r>
              <w:rPr>
                <w:noProof/>
                <w:webHidden/>
              </w:rPr>
              <w:t>6</w:t>
            </w:r>
            <w:r>
              <w:rPr>
                <w:noProof/>
                <w:webHidden/>
              </w:rPr>
              <w:fldChar w:fldCharType="end"/>
            </w:r>
          </w:hyperlink>
        </w:p>
        <w:p w14:paraId="6C1D5718" w14:textId="77777777" w:rsidR="00974D99" w:rsidRDefault="00974D99">
          <w:pPr>
            <w:pStyle w:val="Obsah3"/>
            <w:rPr>
              <w:rFonts w:asciiTheme="minorHAnsi" w:eastAsiaTheme="minorEastAsia" w:hAnsiTheme="minorHAnsi" w:cstheme="minorBidi"/>
              <w:noProof/>
              <w:lang w:eastAsia="cs-CZ"/>
            </w:rPr>
          </w:pPr>
          <w:hyperlink w:anchor="_Toc16083293" w:history="1">
            <w:r w:rsidRPr="0064552C">
              <w:rPr>
                <w:rStyle w:val="Hypertextovodkaz"/>
                <w:noProof/>
              </w:rPr>
              <w:t>g1)</w:t>
            </w:r>
            <w:r>
              <w:rPr>
                <w:rFonts w:asciiTheme="minorHAnsi" w:eastAsiaTheme="minorEastAsia" w:hAnsiTheme="minorHAnsi" w:cstheme="minorBidi"/>
                <w:noProof/>
                <w:lang w:eastAsia="cs-CZ"/>
              </w:rPr>
              <w:tab/>
            </w:r>
            <w:r w:rsidRPr="0064552C">
              <w:rPr>
                <w:rStyle w:val="Hypertextovodkaz"/>
                <w:noProof/>
              </w:rPr>
              <w:t>Dveře na únikových cestách</w:t>
            </w:r>
            <w:r>
              <w:rPr>
                <w:noProof/>
                <w:webHidden/>
              </w:rPr>
              <w:tab/>
            </w:r>
            <w:r>
              <w:rPr>
                <w:noProof/>
                <w:webHidden/>
              </w:rPr>
              <w:fldChar w:fldCharType="begin"/>
            </w:r>
            <w:r>
              <w:rPr>
                <w:noProof/>
                <w:webHidden/>
              </w:rPr>
              <w:instrText xml:space="preserve"> PAGEREF _Toc16083293 \h </w:instrText>
            </w:r>
            <w:r>
              <w:rPr>
                <w:noProof/>
                <w:webHidden/>
              </w:rPr>
            </w:r>
            <w:r>
              <w:rPr>
                <w:noProof/>
                <w:webHidden/>
              </w:rPr>
              <w:fldChar w:fldCharType="separate"/>
            </w:r>
            <w:r>
              <w:rPr>
                <w:noProof/>
                <w:webHidden/>
              </w:rPr>
              <w:t>6</w:t>
            </w:r>
            <w:r>
              <w:rPr>
                <w:noProof/>
                <w:webHidden/>
              </w:rPr>
              <w:fldChar w:fldCharType="end"/>
            </w:r>
          </w:hyperlink>
        </w:p>
        <w:p w14:paraId="3CA33006" w14:textId="77777777" w:rsidR="00974D99" w:rsidRDefault="00974D99">
          <w:pPr>
            <w:pStyle w:val="Obsah2"/>
            <w:rPr>
              <w:rFonts w:asciiTheme="minorHAnsi" w:eastAsiaTheme="minorEastAsia" w:hAnsiTheme="minorHAnsi" w:cstheme="minorBidi"/>
              <w:noProof/>
              <w:lang w:eastAsia="cs-CZ"/>
            </w:rPr>
          </w:pPr>
          <w:hyperlink w:anchor="_Toc16083294" w:history="1">
            <w:r w:rsidRPr="0064552C">
              <w:rPr>
                <w:rStyle w:val="Hypertextovodkaz"/>
                <w:noProof/>
              </w:rPr>
              <w:t>h)</w:t>
            </w:r>
            <w:r>
              <w:rPr>
                <w:rFonts w:asciiTheme="minorHAnsi" w:eastAsiaTheme="minorEastAsia" w:hAnsiTheme="minorHAnsi" w:cstheme="minorBidi"/>
                <w:noProof/>
                <w:lang w:eastAsia="cs-CZ"/>
              </w:rPr>
              <w:tab/>
            </w:r>
            <w:r w:rsidRPr="0064552C">
              <w:rPr>
                <w:rStyle w:val="Hypertextovodkaz"/>
                <w:noProof/>
              </w:rPr>
              <w:t>Stanovení odstupových vzdáleností, bezpečnostních vzdáleností</w:t>
            </w:r>
            <w:r>
              <w:rPr>
                <w:noProof/>
                <w:webHidden/>
              </w:rPr>
              <w:tab/>
            </w:r>
            <w:r>
              <w:rPr>
                <w:noProof/>
                <w:webHidden/>
              </w:rPr>
              <w:fldChar w:fldCharType="begin"/>
            </w:r>
            <w:r>
              <w:rPr>
                <w:noProof/>
                <w:webHidden/>
              </w:rPr>
              <w:instrText xml:space="preserve"> PAGEREF _Toc16083294 \h </w:instrText>
            </w:r>
            <w:r>
              <w:rPr>
                <w:noProof/>
                <w:webHidden/>
              </w:rPr>
            </w:r>
            <w:r>
              <w:rPr>
                <w:noProof/>
                <w:webHidden/>
              </w:rPr>
              <w:fldChar w:fldCharType="separate"/>
            </w:r>
            <w:r>
              <w:rPr>
                <w:noProof/>
                <w:webHidden/>
              </w:rPr>
              <w:t>8</w:t>
            </w:r>
            <w:r>
              <w:rPr>
                <w:noProof/>
                <w:webHidden/>
              </w:rPr>
              <w:fldChar w:fldCharType="end"/>
            </w:r>
          </w:hyperlink>
        </w:p>
        <w:p w14:paraId="5B763D34" w14:textId="77777777" w:rsidR="00974D99" w:rsidRDefault="00974D99">
          <w:pPr>
            <w:pStyle w:val="Obsah2"/>
            <w:rPr>
              <w:rFonts w:asciiTheme="minorHAnsi" w:eastAsiaTheme="minorEastAsia" w:hAnsiTheme="minorHAnsi" w:cstheme="minorBidi"/>
              <w:noProof/>
              <w:lang w:eastAsia="cs-CZ"/>
            </w:rPr>
          </w:pPr>
          <w:hyperlink w:anchor="_Toc16083295" w:history="1">
            <w:r w:rsidRPr="0064552C">
              <w:rPr>
                <w:rStyle w:val="Hypertextovodkaz"/>
                <w:noProof/>
              </w:rPr>
              <w:t>i)</w:t>
            </w:r>
            <w:r>
              <w:rPr>
                <w:rFonts w:asciiTheme="minorHAnsi" w:eastAsiaTheme="minorEastAsia" w:hAnsiTheme="minorHAnsi" w:cstheme="minorBidi"/>
                <w:noProof/>
                <w:lang w:eastAsia="cs-CZ"/>
              </w:rPr>
              <w:tab/>
            </w:r>
            <w:r w:rsidRPr="0064552C">
              <w:rPr>
                <w:rStyle w:val="Hypertextovodkaz"/>
                <w:noProof/>
              </w:rPr>
              <w:t>Určení způsobu zabezpečení požární vodou včetně rozmístění vnitřních a vnějších odběrních míst</w:t>
            </w:r>
            <w:r>
              <w:rPr>
                <w:noProof/>
                <w:webHidden/>
              </w:rPr>
              <w:tab/>
            </w:r>
            <w:r>
              <w:rPr>
                <w:noProof/>
                <w:webHidden/>
              </w:rPr>
              <w:fldChar w:fldCharType="begin"/>
            </w:r>
            <w:r>
              <w:rPr>
                <w:noProof/>
                <w:webHidden/>
              </w:rPr>
              <w:instrText xml:space="preserve"> PAGEREF _Toc16083295 \h </w:instrText>
            </w:r>
            <w:r>
              <w:rPr>
                <w:noProof/>
                <w:webHidden/>
              </w:rPr>
            </w:r>
            <w:r>
              <w:rPr>
                <w:noProof/>
                <w:webHidden/>
              </w:rPr>
              <w:fldChar w:fldCharType="separate"/>
            </w:r>
            <w:r>
              <w:rPr>
                <w:noProof/>
                <w:webHidden/>
              </w:rPr>
              <w:t>8</w:t>
            </w:r>
            <w:r>
              <w:rPr>
                <w:noProof/>
                <w:webHidden/>
              </w:rPr>
              <w:fldChar w:fldCharType="end"/>
            </w:r>
          </w:hyperlink>
        </w:p>
        <w:p w14:paraId="6216EABA" w14:textId="77777777" w:rsidR="00974D99" w:rsidRDefault="00974D99">
          <w:pPr>
            <w:pStyle w:val="Obsah3"/>
            <w:rPr>
              <w:rFonts w:asciiTheme="minorHAnsi" w:eastAsiaTheme="minorEastAsia" w:hAnsiTheme="minorHAnsi" w:cstheme="minorBidi"/>
              <w:noProof/>
              <w:lang w:eastAsia="cs-CZ"/>
            </w:rPr>
          </w:pPr>
          <w:hyperlink w:anchor="_Toc16083296" w:history="1">
            <w:r w:rsidRPr="0064552C">
              <w:rPr>
                <w:rStyle w:val="Hypertextovodkaz"/>
                <w:noProof/>
              </w:rPr>
              <w:t>i1)</w:t>
            </w:r>
            <w:r>
              <w:rPr>
                <w:rFonts w:asciiTheme="minorHAnsi" w:eastAsiaTheme="minorEastAsia" w:hAnsiTheme="minorHAnsi" w:cstheme="minorBidi"/>
                <w:noProof/>
                <w:lang w:eastAsia="cs-CZ"/>
              </w:rPr>
              <w:tab/>
            </w:r>
            <w:r w:rsidRPr="0064552C">
              <w:rPr>
                <w:rStyle w:val="Hypertextovodkaz"/>
                <w:noProof/>
              </w:rPr>
              <w:t>Vnější odběrní místo</w:t>
            </w:r>
            <w:r>
              <w:rPr>
                <w:noProof/>
                <w:webHidden/>
              </w:rPr>
              <w:tab/>
            </w:r>
            <w:r>
              <w:rPr>
                <w:noProof/>
                <w:webHidden/>
              </w:rPr>
              <w:fldChar w:fldCharType="begin"/>
            </w:r>
            <w:r>
              <w:rPr>
                <w:noProof/>
                <w:webHidden/>
              </w:rPr>
              <w:instrText xml:space="preserve"> PAGEREF _Toc16083296 \h </w:instrText>
            </w:r>
            <w:r>
              <w:rPr>
                <w:noProof/>
                <w:webHidden/>
              </w:rPr>
            </w:r>
            <w:r>
              <w:rPr>
                <w:noProof/>
                <w:webHidden/>
              </w:rPr>
              <w:fldChar w:fldCharType="separate"/>
            </w:r>
            <w:r>
              <w:rPr>
                <w:noProof/>
                <w:webHidden/>
              </w:rPr>
              <w:t>8</w:t>
            </w:r>
            <w:r>
              <w:rPr>
                <w:noProof/>
                <w:webHidden/>
              </w:rPr>
              <w:fldChar w:fldCharType="end"/>
            </w:r>
          </w:hyperlink>
        </w:p>
        <w:p w14:paraId="2437BE8F" w14:textId="77777777" w:rsidR="00974D99" w:rsidRDefault="00974D99">
          <w:pPr>
            <w:pStyle w:val="Obsah3"/>
            <w:rPr>
              <w:rFonts w:asciiTheme="minorHAnsi" w:eastAsiaTheme="minorEastAsia" w:hAnsiTheme="minorHAnsi" w:cstheme="minorBidi"/>
              <w:noProof/>
              <w:lang w:eastAsia="cs-CZ"/>
            </w:rPr>
          </w:pPr>
          <w:hyperlink w:anchor="_Toc16083297" w:history="1">
            <w:r w:rsidRPr="0064552C">
              <w:rPr>
                <w:rStyle w:val="Hypertextovodkaz"/>
                <w:noProof/>
              </w:rPr>
              <w:t>i2)</w:t>
            </w:r>
            <w:r>
              <w:rPr>
                <w:rFonts w:asciiTheme="minorHAnsi" w:eastAsiaTheme="minorEastAsia" w:hAnsiTheme="minorHAnsi" w:cstheme="minorBidi"/>
                <w:noProof/>
                <w:lang w:eastAsia="cs-CZ"/>
              </w:rPr>
              <w:tab/>
            </w:r>
            <w:r w:rsidRPr="0064552C">
              <w:rPr>
                <w:rStyle w:val="Hypertextovodkaz"/>
                <w:noProof/>
              </w:rPr>
              <w:t>Vnitřní odběrní místo</w:t>
            </w:r>
            <w:r>
              <w:rPr>
                <w:noProof/>
                <w:webHidden/>
              </w:rPr>
              <w:tab/>
            </w:r>
            <w:r>
              <w:rPr>
                <w:noProof/>
                <w:webHidden/>
              </w:rPr>
              <w:fldChar w:fldCharType="begin"/>
            </w:r>
            <w:r>
              <w:rPr>
                <w:noProof/>
                <w:webHidden/>
              </w:rPr>
              <w:instrText xml:space="preserve"> PAGEREF _Toc16083297 \h </w:instrText>
            </w:r>
            <w:r>
              <w:rPr>
                <w:noProof/>
                <w:webHidden/>
              </w:rPr>
            </w:r>
            <w:r>
              <w:rPr>
                <w:noProof/>
                <w:webHidden/>
              </w:rPr>
              <w:fldChar w:fldCharType="separate"/>
            </w:r>
            <w:r>
              <w:rPr>
                <w:noProof/>
                <w:webHidden/>
              </w:rPr>
              <w:t>8</w:t>
            </w:r>
            <w:r>
              <w:rPr>
                <w:noProof/>
                <w:webHidden/>
              </w:rPr>
              <w:fldChar w:fldCharType="end"/>
            </w:r>
          </w:hyperlink>
        </w:p>
        <w:p w14:paraId="09963763" w14:textId="77777777" w:rsidR="00974D99" w:rsidRDefault="00974D99">
          <w:pPr>
            <w:pStyle w:val="Obsah2"/>
            <w:rPr>
              <w:rFonts w:asciiTheme="minorHAnsi" w:eastAsiaTheme="minorEastAsia" w:hAnsiTheme="minorHAnsi" w:cstheme="minorBidi"/>
              <w:noProof/>
              <w:lang w:eastAsia="cs-CZ"/>
            </w:rPr>
          </w:pPr>
          <w:hyperlink w:anchor="_Toc16083298" w:history="1">
            <w:r w:rsidRPr="0064552C">
              <w:rPr>
                <w:rStyle w:val="Hypertextovodkaz"/>
                <w:noProof/>
              </w:rPr>
              <w:t>j)</w:t>
            </w:r>
            <w:r>
              <w:rPr>
                <w:rFonts w:asciiTheme="minorHAnsi" w:eastAsiaTheme="minorEastAsia" w:hAnsiTheme="minorHAnsi" w:cstheme="minorBidi"/>
                <w:noProof/>
                <w:lang w:eastAsia="cs-CZ"/>
              </w:rPr>
              <w:tab/>
            </w:r>
            <w:r w:rsidRPr="0064552C">
              <w:rPr>
                <w:rStyle w:val="Hypertextovodkaz"/>
                <w:noProof/>
              </w:rPr>
              <w:t>Vymezení zásahových cest a jejich technického vybavení, opatření k zajištění bezpečnosti osob provádějící hašení a záchranné práce, zhodnocení příjezdových komunikací, popřípadě nástupních ploch</w:t>
            </w:r>
            <w:r>
              <w:rPr>
                <w:noProof/>
                <w:webHidden/>
              </w:rPr>
              <w:tab/>
            </w:r>
            <w:r>
              <w:rPr>
                <w:noProof/>
                <w:webHidden/>
              </w:rPr>
              <w:fldChar w:fldCharType="begin"/>
            </w:r>
            <w:r>
              <w:rPr>
                <w:noProof/>
                <w:webHidden/>
              </w:rPr>
              <w:instrText xml:space="preserve"> PAGEREF _Toc16083298 \h </w:instrText>
            </w:r>
            <w:r>
              <w:rPr>
                <w:noProof/>
                <w:webHidden/>
              </w:rPr>
            </w:r>
            <w:r>
              <w:rPr>
                <w:noProof/>
                <w:webHidden/>
              </w:rPr>
              <w:fldChar w:fldCharType="separate"/>
            </w:r>
            <w:r>
              <w:rPr>
                <w:noProof/>
                <w:webHidden/>
              </w:rPr>
              <w:t>9</w:t>
            </w:r>
            <w:r>
              <w:rPr>
                <w:noProof/>
                <w:webHidden/>
              </w:rPr>
              <w:fldChar w:fldCharType="end"/>
            </w:r>
          </w:hyperlink>
        </w:p>
        <w:p w14:paraId="62D796B9" w14:textId="77777777" w:rsidR="00974D99" w:rsidRDefault="00974D99">
          <w:pPr>
            <w:pStyle w:val="Obsah3"/>
            <w:rPr>
              <w:rFonts w:asciiTheme="minorHAnsi" w:eastAsiaTheme="minorEastAsia" w:hAnsiTheme="minorHAnsi" w:cstheme="minorBidi"/>
              <w:noProof/>
              <w:lang w:eastAsia="cs-CZ"/>
            </w:rPr>
          </w:pPr>
          <w:hyperlink w:anchor="_Toc16083299" w:history="1">
            <w:r w:rsidRPr="0064552C">
              <w:rPr>
                <w:rStyle w:val="Hypertextovodkaz"/>
                <w:noProof/>
              </w:rPr>
              <w:t>j1)</w:t>
            </w:r>
            <w:r>
              <w:rPr>
                <w:rFonts w:asciiTheme="minorHAnsi" w:eastAsiaTheme="minorEastAsia" w:hAnsiTheme="minorHAnsi" w:cstheme="minorBidi"/>
                <w:noProof/>
                <w:lang w:eastAsia="cs-CZ"/>
              </w:rPr>
              <w:tab/>
            </w:r>
            <w:r w:rsidRPr="0064552C">
              <w:rPr>
                <w:rStyle w:val="Hypertextovodkaz"/>
                <w:noProof/>
              </w:rPr>
              <w:t>Přístupová komunikace</w:t>
            </w:r>
            <w:r>
              <w:rPr>
                <w:noProof/>
                <w:webHidden/>
              </w:rPr>
              <w:tab/>
            </w:r>
            <w:r>
              <w:rPr>
                <w:noProof/>
                <w:webHidden/>
              </w:rPr>
              <w:fldChar w:fldCharType="begin"/>
            </w:r>
            <w:r>
              <w:rPr>
                <w:noProof/>
                <w:webHidden/>
              </w:rPr>
              <w:instrText xml:space="preserve"> PAGEREF _Toc16083299 \h </w:instrText>
            </w:r>
            <w:r>
              <w:rPr>
                <w:noProof/>
                <w:webHidden/>
              </w:rPr>
            </w:r>
            <w:r>
              <w:rPr>
                <w:noProof/>
                <w:webHidden/>
              </w:rPr>
              <w:fldChar w:fldCharType="separate"/>
            </w:r>
            <w:r>
              <w:rPr>
                <w:noProof/>
                <w:webHidden/>
              </w:rPr>
              <w:t>9</w:t>
            </w:r>
            <w:r>
              <w:rPr>
                <w:noProof/>
                <w:webHidden/>
              </w:rPr>
              <w:fldChar w:fldCharType="end"/>
            </w:r>
          </w:hyperlink>
        </w:p>
        <w:p w14:paraId="03BE152C" w14:textId="77777777" w:rsidR="00974D99" w:rsidRDefault="00974D99">
          <w:pPr>
            <w:pStyle w:val="Obsah3"/>
            <w:rPr>
              <w:rFonts w:asciiTheme="minorHAnsi" w:eastAsiaTheme="minorEastAsia" w:hAnsiTheme="minorHAnsi" w:cstheme="minorBidi"/>
              <w:noProof/>
              <w:lang w:eastAsia="cs-CZ"/>
            </w:rPr>
          </w:pPr>
          <w:hyperlink w:anchor="_Toc16083300" w:history="1">
            <w:r w:rsidRPr="0064552C">
              <w:rPr>
                <w:rStyle w:val="Hypertextovodkaz"/>
                <w:noProof/>
              </w:rPr>
              <w:t>j2)</w:t>
            </w:r>
            <w:r>
              <w:rPr>
                <w:rFonts w:asciiTheme="minorHAnsi" w:eastAsiaTheme="minorEastAsia" w:hAnsiTheme="minorHAnsi" w:cstheme="minorBidi"/>
                <w:noProof/>
                <w:lang w:eastAsia="cs-CZ"/>
              </w:rPr>
              <w:tab/>
            </w:r>
            <w:r w:rsidRPr="0064552C">
              <w:rPr>
                <w:rStyle w:val="Hypertextovodkaz"/>
                <w:noProof/>
              </w:rPr>
              <w:t>Nástupní plochy</w:t>
            </w:r>
            <w:r>
              <w:rPr>
                <w:noProof/>
                <w:webHidden/>
              </w:rPr>
              <w:tab/>
            </w:r>
            <w:r>
              <w:rPr>
                <w:noProof/>
                <w:webHidden/>
              </w:rPr>
              <w:fldChar w:fldCharType="begin"/>
            </w:r>
            <w:r>
              <w:rPr>
                <w:noProof/>
                <w:webHidden/>
              </w:rPr>
              <w:instrText xml:space="preserve"> PAGEREF _Toc16083300 \h </w:instrText>
            </w:r>
            <w:r>
              <w:rPr>
                <w:noProof/>
                <w:webHidden/>
              </w:rPr>
            </w:r>
            <w:r>
              <w:rPr>
                <w:noProof/>
                <w:webHidden/>
              </w:rPr>
              <w:fldChar w:fldCharType="separate"/>
            </w:r>
            <w:r>
              <w:rPr>
                <w:noProof/>
                <w:webHidden/>
              </w:rPr>
              <w:t>9</w:t>
            </w:r>
            <w:r>
              <w:rPr>
                <w:noProof/>
                <w:webHidden/>
              </w:rPr>
              <w:fldChar w:fldCharType="end"/>
            </w:r>
          </w:hyperlink>
        </w:p>
        <w:p w14:paraId="2E3EE3EB" w14:textId="77777777" w:rsidR="00974D99" w:rsidRDefault="00974D99">
          <w:pPr>
            <w:pStyle w:val="Obsah3"/>
            <w:rPr>
              <w:rFonts w:asciiTheme="minorHAnsi" w:eastAsiaTheme="minorEastAsia" w:hAnsiTheme="minorHAnsi" w:cstheme="minorBidi"/>
              <w:noProof/>
              <w:lang w:eastAsia="cs-CZ"/>
            </w:rPr>
          </w:pPr>
          <w:hyperlink w:anchor="_Toc16083301" w:history="1">
            <w:r w:rsidRPr="0064552C">
              <w:rPr>
                <w:rStyle w:val="Hypertextovodkaz"/>
                <w:noProof/>
              </w:rPr>
              <w:t>j3)</w:t>
            </w:r>
            <w:r>
              <w:rPr>
                <w:rFonts w:asciiTheme="minorHAnsi" w:eastAsiaTheme="minorEastAsia" w:hAnsiTheme="minorHAnsi" w:cstheme="minorBidi"/>
                <w:noProof/>
                <w:lang w:eastAsia="cs-CZ"/>
              </w:rPr>
              <w:tab/>
            </w:r>
            <w:r w:rsidRPr="0064552C">
              <w:rPr>
                <w:rStyle w:val="Hypertextovodkaz"/>
                <w:noProof/>
              </w:rPr>
              <w:t>Vnitřní zásahové cesty</w:t>
            </w:r>
            <w:r>
              <w:rPr>
                <w:noProof/>
                <w:webHidden/>
              </w:rPr>
              <w:tab/>
            </w:r>
            <w:r>
              <w:rPr>
                <w:noProof/>
                <w:webHidden/>
              </w:rPr>
              <w:fldChar w:fldCharType="begin"/>
            </w:r>
            <w:r>
              <w:rPr>
                <w:noProof/>
                <w:webHidden/>
              </w:rPr>
              <w:instrText xml:space="preserve"> PAGEREF _Toc16083301 \h </w:instrText>
            </w:r>
            <w:r>
              <w:rPr>
                <w:noProof/>
                <w:webHidden/>
              </w:rPr>
            </w:r>
            <w:r>
              <w:rPr>
                <w:noProof/>
                <w:webHidden/>
              </w:rPr>
              <w:fldChar w:fldCharType="separate"/>
            </w:r>
            <w:r>
              <w:rPr>
                <w:noProof/>
                <w:webHidden/>
              </w:rPr>
              <w:t>9</w:t>
            </w:r>
            <w:r>
              <w:rPr>
                <w:noProof/>
                <w:webHidden/>
              </w:rPr>
              <w:fldChar w:fldCharType="end"/>
            </w:r>
          </w:hyperlink>
        </w:p>
        <w:p w14:paraId="3DBA8B48" w14:textId="77777777" w:rsidR="00974D99" w:rsidRDefault="00974D99">
          <w:pPr>
            <w:pStyle w:val="Obsah3"/>
            <w:rPr>
              <w:rFonts w:asciiTheme="minorHAnsi" w:eastAsiaTheme="minorEastAsia" w:hAnsiTheme="minorHAnsi" w:cstheme="minorBidi"/>
              <w:noProof/>
              <w:lang w:eastAsia="cs-CZ"/>
            </w:rPr>
          </w:pPr>
          <w:hyperlink w:anchor="_Toc16083302" w:history="1">
            <w:r w:rsidRPr="0064552C">
              <w:rPr>
                <w:rStyle w:val="Hypertextovodkaz"/>
                <w:noProof/>
              </w:rPr>
              <w:t>j4)</w:t>
            </w:r>
            <w:r>
              <w:rPr>
                <w:rFonts w:asciiTheme="minorHAnsi" w:eastAsiaTheme="minorEastAsia" w:hAnsiTheme="minorHAnsi" w:cstheme="minorBidi"/>
                <w:noProof/>
                <w:lang w:eastAsia="cs-CZ"/>
              </w:rPr>
              <w:tab/>
            </w:r>
            <w:r w:rsidRPr="0064552C">
              <w:rPr>
                <w:rStyle w:val="Hypertextovodkaz"/>
                <w:noProof/>
              </w:rPr>
              <w:t>Vnější zásahové cesty</w:t>
            </w:r>
            <w:r>
              <w:rPr>
                <w:noProof/>
                <w:webHidden/>
              </w:rPr>
              <w:tab/>
            </w:r>
            <w:r>
              <w:rPr>
                <w:noProof/>
                <w:webHidden/>
              </w:rPr>
              <w:fldChar w:fldCharType="begin"/>
            </w:r>
            <w:r>
              <w:rPr>
                <w:noProof/>
                <w:webHidden/>
              </w:rPr>
              <w:instrText xml:space="preserve"> PAGEREF _Toc16083302 \h </w:instrText>
            </w:r>
            <w:r>
              <w:rPr>
                <w:noProof/>
                <w:webHidden/>
              </w:rPr>
            </w:r>
            <w:r>
              <w:rPr>
                <w:noProof/>
                <w:webHidden/>
              </w:rPr>
              <w:fldChar w:fldCharType="separate"/>
            </w:r>
            <w:r>
              <w:rPr>
                <w:noProof/>
                <w:webHidden/>
              </w:rPr>
              <w:t>9</w:t>
            </w:r>
            <w:r>
              <w:rPr>
                <w:noProof/>
                <w:webHidden/>
              </w:rPr>
              <w:fldChar w:fldCharType="end"/>
            </w:r>
          </w:hyperlink>
        </w:p>
        <w:p w14:paraId="387E2BFD" w14:textId="77777777" w:rsidR="00974D99" w:rsidRDefault="00974D99">
          <w:pPr>
            <w:pStyle w:val="Obsah2"/>
            <w:rPr>
              <w:rFonts w:asciiTheme="minorHAnsi" w:eastAsiaTheme="minorEastAsia" w:hAnsiTheme="minorHAnsi" w:cstheme="minorBidi"/>
              <w:noProof/>
              <w:lang w:eastAsia="cs-CZ"/>
            </w:rPr>
          </w:pPr>
          <w:hyperlink w:anchor="_Toc16083303" w:history="1">
            <w:r w:rsidRPr="0064552C">
              <w:rPr>
                <w:rStyle w:val="Hypertextovodkaz"/>
                <w:noProof/>
              </w:rPr>
              <w:t>k)</w:t>
            </w:r>
            <w:r>
              <w:rPr>
                <w:rFonts w:asciiTheme="minorHAnsi" w:eastAsiaTheme="minorEastAsia" w:hAnsiTheme="minorHAnsi" w:cstheme="minorBidi"/>
                <w:noProof/>
                <w:lang w:eastAsia="cs-CZ"/>
              </w:rPr>
              <w:tab/>
            </w:r>
            <w:r w:rsidRPr="0064552C">
              <w:rPr>
                <w:rStyle w:val="Hypertextovodkaz"/>
                <w:noProof/>
              </w:rPr>
              <w:t>Stanovení počtu hasicích přístrojů</w:t>
            </w:r>
            <w:r>
              <w:rPr>
                <w:noProof/>
                <w:webHidden/>
              </w:rPr>
              <w:tab/>
            </w:r>
            <w:r>
              <w:rPr>
                <w:noProof/>
                <w:webHidden/>
              </w:rPr>
              <w:fldChar w:fldCharType="begin"/>
            </w:r>
            <w:r>
              <w:rPr>
                <w:noProof/>
                <w:webHidden/>
              </w:rPr>
              <w:instrText xml:space="preserve"> PAGEREF _Toc16083303 \h </w:instrText>
            </w:r>
            <w:r>
              <w:rPr>
                <w:noProof/>
                <w:webHidden/>
              </w:rPr>
            </w:r>
            <w:r>
              <w:rPr>
                <w:noProof/>
                <w:webHidden/>
              </w:rPr>
              <w:fldChar w:fldCharType="separate"/>
            </w:r>
            <w:r>
              <w:rPr>
                <w:noProof/>
                <w:webHidden/>
              </w:rPr>
              <w:t>9</w:t>
            </w:r>
            <w:r>
              <w:rPr>
                <w:noProof/>
                <w:webHidden/>
              </w:rPr>
              <w:fldChar w:fldCharType="end"/>
            </w:r>
          </w:hyperlink>
        </w:p>
        <w:p w14:paraId="5B6A52CA" w14:textId="77777777" w:rsidR="00974D99" w:rsidRDefault="00974D99">
          <w:pPr>
            <w:pStyle w:val="Obsah2"/>
            <w:rPr>
              <w:rFonts w:asciiTheme="minorHAnsi" w:eastAsiaTheme="minorEastAsia" w:hAnsiTheme="minorHAnsi" w:cstheme="minorBidi"/>
              <w:noProof/>
              <w:lang w:eastAsia="cs-CZ"/>
            </w:rPr>
          </w:pPr>
          <w:hyperlink w:anchor="_Toc16083304" w:history="1">
            <w:r w:rsidRPr="0064552C">
              <w:rPr>
                <w:rStyle w:val="Hypertextovodkaz"/>
                <w:noProof/>
              </w:rPr>
              <w:t>l)</w:t>
            </w:r>
            <w:r>
              <w:rPr>
                <w:rFonts w:asciiTheme="minorHAnsi" w:eastAsiaTheme="minorEastAsia" w:hAnsiTheme="minorHAnsi" w:cstheme="minorBidi"/>
                <w:noProof/>
                <w:lang w:eastAsia="cs-CZ"/>
              </w:rPr>
              <w:tab/>
            </w:r>
            <w:r w:rsidRPr="0064552C">
              <w:rPr>
                <w:rStyle w:val="Hypertextovodkaz"/>
                <w:noProof/>
              </w:rPr>
              <w:t>Zhodnocení technických, popřípadě technologických zařízení stavby</w:t>
            </w:r>
            <w:r>
              <w:rPr>
                <w:noProof/>
                <w:webHidden/>
              </w:rPr>
              <w:tab/>
            </w:r>
            <w:r>
              <w:rPr>
                <w:noProof/>
                <w:webHidden/>
              </w:rPr>
              <w:fldChar w:fldCharType="begin"/>
            </w:r>
            <w:r>
              <w:rPr>
                <w:noProof/>
                <w:webHidden/>
              </w:rPr>
              <w:instrText xml:space="preserve"> PAGEREF _Toc16083304 \h </w:instrText>
            </w:r>
            <w:r>
              <w:rPr>
                <w:noProof/>
                <w:webHidden/>
              </w:rPr>
            </w:r>
            <w:r>
              <w:rPr>
                <w:noProof/>
                <w:webHidden/>
              </w:rPr>
              <w:fldChar w:fldCharType="separate"/>
            </w:r>
            <w:r>
              <w:rPr>
                <w:noProof/>
                <w:webHidden/>
              </w:rPr>
              <w:t>10</w:t>
            </w:r>
            <w:r>
              <w:rPr>
                <w:noProof/>
                <w:webHidden/>
              </w:rPr>
              <w:fldChar w:fldCharType="end"/>
            </w:r>
          </w:hyperlink>
        </w:p>
        <w:p w14:paraId="18F6ECF9" w14:textId="77777777" w:rsidR="00974D99" w:rsidRDefault="00974D99">
          <w:pPr>
            <w:pStyle w:val="Obsah3"/>
            <w:rPr>
              <w:rFonts w:asciiTheme="minorHAnsi" w:eastAsiaTheme="minorEastAsia" w:hAnsiTheme="minorHAnsi" w:cstheme="minorBidi"/>
              <w:noProof/>
              <w:lang w:eastAsia="cs-CZ"/>
            </w:rPr>
          </w:pPr>
          <w:hyperlink w:anchor="_Toc16083305" w:history="1">
            <w:r w:rsidRPr="0064552C">
              <w:rPr>
                <w:rStyle w:val="Hypertextovodkaz"/>
                <w:noProof/>
              </w:rPr>
              <w:t>l1)</w:t>
            </w:r>
            <w:r>
              <w:rPr>
                <w:rFonts w:asciiTheme="minorHAnsi" w:eastAsiaTheme="minorEastAsia" w:hAnsiTheme="minorHAnsi" w:cstheme="minorBidi"/>
                <w:noProof/>
                <w:lang w:eastAsia="cs-CZ"/>
              </w:rPr>
              <w:tab/>
            </w:r>
            <w:r w:rsidRPr="0064552C">
              <w:rPr>
                <w:rStyle w:val="Hypertextovodkaz"/>
                <w:noProof/>
              </w:rPr>
              <w:t>Elektroinstalace</w:t>
            </w:r>
            <w:r>
              <w:rPr>
                <w:noProof/>
                <w:webHidden/>
              </w:rPr>
              <w:tab/>
            </w:r>
            <w:r>
              <w:rPr>
                <w:noProof/>
                <w:webHidden/>
              </w:rPr>
              <w:fldChar w:fldCharType="begin"/>
            </w:r>
            <w:r>
              <w:rPr>
                <w:noProof/>
                <w:webHidden/>
              </w:rPr>
              <w:instrText xml:space="preserve"> PAGEREF _Toc16083305 \h </w:instrText>
            </w:r>
            <w:r>
              <w:rPr>
                <w:noProof/>
                <w:webHidden/>
              </w:rPr>
            </w:r>
            <w:r>
              <w:rPr>
                <w:noProof/>
                <w:webHidden/>
              </w:rPr>
              <w:fldChar w:fldCharType="separate"/>
            </w:r>
            <w:r>
              <w:rPr>
                <w:noProof/>
                <w:webHidden/>
              </w:rPr>
              <w:t>10</w:t>
            </w:r>
            <w:r>
              <w:rPr>
                <w:noProof/>
                <w:webHidden/>
              </w:rPr>
              <w:fldChar w:fldCharType="end"/>
            </w:r>
          </w:hyperlink>
        </w:p>
        <w:p w14:paraId="53EDBAE9" w14:textId="77777777" w:rsidR="00974D99" w:rsidRDefault="00974D99">
          <w:pPr>
            <w:pStyle w:val="Obsah3"/>
            <w:rPr>
              <w:rFonts w:asciiTheme="minorHAnsi" w:eastAsiaTheme="minorEastAsia" w:hAnsiTheme="minorHAnsi" w:cstheme="minorBidi"/>
              <w:noProof/>
              <w:lang w:eastAsia="cs-CZ"/>
            </w:rPr>
          </w:pPr>
          <w:hyperlink w:anchor="_Toc16083306" w:history="1">
            <w:r w:rsidRPr="0064552C">
              <w:rPr>
                <w:rStyle w:val="Hypertextovodkaz"/>
                <w:noProof/>
              </w:rPr>
              <w:t>l2)</w:t>
            </w:r>
            <w:r>
              <w:rPr>
                <w:rFonts w:asciiTheme="minorHAnsi" w:eastAsiaTheme="minorEastAsia" w:hAnsiTheme="minorHAnsi" w:cstheme="minorBidi"/>
                <w:noProof/>
                <w:lang w:eastAsia="cs-CZ"/>
              </w:rPr>
              <w:tab/>
            </w:r>
            <w:r w:rsidRPr="0064552C">
              <w:rPr>
                <w:rStyle w:val="Hypertextovodkaz"/>
                <w:noProof/>
              </w:rPr>
              <w:t>Prostupy rozvodů</w:t>
            </w:r>
            <w:r>
              <w:rPr>
                <w:noProof/>
                <w:webHidden/>
              </w:rPr>
              <w:tab/>
            </w:r>
            <w:r>
              <w:rPr>
                <w:noProof/>
                <w:webHidden/>
              </w:rPr>
              <w:fldChar w:fldCharType="begin"/>
            </w:r>
            <w:r>
              <w:rPr>
                <w:noProof/>
                <w:webHidden/>
              </w:rPr>
              <w:instrText xml:space="preserve"> PAGEREF _Toc16083306 \h </w:instrText>
            </w:r>
            <w:r>
              <w:rPr>
                <w:noProof/>
                <w:webHidden/>
              </w:rPr>
            </w:r>
            <w:r>
              <w:rPr>
                <w:noProof/>
                <w:webHidden/>
              </w:rPr>
              <w:fldChar w:fldCharType="separate"/>
            </w:r>
            <w:r>
              <w:rPr>
                <w:noProof/>
                <w:webHidden/>
              </w:rPr>
              <w:t>10</w:t>
            </w:r>
            <w:r>
              <w:rPr>
                <w:noProof/>
                <w:webHidden/>
              </w:rPr>
              <w:fldChar w:fldCharType="end"/>
            </w:r>
          </w:hyperlink>
        </w:p>
        <w:p w14:paraId="62286E29" w14:textId="77777777" w:rsidR="00974D99" w:rsidRDefault="00974D99">
          <w:pPr>
            <w:pStyle w:val="Obsah3"/>
            <w:rPr>
              <w:rFonts w:asciiTheme="minorHAnsi" w:eastAsiaTheme="minorEastAsia" w:hAnsiTheme="minorHAnsi" w:cstheme="minorBidi"/>
              <w:noProof/>
              <w:lang w:eastAsia="cs-CZ"/>
            </w:rPr>
          </w:pPr>
          <w:hyperlink w:anchor="_Toc16083307" w:history="1">
            <w:r w:rsidRPr="0064552C">
              <w:rPr>
                <w:rStyle w:val="Hypertextovodkaz"/>
                <w:noProof/>
              </w:rPr>
              <w:t>l3)</w:t>
            </w:r>
            <w:r>
              <w:rPr>
                <w:rFonts w:asciiTheme="minorHAnsi" w:eastAsiaTheme="minorEastAsia" w:hAnsiTheme="minorHAnsi" w:cstheme="minorBidi"/>
                <w:noProof/>
                <w:lang w:eastAsia="cs-CZ"/>
              </w:rPr>
              <w:tab/>
            </w:r>
            <w:r w:rsidRPr="0064552C">
              <w:rPr>
                <w:rStyle w:val="Hypertextovodkaz"/>
                <w:noProof/>
              </w:rPr>
              <w:t>Prostupy technických a technologických rozvodů</w:t>
            </w:r>
            <w:r>
              <w:rPr>
                <w:noProof/>
                <w:webHidden/>
              </w:rPr>
              <w:tab/>
            </w:r>
            <w:r>
              <w:rPr>
                <w:noProof/>
                <w:webHidden/>
              </w:rPr>
              <w:fldChar w:fldCharType="begin"/>
            </w:r>
            <w:r>
              <w:rPr>
                <w:noProof/>
                <w:webHidden/>
              </w:rPr>
              <w:instrText xml:space="preserve"> PAGEREF _Toc16083307 \h </w:instrText>
            </w:r>
            <w:r>
              <w:rPr>
                <w:noProof/>
                <w:webHidden/>
              </w:rPr>
            </w:r>
            <w:r>
              <w:rPr>
                <w:noProof/>
                <w:webHidden/>
              </w:rPr>
              <w:fldChar w:fldCharType="separate"/>
            </w:r>
            <w:r>
              <w:rPr>
                <w:noProof/>
                <w:webHidden/>
              </w:rPr>
              <w:t>11</w:t>
            </w:r>
            <w:r>
              <w:rPr>
                <w:noProof/>
                <w:webHidden/>
              </w:rPr>
              <w:fldChar w:fldCharType="end"/>
            </w:r>
          </w:hyperlink>
        </w:p>
        <w:p w14:paraId="4416FBDA" w14:textId="77777777" w:rsidR="00974D99" w:rsidRDefault="00974D99">
          <w:pPr>
            <w:pStyle w:val="Obsah3"/>
            <w:rPr>
              <w:rFonts w:asciiTheme="minorHAnsi" w:eastAsiaTheme="minorEastAsia" w:hAnsiTheme="minorHAnsi" w:cstheme="minorBidi"/>
              <w:noProof/>
              <w:lang w:eastAsia="cs-CZ"/>
            </w:rPr>
          </w:pPr>
          <w:hyperlink w:anchor="_Toc16083308" w:history="1">
            <w:r w:rsidRPr="0064552C">
              <w:rPr>
                <w:rStyle w:val="Hypertextovodkaz"/>
                <w:noProof/>
              </w:rPr>
              <w:t>l4)</w:t>
            </w:r>
            <w:r>
              <w:rPr>
                <w:rFonts w:asciiTheme="minorHAnsi" w:eastAsiaTheme="minorEastAsia" w:hAnsiTheme="minorHAnsi" w:cstheme="minorBidi"/>
                <w:noProof/>
                <w:lang w:eastAsia="cs-CZ"/>
              </w:rPr>
              <w:tab/>
            </w:r>
            <w:r w:rsidRPr="0064552C">
              <w:rPr>
                <w:rStyle w:val="Hypertextovodkaz"/>
                <w:noProof/>
              </w:rPr>
              <w:t>Vytápění</w:t>
            </w:r>
            <w:r>
              <w:rPr>
                <w:noProof/>
                <w:webHidden/>
              </w:rPr>
              <w:tab/>
            </w:r>
            <w:r>
              <w:rPr>
                <w:noProof/>
                <w:webHidden/>
              </w:rPr>
              <w:fldChar w:fldCharType="begin"/>
            </w:r>
            <w:r>
              <w:rPr>
                <w:noProof/>
                <w:webHidden/>
              </w:rPr>
              <w:instrText xml:space="preserve"> PAGEREF _Toc16083308 \h </w:instrText>
            </w:r>
            <w:r>
              <w:rPr>
                <w:noProof/>
                <w:webHidden/>
              </w:rPr>
            </w:r>
            <w:r>
              <w:rPr>
                <w:noProof/>
                <w:webHidden/>
              </w:rPr>
              <w:fldChar w:fldCharType="separate"/>
            </w:r>
            <w:r>
              <w:rPr>
                <w:noProof/>
                <w:webHidden/>
              </w:rPr>
              <w:t>11</w:t>
            </w:r>
            <w:r>
              <w:rPr>
                <w:noProof/>
                <w:webHidden/>
              </w:rPr>
              <w:fldChar w:fldCharType="end"/>
            </w:r>
          </w:hyperlink>
        </w:p>
        <w:p w14:paraId="40C8B5AF" w14:textId="77777777" w:rsidR="00974D99" w:rsidRDefault="00974D99">
          <w:pPr>
            <w:pStyle w:val="Obsah3"/>
            <w:rPr>
              <w:rFonts w:asciiTheme="minorHAnsi" w:eastAsiaTheme="minorEastAsia" w:hAnsiTheme="minorHAnsi" w:cstheme="minorBidi"/>
              <w:noProof/>
              <w:lang w:eastAsia="cs-CZ"/>
            </w:rPr>
          </w:pPr>
          <w:hyperlink w:anchor="_Toc16083309" w:history="1">
            <w:r w:rsidRPr="0064552C">
              <w:rPr>
                <w:rStyle w:val="Hypertextovodkaz"/>
                <w:noProof/>
              </w:rPr>
              <w:t>l5)</w:t>
            </w:r>
            <w:r>
              <w:rPr>
                <w:rFonts w:asciiTheme="minorHAnsi" w:eastAsiaTheme="minorEastAsia" w:hAnsiTheme="minorHAnsi" w:cstheme="minorBidi"/>
                <w:noProof/>
                <w:lang w:eastAsia="cs-CZ"/>
              </w:rPr>
              <w:tab/>
            </w:r>
            <w:r w:rsidRPr="0064552C">
              <w:rPr>
                <w:rStyle w:val="Hypertextovodkaz"/>
                <w:noProof/>
              </w:rPr>
              <w:t>Vzduchotechnika</w:t>
            </w:r>
            <w:r>
              <w:rPr>
                <w:noProof/>
                <w:webHidden/>
              </w:rPr>
              <w:tab/>
            </w:r>
            <w:r>
              <w:rPr>
                <w:noProof/>
                <w:webHidden/>
              </w:rPr>
              <w:fldChar w:fldCharType="begin"/>
            </w:r>
            <w:r>
              <w:rPr>
                <w:noProof/>
                <w:webHidden/>
              </w:rPr>
              <w:instrText xml:space="preserve"> PAGEREF _Toc16083309 \h </w:instrText>
            </w:r>
            <w:r>
              <w:rPr>
                <w:noProof/>
                <w:webHidden/>
              </w:rPr>
            </w:r>
            <w:r>
              <w:rPr>
                <w:noProof/>
                <w:webHidden/>
              </w:rPr>
              <w:fldChar w:fldCharType="separate"/>
            </w:r>
            <w:r>
              <w:rPr>
                <w:noProof/>
                <w:webHidden/>
              </w:rPr>
              <w:t>11</w:t>
            </w:r>
            <w:r>
              <w:rPr>
                <w:noProof/>
                <w:webHidden/>
              </w:rPr>
              <w:fldChar w:fldCharType="end"/>
            </w:r>
          </w:hyperlink>
        </w:p>
        <w:p w14:paraId="6EEECC18" w14:textId="77777777" w:rsidR="00974D99" w:rsidRDefault="00974D99">
          <w:pPr>
            <w:pStyle w:val="Obsah3"/>
            <w:rPr>
              <w:rFonts w:asciiTheme="minorHAnsi" w:eastAsiaTheme="minorEastAsia" w:hAnsiTheme="minorHAnsi" w:cstheme="minorBidi"/>
              <w:noProof/>
              <w:lang w:eastAsia="cs-CZ"/>
            </w:rPr>
          </w:pPr>
          <w:hyperlink w:anchor="_Toc16083310" w:history="1">
            <w:r w:rsidRPr="0064552C">
              <w:rPr>
                <w:rStyle w:val="Hypertextovodkaz"/>
                <w:noProof/>
              </w:rPr>
              <w:t>l6)</w:t>
            </w:r>
            <w:r>
              <w:rPr>
                <w:rFonts w:asciiTheme="minorHAnsi" w:eastAsiaTheme="minorEastAsia" w:hAnsiTheme="minorHAnsi" w:cstheme="minorBidi"/>
                <w:noProof/>
                <w:lang w:eastAsia="cs-CZ"/>
              </w:rPr>
              <w:tab/>
            </w:r>
            <w:r w:rsidRPr="0064552C">
              <w:rPr>
                <w:rStyle w:val="Hypertextovodkaz"/>
                <w:noProof/>
              </w:rPr>
              <w:t>Ochrana před bleskem</w:t>
            </w:r>
            <w:r>
              <w:rPr>
                <w:noProof/>
                <w:webHidden/>
              </w:rPr>
              <w:tab/>
            </w:r>
            <w:r>
              <w:rPr>
                <w:noProof/>
                <w:webHidden/>
              </w:rPr>
              <w:fldChar w:fldCharType="begin"/>
            </w:r>
            <w:r>
              <w:rPr>
                <w:noProof/>
                <w:webHidden/>
              </w:rPr>
              <w:instrText xml:space="preserve"> PAGEREF _Toc16083310 \h </w:instrText>
            </w:r>
            <w:r>
              <w:rPr>
                <w:noProof/>
                <w:webHidden/>
              </w:rPr>
            </w:r>
            <w:r>
              <w:rPr>
                <w:noProof/>
                <w:webHidden/>
              </w:rPr>
              <w:fldChar w:fldCharType="separate"/>
            </w:r>
            <w:r>
              <w:rPr>
                <w:noProof/>
                <w:webHidden/>
              </w:rPr>
              <w:t>12</w:t>
            </w:r>
            <w:r>
              <w:rPr>
                <w:noProof/>
                <w:webHidden/>
              </w:rPr>
              <w:fldChar w:fldCharType="end"/>
            </w:r>
          </w:hyperlink>
        </w:p>
        <w:p w14:paraId="5A18A689" w14:textId="77777777" w:rsidR="00974D99" w:rsidRDefault="00974D99">
          <w:pPr>
            <w:pStyle w:val="Obsah2"/>
            <w:rPr>
              <w:rFonts w:asciiTheme="minorHAnsi" w:eastAsiaTheme="minorEastAsia" w:hAnsiTheme="minorHAnsi" w:cstheme="minorBidi"/>
              <w:noProof/>
              <w:lang w:eastAsia="cs-CZ"/>
            </w:rPr>
          </w:pPr>
          <w:hyperlink w:anchor="_Toc16083311" w:history="1">
            <w:r w:rsidRPr="0064552C">
              <w:rPr>
                <w:rStyle w:val="Hypertextovodkaz"/>
                <w:noProof/>
              </w:rPr>
              <w:t>m)</w:t>
            </w:r>
            <w:r>
              <w:rPr>
                <w:rFonts w:asciiTheme="minorHAnsi" w:eastAsiaTheme="minorEastAsia" w:hAnsiTheme="minorHAnsi" w:cstheme="minorBidi"/>
                <w:noProof/>
                <w:lang w:eastAsia="cs-CZ"/>
              </w:rPr>
              <w:tab/>
            </w:r>
            <w:r w:rsidRPr="0064552C">
              <w:rPr>
                <w:rStyle w:val="Hypertextovodkaz"/>
                <w:noProof/>
              </w:rPr>
              <w:t>Stanovení zvláštních požadavků na zvýšení požární odolnosti stavebních konstrukcí nebo snížení hořlavosti stavebních hmot</w:t>
            </w:r>
            <w:r>
              <w:rPr>
                <w:noProof/>
                <w:webHidden/>
              </w:rPr>
              <w:tab/>
            </w:r>
            <w:r>
              <w:rPr>
                <w:noProof/>
                <w:webHidden/>
              </w:rPr>
              <w:fldChar w:fldCharType="begin"/>
            </w:r>
            <w:r>
              <w:rPr>
                <w:noProof/>
                <w:webHidden/>
              </w:rPr>
              <w:instrText xml:space="preserve"> PAGEREF _Toc16083311 \h </w:instrText>
            </w:r>
            <w:r>
              <w:rPr>
                <w:noProof/>
                <w:webHidden/>
              </w:rPr>
            </w:r>
            <w:r>
              <w:rPr>
                <w:noProof/>
                <w:webHidden/>
              </w:rPr>
              <w:fldChar w:fldCharType="separate"/>
            </w:r>
            <w:r>
              <w:rPr>
                <w:noProof/>
                <w:webHidden/>
              </w:rPr>
              <w:t>12</w:t>
            </w:r>
            <w:r>
              <w:rPr>
                <w:noProof/>
                <w:webHidden/>
              </w:rPr>
              <w:fldChar w:fldCharType="end"/>
            </w:r>
          </w:hyperlink>
        </w:p>
        <w:p w14:paraId="7EB9AC4F" w14:textId="77777777" w:rsidR="00974D99" w:rsidRDefault="00974D99">
          <w:pPr>
            <w:pStyle w:val="Obsah2"/>
            <w:rPr>
              <w:rFonts w:asciiTheme="minorHAnsi" w:eastAsiaTheme="minorEastAsia" w:hAnsiTheme="minorHAnsi" w:cstheme="minorBidi"/>
              <w:noProof/>
              <w:lang w:eastAsia="cs-CZ"/>
            </w:rPr>
          </w:pPr>
          <w:hyperlink w:anchor="_Toc16083312" w:history="1">
            <w:r w:rsidRPr="0064552C">
              <w:rPr>
                <w:rStyle w:val="Hypertextovodkaz"/>
                <w:noProof/>
              </w:rPr>
              <w:t>n)</w:t>
            </w:r>
            <w:r>
              <w:rPr>
                <w:rFonts w:asciiTheme="minorHAnsi" w:eastAsiaTheme="minorEastAsia" w:hAnsiTheme="minorHAnsi" w:cstheme="minorBidi"/>
                <w:noProof/>
                <w:lang w:eastAsia="cs-CZ"/>
              </w:rPr>
              <w:tab/>
            </w:r>
            <w:r w:rsidRPr="0064552C">
              <w:rPr>
                <w:rStyle w:val="Hypertextovodkaz"/>
                <w:noProof/>
              </w:rPr>
              <w:t>Posouzení požadavku na zabezpečení stavby požárně bezpečnostními zařízeními</w:t>
            </w:r>
            <w:r>
              <w:rPr>
                <w:noProof/>
                <w:webHidden/>
              </w:rPr>
              <w:tab/>
            </w:r>
            <w:r>
              <w:rPr>
                <w:noProof/>
                <w:webHidden/>
              </w:rPr>
              <w:fldChar w:fldCharType="begin"/>
            </w:r>
            <w:r>
              <w:rPr>
                <w:noProof/>
                <w:webHidden/>
              </w:rPr>
              <w:instrText xml:space="preserve"> PAGEREF _Toc16083312 \h </w:instrText>
            </w:r>
            <w:r>
              <w:rPr>
                <w:noProof/>
                <w:webHidden/>
              </w:rPr>
            </w:r>
            <w:r>
              <w:rPr>
                <w:noProof/>
                <w:webHidden/>
              </w:rPr>
              <w:fldChar w:fldCharType="separate"/>
            </w:r>
            <w:r>
              <w:rPr>
                <w:noProof/>
                <w:webHidden/>
              </w:rPr>
              <w:t>12</w:t>
            </w:r>
            <w:r>
              <w:rPr>
                <w:noProof/>
                <w:webHidden/>
              </w:rPr>
              <w:fldChar w:fldCharType="end"/>
            </w:r>
          </w:hyperlink>
        </w:p>
        <w:p w14:paraId="34144B09" w14:textId="77777777" w:rsidR="00974D99" w:rsidRDefault="00974D99">
          <w:pPr>
            <w:pStyle w:val="Obsah3"/>
            <w:rPr>
              <w:rFonts w:asciiTheme="minorHAnsi" w:eastAsiaTheme="minorEastAsia" w:hAnsiTheme="minorHAnsi" w:cstheme="minorBidi"/>
              <w:noProof/>
              <w:lang w:eastAsia="cs-CZ"/>
            </w:rPr>
          </w:pPr>
          <w:hyperlink w:anchor="_Toc16083313" w:history="1">
            <w:r w:rsidRPr="0064552C">
              <w:rPr>
                <w:rStyle w:val="Hypertextovodkaz"/>
                <w:noProof/>
              </w:rPr>
              <w:t>n1)</w:t>
            </w:r>
            <w:r>
              <w:rPr>
                <w:rFonts w:asciiTheme="minorHAnsi" w:eastAsiaTheme="minorEastAsia" w:hAnsiTheme="minorHAnsi" w:cstheme="minorBidi"/>
                <w:noProof/>
                <w:lang w:eastAsia="cs-CZ"/>
              </w:rPr>
              <w:tab/>
            </w:r>
            <w:r w:rsidRPr="0064552C">
              <w:rPr>
                <w:rStyle w:val="Hypertextovodkaz"/>
                <w:noProof/>
              </w:rPr>
              <w:t>Elektrická požární signalizace (EPS)</w:t>
            </w:r>
            <w:r>
              <w:rPr>
                <w:noProof/>
                <w:webHidden/>
              </w:rPr>
              <w:tab/>
            </w:r>
            <w:r>
              <w:rPr>
                <w:noProof/>
                <w:webHidden/>
              </w:rPr>
              <w:fldChar w:fldCharType="begin"/>
            </w:r>
            <w:r>
              <w:rPr>
                <w:noProof/>
                <w:webHidden/>
              </w:rPr>
              <w:instrText xml:space="preserve"> PAGEREF _Toc16083313 \h </w:instrText>
            </w:r>
            <w:r>
              <w:rPr>
                <w:noProof/>
                <w:webHidden/>
              </w:rPr>
            </w:r>
            <w:r>
              <w:rPr>
                <w:noProof/>
                <w:webHidden/>
              </w:rPr>
              <w:fldChar w:fldCharType="separate"/>
            </w:r>
            <w:r>
              <w:rPr>
                <w:noProof/>
                <w:webHidden/>
              </w:rPr>
              <w:t>12</w:t>
            </w:r>
            <w:r>
              <w:rPr>
                <w:noProof/>
                <w:webHidden/>
              </w:rPr>
              <w:fldChar w:fldCharType="end"/>
            </w:r>
          </w:hyperlink>
        </w:p>
        <w:p w14:paraId="098F6753" w14:textId="77777777" w:rsidR="00974D99" w:rsidRDefault="00974D99">
          <w:pPr>
            <w:pStyle w:val="Obsah3"/>
            <w:rPr>
              <w:rFonts w:asciiTheme="minorHAnsi" w:eastAsiaTheme="minorEastAsia" w:hAnsiTheme="minorHAnsi" w:cstheme="minorBidi"/>
              <w:noProof/>
              <w:lang w:eastAsia="cs-CZ"/>
            </w:rPr>
          </w:pPr>
          <w:hyperlink w:anchor="_Toc16083314" w:history="1">
            <w:r w:rsidRPr="0064552C">
              <w:rPr>
                <w:rStyle w:val="Hypertextovodkaz"/>
                <w:noProof/>
              </w:rPr>
              <w:t>n2)</w:t>
            </w:r>
            <w:r>
              <w:rPr>
                <w:rFonts w:asciiTheme="minorHAnsi" w:eastAsiaTheme="minorEastAsia" w:hAnsiTheme="minorHAnsi" w:cstheme="minorBidi"/>
                <w:noProof/>
                <w:lang w:eastAsia="cs-CZ"/>
              </w:rPr>
              <w:tab/>
            </w:r>
            <w:r w:rsidRPr="0064552C">
              <w:rPr>
                <w:rStyle w:val="Hypertextovodkaz"/>
                <w:noProof/>
              </w:rPr>
              <w:t>Samočinné odvětrávací zařízení (SOZ)</w:t>
            </w:r>
            <w:r>
              <w:rPr>
                <w:noProof/>
                <w:webHidden/>
              </w:rPr>
              <w:tab/>
            </w:r>
            <w:r>
              <w:rPr>
                <w:noProof/>
                <w:webHidden/>
              </w:rPr>
              <w:fldChar w:fldCharType="begin"/>
            </w:r>
            <w:r>
              <w:rPr>
                <w:noProof/>
                <w:webHidden/>
              </w:rPr>
              <w:instrText xml:space="preserve"> PAGEREF _Toc16083314 \h </w:instrText>
            </w:r>
            <w:r>
              <w:rPr>
                <w:noProof/>
                <w:webHidden/>
              </w:rPr>
            </w:r>
            <w:r>
              <w:rPr>
                <w:noProof/>
                <w:webHidden/>
              </w:rPr>
              <w:fldChar w:fldCharType="separate"/>
            </w:r>
            <w:r>
              <w:rPr>
                <w:noProof/>
                <w:webHidden/>
              </w:rPr>
              <w:t>12</w:t>
            </w:r>
            <w:r>
              <w:rPr>
                <w:noProof/>
                <w:webHidden/>
              </w:rPr>
              <w:fldChar w:fldCharType="end"/>
            </w:r>
          </w:hyperlink>
        </w:p>
        <w:p w14:paraId="5D7B8077" w14:textId="77777777" w:rsidR="00974D99" w:rsidRDefault="00974D99">
          <w:pPr>
            <w:pStyle w:val="Obsah3"/>
            <w:rPr>
              <w:rFonts w:asciiTheme="minorHAnsi" w:eastAsiaTheme="minorEastAsia" w:hAnsiTheme="minorHAnsi" w:cstheme="minorBidi"/>
              <w:noProof/>
              <w:lang w:eastAsia="cs-CZ"/>
            </w:rPr>
          </w:pPr>
          <w:hyperlink w:anchor="_Toc16083315" w:history="1">
            <w:r w:rsidRPr="0064552C">
              <w:rPr>
                <w:rStyle w:val="Hypertextovodkaz"/>
                <w:noProof/>
              </w:rPr>
              <w:t>n3)</w:t>
            </w:r>
            <w:r>
              <w:rPr>
                <w:rFonts w:asciiTheme="minorHAnsi" w:eastAsiaTheme="minorEastAsia" w:hAnsiTheme="minorHAnsi" w:cstheme="minorBidi"/>
                <w:noProof/>
                <w:lang w:eastAsia="cs-CZ"/>
              </w:rPr>
              <w:tab/>
            </w:r>
            <w:r w:rsidRPr="0064552C">
              <w:rPr>
                <w:rStyle w:val="Hypertextovodkaz"/>
                <w:noProof/>
              </w:rPr>
              <w:t>Samočinné stabilní hasicí zařízení (SSHZ)</w:t>
            </w:r>
            <w:r>
              <w:rPr>
                <w:noProof/>
                <w:webHidden/>
              </w:rPr>
              <w:tab/>
            </w:r>
            <w:r>
              <w:rPr>
                <w:noProof/>
                <w:webHidden/>
              </w:rPr>
              <w:fldChar w:fldCharType="begin"/>
            </w:r>
            <w:r>
              <w:rPr>
                <w:noProof/>
                <w:webHidden/>
              </w:rPr>
              <w:instrText xml:space="preserve"> PAGEREF _Toc16083315 \h </w:instrText>
            </w:r>
            <w:r>
              <w:rPr>
                <w:noProof/>
                <w:webHidden/>
              </w:rPr>
            </w:r>
            <w:r>
              <w:rPr>
                <w:noProof/>
                <w:webHidden/>
              </w:rPr>
              <w:fldChar w:fldCharType="separate"/>
            </w:r>
            <w:r>
              <w:rPr>
                <w:noProof/>
                <w:webHidden/>
              </w:rPr>
              <w:t>12</w:t>
            </w:r>
            <w:r>
              <w:rPr>
                <w:noProof/>
                <w:webHidden/>
              </w:rPr>
              <w:fldChar w:fldCharType="end"/>
            </w:r>
          </w:hyperlink>
        </w:p>
        <w:p w14:paraId="65FC409A" w14:textId="77777777" w:rsidR="00974D99" w:rsidRDefault="00974D99">
          <w:pPr>
            <w:pStyle w:val="Obsah2"/>
            <w:rPr>
              <w:rFonts w:asciiTheme="minorHAnsi" w:eastAsiaTheme="minorEastAsia" w:hAnsiTheme="minorHAnsi" w:cstheme="minorBidi"/>
              <w:noProof/>
              <w:lang w:eastAsia="cs-CZ"/>
            </w:rPr>
          </w:pPr>
          <w:hyperlink w:anchor="_Toc16083316" w:history="1">
            <w:r w:rsidRPr="0064552C">
              <w:rPr>
                <w:rStyle w:val="Hypertextovodkaz"/>
                <w:noProof/>
              </w:rPr>
              <w:t>o)</w:t>
            </w:r>
            <w:r>
              <w:rPr>
                <w:rFonts w:asciiTheme="minorHAnsi" w:eastAsiaTheme="minorEastAsia" w:hAnsiTheme="minorHAnsi" w:cstheme="minorBidi"/>
                <w:noProof/>
                <w:lang w:eastAsia="cs-CZ"/>
              </w:rPr>
              <w:tab/>
            </w:r>
            <w:r w:rsidRPr="0064552C">
              <w:rPr>
                <w:rStyle w:val="Hypertextovodkaz"/>
                <w:noProof/>
              </w:rPr>
              <w:t>Rozsah a způsob rozmístění výstražných a bezpečnostních značek a tabulek, včetně vyhodnocení nutnosti označení míst, na kterých se nachází věcné prostředky požární ochrany a požárně bezpečnostní zařízení</w:t>
            </w:r>
            <w:r>
              <w:rPr>
                <w:noProof/>
                <w:webHidden/>
              </w:rPr>
              <w:tab/>
            </w:r>
            <w:r>
              <w:rPr>
                <w:noProof/>
                <w:webHidden/>
              </w:rPr>
              <w:fldChar w:fldCharType="begin"/>
            </w:r>
            <w:r>
              <w:rPr>
                <w:noProof/>
                <w:webHidden/>
              </w:rPr>
              <w:instrText xml:space="preserve"> PAGEREF _Toc16083316 \h </w:instrText>
            </w:r>
            <w:r>
              <w:rPr>
                <w:noProof/>
                <w:webHidden/>
              </w:rPr>
            </w:r>
            <w:r>
              <w:rPr>
                <w:noProof/>
                <w:webHidden/>
              </w:rPr>
              <w:fldChar w:fldCharType="separate"/>
            </w:r>
            <w:r>
              <w:rPr>
                <w:noProof/>
                <w:webHidden/>
              </w:rPr>
              <w:t>12</w:t>
            </w:r>
            <w:r>
              <w:rPr>
                <w:noProof/>
                <w:webHidden/>
              </w:rPr>
              <w:fldChar w:fldCharType="end"/>
            </w:r>
          </w:hyperlink>
        </w:p>
        <w:p w14:paraId="194738F4" w14:textId="77777777" w:rsidR="00974D99" w:rsidRDefault="00974D99">
          <w:pPr>
            <w:pStyle w:val="Obsah1"/>
            <w:rPr>
              <w:rFonts w:asciiTheme="minorHAnsi" w:eastAsiaTheme="minorEastAsia" w:hAnsiTheme="minorHAnsi" w:cstheme="minorBidi"/>
              <w:noProof/>
              <w:lang w:eastAsia="cs-CZ"/>
            </w:rPr>
          </w:pPr>
          <w:hyperlink w:anchor="_Toc16083317" w:history="1">
            <w:r w:rsidRPr="0064552C">
              <w:rPr>
                <w:rStyle w:val="Hypertextovodkaz"/>
                <w:noProof/>
              </w:rPr>
              <w:t>Závěr</w:t>
            </w:r>
            <w:r>
              <w:rPr>
                <w:noProof/>
                <w:webHidden/>
              </w:rPr>
              <w:tab/>
            </w:r>
            <w:r>
              <w:rPr>
                <w:noProof/>
                <w:webHidden/>
              </w:rPr>
              <w:fldChar w:fldCharType="begin"/>
            </w:r>
            <w:r>
              <w:rPr>
                <w:noProof/>
                <w:webHidden/>
              </w:rPr>
              <w:instrText xml:space="preserve"> PAGEREF _Toc16083317 \h </w:instrText>
            </w:r>
            <w:r>
              <w:rPr>
                <w:noProof/>
                <w:webHidden/>
              </w:rPr>
            </w:r>
            <w:r>
              <w:rPr>
                <w:noProof/>
                <w:webHidden/>
              </w:rPr>
              <w:fldChar w:fldCharType="separate"/>
            </w:r>
            <w:r>
              <w:rPr>
                <w:noProof/>
                <w:webHidden/>
              </w:rPr>
              <w:t>12</w:t>
            </w:r>
            <w:r>
              <w:rPr>
                <w:noProof/>
                <w:webHidden/>
              </w:rPr>
              <w:fldChar w:fldCharType="end"/>
            </w:r>
          </w:hyperlink>
        </w:p>
        <w:p w14:paraId="5C60966C" w14:textId="77777777" w:rsidR="00974D99" w:rsidRDefault="00974D99">
          <w:pPr>
            <w:pStyle w:val="Obsah1"/>
            <w:rPr>
              <w:rFonts w:asciiTheme="minorHAnsi" w:eastAsiaTheme="minorEastAsia" w:hAnsiTheme="minorHAnsi" w:cstheme="minorBidi"/>
              <w:noProof/>
              <w:lang w:eastAsia="cs-CZ"/>
            </w:rPr>
          </w:pPr>
          <w:hyperlink w:anchor="_Toc16083318" w:history="1">
            <w:r w:rsidRPr="0064552C">
              <w:rPr>
                <w:rStyle w:val="Hypertextovodkaz"/>
                <w:noProof/>
              </w:rPr>
              <w:t>Příloha A – Vzorový výpočet odstupových vzdáleností</w:t>
            </w:r>
            <w:r>
              <w:rPr>
                <w:noProof/>
                <w:webHidden/>
              </w:rPr>
              <w:tab/>
            </w:r>
            <w:r>
              <w:rPr>
                <w:noProof/>
                <w:webHidden/>
              </w:rPr>
              <w:fldChar w:fldCharType="begin"/>
            </w:r>
            <w:r>
              <w:rPr>
                <w:noProof/>
                <w:webHidden/>
              </w:rPr>
              <w:instrText xml:space="preserve"> PAGEREF _Toc16083318 \h </w:instrText>
            </w:r>
            <w:r>
              <w:rPr>
                <w:noProof/>
                <w:webHidden/>
              </w:rPr>
            </w:r>
            <w:r>
              <w:rPr>
                <w:noProof/>
                <w:webHidden/>
              </w:rPr>
              <w:fldChar w:fldCharType="separate"/>
            </w:r>
            <w:r>
              <w:rPr>
                <w:noProof/>
                <w:webHidden/>
              </w:rPr>
              <w:t>13</w:t>
            </w:r>
            <w:r>
              <w:rPr>
                <w:noProof/>
                <w:webHidden/>
              </w:rPr>
              <w:fldChar w:fldCharType="end"/>
            </w:r>
          </w:hyperlink>
        </w:p>
        <w:p w14:paraId="00778667" w14:textId="77777777" w:rsidR="00974D99" w:rsidRDefault="00974D99">
          <w:pPr>
            <w:pStyle w:val="Obsah1"/>
            <w:rPr>
              <w:rFonts w:asciiTheme="minorHAnsi" w:eastAsiaTheme="minorEastAsia" w:hAnsiTheme="minorHAnsi" w:cstheme="minorBidi"/>
              <w:noProof/>
              <w:lang w:eastAsia="cs-CZ"/>
            </w:rPr>
          </w:pPr>
          <w:hyperlink w:anchor="_Toc16083319" w:history="1">
            <w:r w:rsidRPr="0064552C">
              <w:rPr>
                <w:rStyle w:val="Hypertextovodkaz"/>
                <w:noProof/>
              </w:rPr>
              <w:t>Příloha B – výpočtový protokol požárního úseku N1.01</w:t>
            </w:r>
            <w:r>
              <w:rPr>
                <w:noProof/>
                <w:webHidden/>
              </w:rPr>
              <w:tab/>
            </w:r>
            <w:r>
              <w:rPr>
                <w:noProof/>
                <w:webHidden/>
              </w:rPr>
              <w:fldChar w:fldCharType="begin"/>
            </w:r>
            <w:r>
              <w:rPr>
                <w:noProof/>
                <w:webHidden/>
              </w:rPr>
              <w:instrText xml:space="preserve"> PAGEREF _Toc16083319 \h </w:instrText>
            </w:r>
            <w:r>
              <w:rPr>
                <w:noProof/>
                <w:webHidden/>
              </w:rPr>
            </w:r>
            <w:r>
              <w:rPr>
                <w:noProof/>
                <w:webHidden/>
              </w:rPr>
              <w:fldChar w:fldCharType="separate"/>
            </w:r>
            <w:r>
              <w:rPr>
                <w:noProof/>
                <w:webHidden/>
              </w:rPr>
              <w:t>14</w:t>
            </w:r>
            <w:r>
              <w:rPr>
                <w:noProof/>
                <w:webHidden/>
              </w:rPr>
              <w:fldChar w:fldCharType="end"/>
            </w:r>
          </w:hyperlink>
        </w:p>
        <w:p w14:paraId="046BD6BE" w14:textId="77777777" w:rsidR="00974D99" w:rsidRDefault="00974D99">
          <w:pPr>
            <w:pStyle w:val="Obsah1"/>
            <w:rPr>
              <w:rFonts w:asciiTheme="minorHAnsi" w:eastAsiaTheme="minorEastAsia" w:hAnsiTheme="minorHAnsi" w:cstheme="minorBidi"/>
              <w:noProof/>
              <w:lang w:eastAsia="cs-CZ"/>
            </w:rPr>
          </w:pPr>
          <w:hyperlink w:anchor="_Toc16083320" w:history="1">
            <w:r w:rsidRPr="0064552C">
              <w:rPr>
                <w:rStyle w:val="Hypertextovodkaz"/>
                <w:noProof/>
              </w:rPr>
              <w:t>Příloha C – Výpočtový protokol požárního úseku N1.02</w:t>
            </w:r>
            <w:r>
              <w:rPr>
                <w:noProof/>
                <w:webHidden/>
              </w:rPr>
              <w:tab/>
            </w:r>
            <w:r>
              <w:rPr>
                <w:noProof/>
                <w:webHidden/>
              </w:rPr>
              <w:fldChar w:fldCharType="begin"/>
            </w:r>
            <w:r>
              <w:rPr>
                <w:noProof/>
                <w:webHidden/>
              </w:rPr>
              <w:instrText xml:space="preserve"> PAGEREF _Toc16083320 \h </w:instrText>
            </w:r>
            <w:r>
              <w:rPr>
                <w:noProof/>
                <w:webHidden/>
              </w:rPr>
            </w:r>
            <w:r>
              <w:rPr>
                <w:noProof/>
                <w:webHidden/>
              </w:rPr>
              <w:fldChar w:fldCharType="separate"/>
            </w:r>
            <w:r>
              <w:rPr>
                <w:noProof/>
                <w:webHidden/>
              </w:rPr>
              <w:t>15</w:t>
            </w:r>
            <w:r>
              <w:rPr>
                <w:noProof/>
                <w:webHidden/>
              </w:rPr>
              <w:fldChar w:fldCharType="end"/>
            </w:r>
          </w:hyperlink>
        </w:p>
        <w:p w14:paraId="3332F732" w14:textId="47AA876A" w:rsidR="00127D2B" w:rsidRPr="005E539C" w:rsidRDefault="00717E8B" w:rsidP="005E539C">
          <w:pPr>
            <w:rPr>
              <w:highlight w:val="cyan"/>
            </w:rPr>
          </w:pPr>
          <w:r w:rsidRPr="00D93B91">
            <w:rPr>
              <w:b/>
              <w:bCs/>
              <w:highlight w:val="yellow"/>
            </w:rPr>
            <w:fldChar w:fldCharType="end"/>
          </w:r>
        </w:p>
      </w:sdtContent>
    </w:sdt>
    <w:p w14:paraId="4807F67B" w14:textId="7965030D" w:rsidR="00554460" w:rsidRPr="00D93B91" w:rsidRDefault="00554460" w:rsidP="00BB31F9">
      <w:pPr>
        <w:pStyle w:val="Nadpis1"/>
      </w:pPr>
      <w:bookmarkStart w:id="4" w:name="_Toc16083282"/>
      <w:r w:rsidRPr="00D93B91">
        <w:lastRenderedPageBreak/>
        <w:t>Úvod</w:t>
      </w:r>
      <w:bookmarkEnd w:id="0"/>
      <w:bookmarkEnd w:id="1"/>
      <w:bookmarkEnd w:id="2"/>
      <w:bookmarkEnd w:id="4"/>
    </w:p>
    <w:p w14:paraId="0CC38F46" w14:textId="044B77CE" w:rsidR="00B42CD8" w:rsidRDefault="008C3787" w:rsidP="007E4BEF">
      <w:r w:rsidRPr="00D93B91">
        <w:t xml:space="preserve">Předmětem tohoto požárně bezpečnostního řešení je </w:t>
      </w:r>
      <w:r w:rsidR="00011D1D">
        <w:t xml:space="preserve">posouzení </w:t>
      </w:r>
      <w:r w:rsidR="007E4BEF">
        <w:t>novostavb</w:t>
      </w:r>
      <w:r w:rsidR="00011D1D">
        <w:t>y</w:t>
      </w:r>
      <w:r w:rsidR="007E4BEF">
        <w:t xml:space="preserve"> </w:t>
      </w:r>
      <w:r w:rsidR="00011D1D">
        <w:t xml:space="preserve">jednopodlažní provozní budovy </w:t>
      </w:r>
      <w:r w:rsidR="00011D1D" w:rsidRPr="00D93B91">
        <w:t>z hlediska požární bezpečnosti staveb</w:t>
      </w:r>
      <w:r w:rsidR="007E4BEF">
        <w:t xml:space="preserve">. </w:t>
      </w:r>
    </w:p>
    <w:p w14:paraId="1642DC6B" w14:textId="2F9BF2EF" w:rsidR="00C17DF1" w:rsidRDefault="009B729A" w:rsidP="00BB31F9">
      <w:r w:rsidRPr="009B729A">
        <w:t>Rozsah požárně bezpečnostní řešení je zpracován dle § 41 odst. 2 vyhlášky č. 246/2001 Sb., o stanovení podmínek požární bezpečnosti a výkonu státního požárního dozoru (vyhláška o požární prevenci), ve znění pozdějších předpisů.</w:t>
      </w:r>
    </w:p>
    <w:p w14:paraId="46B44065" w14:textId="77777777" w:rsidR="009B729A" w:rsidRPr="00355FBB" w:rsidRDefault="009B729A" w:rsidP="00BB31F9">
      <w:pPr>
        <w:rPr>
          <w:highlight w:val="cyan"/>
        </w:rPr>
      </w:pPr>
    </w:p>
    <w:p w14:paraId="647867AE" w14:textId="77777777" w:rsidR="00554460" w:rsidRPr="00D93B91" w:rsidRDefault="00554460" w:rsidP="00BB31F9">
      <w:pPr>
        <w:pStyle w:val="Nadpis2"/>
      </w:pPr>
      <w:bookmarkStart w:id="5" w:name="_Toc287811285"/>
      <w:bookmarkStart w:id="6" w:name="_Toc370283292"/>
      <w:bookmarkStart w:id="7" w:name="_Toc415068888"/>
      <w:bookmarkStart w:id="8" w:name="_Toc16083283"/>
      <w:r w:rsidRPr="00D93B91">
        <w:t>Seznam použitých podkladů pro zpracování</w:t>
      </w:r>
      <w:bookmarkEnd w:id="5"/>
      <w:bookmarkEnd w:id="6"/>
      <w:r w:rsidR="00B94857" w:rsidRPr="00D93B91">
        <w:rPr>
          <w:rStyle w:val="Znakapoznpodarou"/>
        </w:rPr>
        <w:footnoteReference w:id="1"/>
      </w:r>
      <w:bookmarkEnd w:id="7"/>
      <w:bookmarkEnd w:id="8"/>
    </w:p>
    <w:p w14:paraId="6C9EBC16" w14:textId="77777777" w:rsidR="00723CC6" w:rsidRPr="00D93B91" w:rsidRDefault="00723CC6" w:rsidP="00723CC6">
      <w:pPr>
        <w:rPr>
          <w:szCs w:val="20"/>
        </w:rPr>
      </w:pPr>
      <w:r w:rsidRPr="00D93B91">
        <w:rPr>
          <w:szCs w:val="20"/>
        </w:rPr>
        <w:t>Vyhláška č. č. 23/2008 Sb., o technických podmínkách požární ochrany staveb, ve znění vyhlášky č. 268/2011 Sb. (dále jen „</w:t>
      </w:r>
      <w:r w:rsidRPr="00D93B91">
        <w:rPr>
          <w:b/>
          <w:szCs w:val="20"/>
        </w:rPr>
        <w:t>vyhláška č. 23/2008 Sb</w:t>
      </w:r>
      <w:r w:rsidRPr="00D93B91">
        <w:rPr>
          <w:szCs w:val="20"/>
        </w:rPr>
        <w:t>.“);</w:t>
      </w:r>
    </w:p>
    <w:p w14:paraId="20A279B3" w14:textId="77777777" w:rsidR="00723CC6" w:rsidRPr="00D93B91" w:rsidRDefault="00723CC6" w:rsidP="00723CC6">
      <w:pPr>
        <w:rPr>
          <w:szCs w:val="20"/>
        </w:rPr>
      </w:pPr>
      <w:r w:rsidRPr="00D93B91">
        <w:rPr>
          <w:szCs w:val="20"/>
        </w:rPr>
        <w:t>Vyhláška č. 246/2001 Sb., o stanovení podmínek požární bezpečnosti a výkonu státního požárního dozoru (vyhláška o požární prevenci), ve znění vyhlášky č. 221/2014 Sb. (dále jen „</w:t>
      </w:r>
      <w:r w:rsidRPr="00D93B91">
        <w:rPr>
          <w:b/>
          <w:szCs w:val="20"/>
        </w:rPr>
        <w:t>vyhláška o požární prevenci</w:t>
      </w:r>
      <w:r w:rsidRPr="00D93B91">
        <w:rPr>
          <w:szCs w:val="20"/>
        </w:rPr>
        <w:t>“);</w:t>
      </w:r>
    </w:p>
    <w:p w14:paraId="14239C79" w14:textId="0BD875DD" w:rsidR="00723CC6" w:rsidRDefault="00723CC6" w:rsidP="00723CC6">
      <w:pPr>
        <w:rPr>
          <w:szCs w:val="20"/>
        </w:rPr>
      </w:pPr>
      <w:r w:rsidRPr="003D5A1A">
        <w:rPr>
          <w:szCs w:val="20"/>
        </w:rPr>
        <w:t xml:space="preserve">ČSN 73 0802 Požární bezpečnost </w:t>
      </w:r>
      <w:r w:rsidR="009130B4" w:rsidRPr="003D5A1A">
        <w:rPr>
          <w:szCs w:val="20"/>
        </w:rPr>
        <w:t>staveb – Nevýrobní</w:t>
      </w:r>
      <w:r w:rsidRPr="003D5A1A">
        <w:rPr>
          <w:szCs w:val="20"/>
        </w:rPr>
        <w:t xml:space="preserve"> objekty</w:t>
      </w:r>
      <w:r w:rsidR="007E4BEF">
        <w:rPr>
          <w:szCs w:val="20"/>
        </w:rPr>
        <w:t>;</w:t>
      </w:r>
    </w:p>
    <w:p w14:paraId="0A2E4E92" w14:textId="4FC580F1" w:rsidR="007E4BEF" w:rsidRDefault="007E4BEF" w:rsidP="00723CC6">
      <w:pPr>
        <w:rPr>
          <w:szCs w:val="20"/>
        </w:rPr>
      </w:pPr>
      <w:r>
        <w:rPr>
          <w:szCs w:val="20"/>
        </w:rPr>
        <w:t xml:space="preserve">ČSN 73 0804 Požární bezpečnost </w:t>
      </w:r>
      <w:r w:rsidR="00116141">
        <w:rPr>
          <w:szCs w:val="20"/>
        </w:rPr>
        <w:t>staveb – Výrobní</w:t>
      </w:r>
      <w:r>
        <w:rPr>
          <w:szCs w:val="20"/>
        </w:rPr>
        <w:t xml:space="preserve"> objekty</w:t>
      </w:r>
      <w:r w:rsidR="00116141">
        <w:rPr>
          <w:szCs w:val="20"/>
        </w:rPr>
        <w:t>;</w:t>
      </w:r>
    </w:p>
    <w:p w14:paraId="28629D33" w14:textId="5F25BEBB" w:rsidR="00B42CD8" w:rsidRPr="00CA352F" w:rsidRDefault="00B42CD8" w:rsidP="00B42CD8">
      <w:r w:rsidRPr="00CA352F">
        <w:t>ČSN 73 0810 Požární bezpečnost staveb</w:t>
      </w:r>
      <w:r w:rsidRPr="003D5A1A">
        <w:rPr>
          <w:szCs w:val="20"/>
        </w:rPr>
        <w:t xml:space="preserve"> – </w:t>
      </w:r>
      <w:r w:rsidRPr="00CA352F">
        <w:t>Společné ustanovení;</w:t>
      </w:r>
    </w:p>
    <w:p w14:paraId="75D84655" w14:textId="525C0798" w:rsidR="00723CC6" w:rsidRDefault="00723CC6" w:rsidP="00723CC6">
      <w:pPr>
        <w:rPr>
          <w:szCs w:val="20"/>
        </w:rPr>
      </w:pPr>
      <w:r w:rsidRPr="00D93B91">
        <w:rPr>
          <w:szCs w:val="20"/>
        </w:rPr>
        <w:t xml:space="preserve">ČSN 73 0818 Požární bezpečnost staveb </w:t>
      </w:r>
      <w:r w:rsidR="009130B4">
        <w:rPr>
          <w:szCs w:val="20"/>
        </w:rPr>
        <w:t>–</w:t>
      </w:r>
      <w:r w:rsidRPr="00D93B91">
        <w:rPr>
          <w:szCs w:val="20"/>
        </w:rPr>
        <w:t xml:space="preserve"> O</w:t>
      </w:r>
      <w:r w:rsidR="002C02AB" w:rsidRPr="00D93B91">
        <w:rPr>
          <w:szCs w:val="20"/>
        </w:rPr>
        <w:t>b</w:t>
      </w:r>
      <w:r w:rsidRPr="00D93B91">
        <w:rPr>
          <w:szCs w:val="20"/>
        </w:rPr>
        <w:t>sazení objektů osobami</w:t>
      </w:r>
    </w:p>
    <w:p w14:paraId="2F9C43E3" w14:textId="167FAC92" w:rsidR="009130B4" w:rsidRDefault="009130B4" w:rsidP="00723CC6">
      <w:r w:rsidRPr="00EE301A">
        <w:t>ČSN 73 0833 Požární bezpečnost staveb</w:t>
      </w:r>
      <w:r>
        <w:t xml:space="preserve"> –</w:t>
      </w:r>
      <w:r w:rsidRPr="00EE301A">
        <w:t xml:space="preserve"> Budovy pro bydlení a ubytování</w:t>
      </w:r>
    </w:p>
    <w:p w14:paraId="2EF55610" w14:textId="1F515030" w:rsidR="00723CC6" w:rsidRDefault="00723CC6" w:rsidP="00723CC6">
      <w:pPr>
        <w:rPr>
          <w:szCs w:val="20"/>
        </w:rPr>
      </w:pPr>
      <w:r w:rsidRPr="00D93B91">
        <w:rPr>
          <w:szCs w:val="20"/>
        </w:rPr>
        <w:t xml:space="preserve">ČSN 73 0873 Požární bezpečnost staveb </w:t>
      </w:r>
      <w:r w:rsidR="009130B4">
        <w:rPr>
          <w:szCs w:val="20"/>
        </w:rPr>
        <w:t>–</w:t>
      </w:r>
      <w:r w:rsidRPr="00D93B91">
        <w:rPr>
          <w:szCs w:val="20"/>
        </w:rPr>
        <w:t xml:space="preserve"> Zásobování požární vodou</w:t>
      </w:r>
    </w:p>
    <w:p w14:paraId="79EB033E" w14:textId="456204FC" w:rsidR="00B42CD8" w:rsidRDefault="00116141" w:rsidP="00BB31F9">
      <w:r>
        <w:rPr>
          <w:szCs w:val="20"/>
          <w:shd w:val="clear" w:color="auto" w:fill="FFFFFF" w:themeFill="background1"/>
        </w:rPr>
        <w:t>Studie objektu</w:t>
      </w:r>
      <w:r w:rsidR="009130B4" w:rsidRPr="0096333C">
        <w:rPr>
          <w:szCs w:val="20"/>
          <w:shd w:val="clear" w:color="auto" w:fill="FFFFFF" w:themeFill="background1"/>
        </w:rPr>
        <w:t xml:space="preserve">, zpracoval: </w:t>
      </w:r>
      <w:r w:rsidR="00794A5E">
        <w:t>Ing. Pavel Zemek, Ing. Barbora Hynková 07/2019;</w:t>
      </w:r>
    </w:p>
    <w:p w14:paraId="2C0F5100" w14:textId="77777777" w:rsidR="009130B4" w:rsidRPr="00355FBB" w:rsidRDefault="009130B4" w:rsidP="00BB31F9">
      <w:pPr>
        <w:rPr>
          <w:highlight w:val="cyan"/>
        </w:rPr>
      </w:pPr>
    </w:p>
    <w:p w14:paraId="5546CFB5" w14:textId="16840A22" w:rsidR="00312BAD" w:rsidRPr="005C7D84" w:rsidRDefault="00312BAD" w:rsidP="00312BAD">
      <w:pPr>
        <w:pStyle w:val="Nadpis2"/>
      </w:pPr>
      <w:bookmarkStart w:id="9" w:name="_Toc287811286"/>
      <w:bookmarkStart w:id="10" w:name="_Toc309833103"/>
      <w:bookmarkStart w:id="11" w:name="_Toc311621791"/>
      <w:bookmarkStart w:id="12" w:name="_Toc370283293"/>
      <w:bookmarkStart w:id="13" w:name="_Toc415068889"/>
      <w:bookmarkStart w:id="14" w:name="_Toc287811287"/>
      <w:bookmarkStart w:id="15" w:name="_Toc309833104"/>
      <w:bookmarkStart w:id="16" w:name="_Toc311621792"/>
      <w:bookmarkStart w:id="17" w:name="_Toc370283294"/>
      <w:bookmarkStart w:id="18" w:name="_Toc415068890"/>
      <w:bookmarkStart w:id="19" w:name="_Toc261260301"/>
      <w:bookmarkStart w:id="20" w:name="_Toc16083284"/>
      <w:r w:rsidRPr="005C7D84">
        <w:t>Stručný popis stavby z hlediska stavebních konstrukcí, výšky stavby a účelu užití</w:t>
      </w:r>
      <w:bookmarkEnd w:id="9"/>
      <w:bookmarkEnd w:id="10"/>
      <w:bookmarkEnd w:id="11"/>
      <w:bookmarkEnd w:id="12"/>
      <w:bookmarkEnd w:id="13"/>
      <w:r w:rsidR="00C26ADE" w:rsidRPr="005C7D84">
        <w:t xml:space="preserve">, </w:t>
      </w:r>
      <w:r w:rsidR="005C7D84">
        <w:t xml:space="preserve">popřípadě popisu a zhodnocení provozu, </w:t>
      </w:r>
      <w:r w:rsidR="00C26ADE" w:rsidRPr="005C7D84">
        <w:t>umístění stavby ve vztahu k okolní zástavbě</w:t>
      </w:r>
      <w:bookmarkEnd w:id="20"/>
    </w:p>
    <w:p w14:paraId="7ECFD60C" w14:textId="052B4238" w:rsidR="00A63286" w:rsidRPr="00293A33" w:rsidRDefault="00116141" w:rsidP="00312BAD">
      <w:r>
        <w:t xml:space="preserve">Jedná se o </w:t>
      </w:r>
      <w:r w:rsidR="00011D1D">
        <w:t>novostavbu jednopodlažního objektu, který bude sloužit pro administrativní provoz</w:t>
      </w:r>
      <w:r w:rsidR="00EE6542">
        <w:t>.</w:t>
      </w:r>
      <w:r w:rsidR="00011D1D">
        <w:t xml:space="preserve"> Objekt má tvar krychle o rozměrech 14,26 x 13,14 m.</w:t>
      </w:r>
      <w:r w:rsidR="003F3308">
        <w:t xml:space="preserve"> Objekt bude realizován namísto stávajícího objektu, který bude kompletně rozebrán. Nový objekt bude oproti původnímu objektu mírně posunut.</w:t>
      </w:r>
    </w:p>
    <w:p w14:paraId="7B689462" w14:textId="77777777" w:rsidR="00D94389" w:rsidRPr="00302DB4" w:rsidRDefault="00D94389" w:rsidP="00312BAD"/>
    <w:p w14:paraId="64E63498" w14:textId="6922A0ED" w:rsidR="00D94389" w:rsidRPr="00D94389" w:rsidRDefault="00E12D48" w:rsidP="00D94389">
      <w:pPr>
        <w:rPr>
          <w:u w:val="single"/>
        </w:rPr>
      </w:pPr>
      <w:r>
        <w:rPr>
          <w:u w:val="single"/>
        </w:rPr>
        <w:t>Konstrukce</w:t>
      </w:r>
      <w:r w:rsidR="00D94389" w:rsidRPr="00D94389">
        <w:rPr>
          <w:u w:val="single"/>
        </w:rPr>
        <w:t>:</w:t>
      </w:r>
    </w:p>
    <w:p w14:paraId="2B5EFE62" w14:textId="77017C50" w:rsidR="00E12D48" w:rsidRDefault="00F26A2B" w:rsidP="00E12D48">
      <w:r>
        <w:t xml:space="preserve">Svislé </w:t>
      </w:r>
      <w:r w:rsidR="00011D1D">
        <w:t>nosné konstrukce tvoří keramické tvárnice HELUZ tl. 380</w:t>
      </w:r>
      <w:r w:rsidR="009E7D2F">
        <w:t xml:space="preserve"> a 300</w:t>
      </w:r>
      <w:r w:rsidR="00011D1D">
        <w:t xml:space="preserve"> mm. Stopní/střešní nosnou konstrukci tvoří železobetonová deska tl. 200 mm. Vnitřní nenosné konstrukce jsou tvořeny keramickými příčkovkami tl. 115 mm. Střešní plášť je řešen jako plochy s klasickým pořadím vrstev s hydroizolací z PVC fólií. Objekt je zateplen </w:t>
      </w:r>
      <w:r w:rsidR="009E7D2F">
        <w:t>izolací z fasádního polystyrenu tl. 70 mm.</w:t>
      </w:r>
    </w:p>
    <w:p w14:paraId="71FE40B4" w14:textId="77777777" w:rsidR="00E12D48" w:rsidRDefault="00E12D48" w:rsidP="00E12D48"/>
    <w:p w14:paraId="6CB2E290" w14:textId="77777777" w:rsidR="00E12D48" w:rsidRDefault="00E12D48" w:rsidP="00E12D48">
      <w:pPr>
        <w:rPr>
          <w:u w:val="single"/>
        </w:rPr>
      </w:pPr>
      <w:r w:rsidRPr="009C7C36">
        <w:rPr>
          <w:u w:val="single"/>
        </w:rPr>
        <w:t>Vytápění</w:t>
      </w:r>
      <w:r>
        <w:rPr>
          <w:u w:val="single"/>
        </w:rPr>
        <w:t>:</w:t>
      </w:r>
    </w:p>
    <w:p w14:paraId="25AA9737" w14:textId="7410AB71" w:rsidR="00E12D48" w:rsidRDefault="006B3390" w:rsidP="00E12D48">
      <w:r>
        <w:t>Objekt bude vytápěn elektrokotlem v kombinaci s přitápěním SPLIT jednotkami. Elektrokotel bude umístěn v tech. místnosti.</w:t>
      </w:r>
    </w:p>
    <w:p w14:paraId="1457F2DE" w14:textId="77777777" w:rsidR="00D94389" w:rsidRDefault="00D94389" w:rsidP="00D94389"/>
    <w:p w14:paraId="1380DB05" w14:textId="515F1985" w:rsidR="00D94389" w:rsidRPr="00D94389" w:rsidRDefault="00D94389" w:rsidP="00D94389">
      <w:pPr>
        <w:rPr>
          <w:u w:val="single"/>
        </w:rPr>
      </w:pPr>
      <w:r w:rsidRPr="00D94389">
        <w:rPr>
          <w:u w:val="single"/>
        </w:rPr>
        <w:t>Větrání:</w:t>
      </w:r>
    </w:p>
    <w:p w14:paraId="26777816" w14:textId="413AB00D" w:rsidR="00DF069A" w:rsidRDefault="006B3390" w:rsidP="00D94389">
      <w:r w:rsidRPr="006B3390">
        <w:t>Větrání je uvažováno přirozeně okny, v místnostech soc. z</w:t>
      </w:r>
      <w:r>
        <w:t>ázemí</w:t>
      </w:r>
      <w:r w:rsidRPr="006B3390">
        <w:t xml:space="preserve"> je uvažováno s nuceným větráním</w:t>
      </w:r>
      <w:r w:rsidR="004D2B2B" w:rsidRPr="006B3390">
        <w:t>.</w:t>
      </w:r>
    </w:p>
    <w:p w14:paraId="46762751" w14:textId="77777777" w:rsidR="00D94389" w:rsidRDefault="00D94389" w:rsidP="00D94389"/>
    <w:p w14:paraId="49F2AAF8" w14:textId="0380C93B" w:rsidR="00020605" w:rsidRDefault="00D94389" w:rsidP="00D94389">
      <w:r>
        <w:t>Požární výška objektu</w:t>
      </w:r>
      <w:r w:rsidR="00B33585">
        <w:t xml:space="preserve"> bytového domu</w:t>
      </w:r>
      <w:r w:rsidR="00020605">
        <w:t>:</w:t>
      </w:r>
      <w:r>
        <w:t xml:space="preserve"> h = </w:t>
      </w:r>
      <w:r w:rsidR="009E7D2F">
        <w:t>0</w:t>
      </w:r>
      <w:r>
        <w:t xml:space="preserve"> m</w:t>
      </w:r>
      <w:r w:rsidR="006B3390">
        <w:t>.</w:t>
      </w:r>
    </w:p>
    <w:p w14:paraId="5B609802" w14:textId="5C307483" w:rsidR="00D94389" w:rsidRDefault="00D94389" w:rsidP="00D94389">
      <w:r>
        <w:t xml:space="preserve">  </w:t>
      </w:r>
    </w:p>
    <w:p w14:paraId="5E231E3A" w14:textId="79F413CC" w:rsidR="00D94389" w:rsidRDefault="00D94389" w:rsidP="00D94389">
      <w:r w:rsidRPr="00F26A2B">
        <w:t xml:space="preserve">Dle čl. 7.2.8 písm. </w:t>
      </w:r>
      <w:r w:rsidR="004D2B2B" w:rsidRPr="00F26A2B">
        <w:t>a</w:t>
      </w:r>
      <w:r w:rsidRPr="00F26A2B">
        <w:t>) ČSN 73 0802 se jedná o objekt</w:t>
      </w:r>
      <w:r w:rsidR="00020605" w:rsidRPr="00F26A2B">
        <w:t>y</w:t>
      </w:r>
      <w:r w:rsidRPr="00F26A2B">
        <w:t xml:space="preserve"> s</w:t>
      </w:r>
      <w:r w:rsidR="00020605" w:rsidRPr="00F26A2B">
        <w:t>e</w:t>
      </w:r>
      <w:r w:rsidRPr="00F26A2B">
        <w:t xml:space="preserve"> </w:t>
      </w:r>
      <w:r w:rsidR="004D2B2B" w:rsidRPr="00F26A2B">
        <w:rPr>
          <w:b/>
          <w:bCs/>
        </w:rPr>
        <w:t>nehořlavým</w:t>
      </w:r>
      <w:r w:rsidRPr="00F26A2B">
        <w:rPr>
          <w:b/>
          <w:bCs/>
        </w:rPr>
        <w:t xml:space="preserve"> </w:t>
      </w:r>
      <w:r w:rsidRPr="00F26A2B">
        <w:t>konstrukčním systémem.</w:t>
      </w:r>
    </w:p>
    <w:p w14:paraId="044B8BAA" w14:textId="77777777" w:rsidR="00D94389" w:rsidRDefault="00D94389" w:rsidP="00D94389"/>
    <w:p w14:paraId="61D38014" w14:textId="35436873" w:rsidR="00D94389" w:rsidRPr="006B3390" w:rsidRDefault="00036FCB" w:rsidP="00D94389">
      <w:r w:rsidRPr="00A15577">
        <w:t xml:space="preserve">Požární bezpečnost </w:t>
      </w:r>
      <w:r>
        <w:t>objektu je</w:t>
      </w:r>
      <w:r w:rsidRPr="00A15577">
        <w:t xml:space="preserve"> řešena</w:t>
      </w:r>
      <w:r>
        <w:t xml:space="preserve"> v souladu s </w:t>
      </w:r>
      <w:r w:rsidRPr="00A15577">
        <w:t>§ 16</w:t>
      </w:r>
      <w:r>
        <w:t xml:space="preserve"> </w:t>
      </w:r>
      <w:r w:rsidRPr="00DC078E">
        <w:t>a § 21</w:t>
      </w:r>
      <w:r w:rsidRPr="00A15577">
        <w:t xml:space="preserve"> vyhlášky č. 23/2008 Sb., o technických podmínkách požární ochrany staveb, ve znění pozdějších přepisů. </w:t>
      </w:r>
    </w:p>
    <w:p w14:paraId="664E738E" w14:textId="43A4453B" w:rsidR="00810389" w:rsidRPr="00C76264" w:rsidRDefault="00554460" w:rsidP="00BB31F9">
      <w:pPr>
        <w:pStyle w:val="Nadpis2"/>
      </w:pPr>
      <w:bookmarkStart w:id="21" w:name="_Toc16083285"/>
      <w:r w:rsidRPr="00C76264">
        <w:lastRenderedPageBreak/>
        <w:t>Rozdělení stavby do požárních úseků</w:t>
      </w:r>
      <w:bookmarkEnd w:id="14"/>
      <w:bookmarkEnd w:id="15"/>
      <w:bookmarkEnd w:id="16"/>
      <w:bookmarkEnd w:id="17"/>
      <w:bookmarkEnd w:id="18"/>
      <w:bookmarkEnd w:id="21"/>
    </w:p>
    <w:p w14:paraId="41263F83" w14:textId="413AB3EF" w:rsidR="003B5626" w:rsidRDefault="009E7D2F" w:rsidP="003B5626">
      <w:r>
        <w:t xml:space="preserve">Objekt bude v souladu s ČSN 73 0802 tvořit </w:t>
      </w:r>
      <w:r w:rsidR="006F156B">
        <w:t>dva</w:t>
      </w:r>
      <w:r>
        <w:t xml:space="preserve"> požární úsek</w:t>
      </w:r>
      <w:r w:rsidR="006F156B">
        <w:t>y</w:t>
      </w:r>
    </w:p>
    <w:p w14:paraId="5B7B4D64" w14:textId="77777777" w:rsidR="006F156B" w:rsidRPr="007E63FC" w:rsidRDefault="006F156B" w:rsidP="006F156B">
      <w:r w:rsidRPr="007E63FC">
        <w:t>Rozdělení do požárních úseků:</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5243"/>
        <w:gridCol w:w="2660"/>
      </w:tblGrid>
      <w:tr w:rsidR="006F156B" w:rsidRPr="007E63FC" w14:paraId="2C387B66" w14:textId="77777777" w:rsidTr="00CD7340">
        <w:trPr>
          <w:trHeight w:val="481"/>
        </w:trPr>
        <w:tc>
          <w:tcPr>
            <w:tcW w:w="745" w:type="pct"/>
            <w:shd w:val="clear" w:color="auto" w:fill="F79646"/>
          </w:tcPr>
          <w:p w14:paraId="663066D8" w14:textId="77777777" w:rsidR="006F156B" w:rsidRPr="007E63FC" w:rsidRDefault="006F156B" w:rsidP="00CD7340">
            <w:r w:rsidRPr="007E63FC">
              <w:t>Požární úsek</w:t>
            </w:r>
          </w:p>
        </w:tc>
        <w:tc>
          <w:tcPr>
            <w:tcW w:w="2823" w:type="pct"/>
            <w:shd w:val="clear" w:color="auto" w:fill="F79646"/>
          </w:tcPr>
          <w:p w14:paraId="69E65B36" w14:textId="77777777" w:rsidR="006F156B" w:rsidRPr="007E63FC" w:rsidRDefault="006F156B" w:rsidP="00CD7340">
            <w:r w:rsidRPr="007E63FC">
              <w:t>Účel užívání</w:t>
            </w:r>
          </w:p>
        </w:tc>
        <w:tc>
          <w:tcPr>
            <w:tcW w:w="1432" w:type="pct"/>
            <w:shd w:val="clear" w:color="auto" w:fill="F79646"/>
          </w:tcPr>
          <w:p w14:paraId="4546124A" w14:textId="77777777" w:rsidR="006F156B" w:rsidRPr="007E63FC" w:rsidRDefault="006F156B" w:rsidP="00CD7340">
            <w:r w:rsidRPr="007E63FC">
              <w:t>Plocha [m</w:t>
            </w:r>
            <w:r w:rsidRPr="00E314E2">
              <w:rPr>
                <w:vertAlign w:val="superscript"/>
              </w:rPr>
              <w:t>2</w:t>
            </w:r>
            <w:r w:rsidRPr="007E63FC">
              <w:t>]</w:t>
            </w:r>
          </w:p>
        </w:tc>
      </w:tr>
      <w:tr w:rsidR="006F156B" w:rsidRPr="007E63FC" w14:paraId="3B18810E" w14:textId="77777777" w:rsidTr="00CD7340">
        <w:trPr>
          <w:trHeight w:val="163"/>
        </w:trPr>
        <w:tc>
          <w:tcPr>
            <w:tcW w:w="745" w:type="pct"/>
            <w:shd w:val="clear" w:color="auto" w:fill="auto"/>
          </w:tcPr>
          <w:p w14:paraId="0DE2BBB8" w14:textId="77777777" w:rsidR="006F156B" w:rsidRPr="007E63FC" w:rsidRDefault="006F156B" w:rsidP="00CD7340">
            <w:r>
              <w:t>N1.01</w:t>
            </w:r>
          </w:p>
        </w:tc>
        <w:tc>
          <w:tcPr>
            <w:tcW w:w="2823" w:type="pct"/>
            <w:shd w:val="clear" w:color="auto" w:fill="auto"/>
          </w:tcPr>
          <w:p w14:paraId="4E483625" w14:textId="29BA4F45" w:rsidR="006F156B" w:rsidRPr="007E63FC" w:rsidRDefault="006F156B" w:rsidP="00CD7340">
            <w:r>
              <w:t>Administrativa</w:t>
            </w:r>
          </w:p>
        </w:tc>
        <w:tc>
          <w:tcPr>
            <w:tcW w:w="1432" w:type="pct"/>
            <w:shd w:val="clear" w:color="auto" w:fill="auto"/>
          </w:tcPr>
          <w:p w14:paraId="4351FB0A" w14:textId="72338FF5" w:rsidR="006F156B" w:rsidRPr="007E63FC" w:rsidRDefault="006F156B" w:rsidP="00CD7340">
            <w:r>
              <w:t>85,52</w:t>
            </w:r>
          </w:p>
        </w:tc>
      </w:tr>
      <w:tr w:rsidR="006F156B" w:rsidRPr="007E63FC" w14:paraId="43B261D1" w14:textId="77777777" w:rsidTr="00CD7340">
        <w:trPr>
          <w:trHeight w:val="163"/>
        </w:trPr>
        <w:tc>
          <w:tcPr>
            <w:tcW w:w="745" w:type="pct"/>
            <w:shd w:val="clear" w:color="auto" w:fill="auto"/>
          </w:tcPr>
          <w:p w14:paraId="27F3CC10" w14:textId="4ECD20A3" w:rsidR="006F156B" w:rsidRDefault="006F156B" w:rsidP="006F156B">
            <w:r>
              <w:t>N1.02</w:t>
            </w:r>
          </w:p>
        </w:tc>
        <w:tc>
          <w:tcPr>
            <w:tcW w:w="2823" w:type="pct"/>
            <w:shd w:val="clear" w:color="auto" w:fill="auto"/>
          </w:tcPr>
          <w:p w14:paraId="4EE84F70" w14:textId="31E3A87D" w:rsidR="006F156B" w:rsidRDefault="006F156B" w:rsidP="006F156B">
            <w:r>
              <w:t>Sklady kancelářských potřeb</w:t>
            </w:r>
          </w:p>
        </w:tc>
        <w:tc>
          <w:tcPr>
            <w:tcW w:w="1432" w:type="pct"/>
            <w:shd w:val="clear" w:color="auto" w:fill="auto"/>
          </w:tcPr>
          <w:p w14:paraId="413C5C6C" w14:textId="5D600267" w:rsidR="006F156B" w:rsidRDefault="006F156B" w:rsidP="006F156B">
            <w:r>
              <w:t xml:space="preserve">70,60 </w:t>
            </w:r>
            <w:r w:rsidRPr="006F156B">
              <w:rPr>
                <w:vertAlign w:val="superscript"/>
              </w:rPr>
              <w:t>1)</w:t>
            </w:r>
          </w:p>
        </w:tc>
      </w:tr>
    </w:tbl>
    <w:p w14:paraId="158449EF" w14:textId="3514A5A6" w:rsidR="006F156B" w:rsidRDefault="006F156B" w:rsidP="006F156B">
      <w:pPr>
        <w:ind w:left="705" w:hanging="705"/>
      </w:pPr>
      <w:r>
        <w:t>1</w:t>
      </w:r>
      <w:r w:rsidRPr="00176D23">
        <w:t>) pozn.:</w:t>
      </w:r>
      <w:r>
        <w:tab/>
        <w:t xml:space="preserve">Sklady kancelářských potřeb tvořili v jednom požárním úseku místně soustředěné požární zatížení a </w:t>
      </w:r>
      <w:r w:rsidR="006B3390">
        <w:t xml:space="preserve">v souladu s čl. 6.2.7 b) ČSN 73 0802 </w:t>
      </w:r>
      <w:r>
        <w:t>budou tvořit samostatný požární úsek.</w:t>
      </w:r>
    </w:p>
    <w:p w14:paraId="60833BDC" w14:textId="77777777" w:rsidR="00CD47F2" w:rsidRDefault="00CD47F2" w:rsidP="00BB31F9">
      <w:pPr>
        <w:rPr>
          <w:highlight w:val="cyan"/>
        </w:rPr>
      </w:pPr>
    </w:p>
    <w:p w14:paraId="742535FD" w14:textId="77777777" w:rsidR="00554460" w:rsidRPr="0014202E" w:rsidRDefault="00554460" w:rsidP="00BB31F9">
      <w:pPr>
        <w:pStyle w:val="Nadpis2"/>
      </w:pPr>
      <w:bookmarkStart w:id="22" w:name="_Toc309833105"/>
      <w:bookmarkStart w:id="23" w:name="_Toc311621793"/>
      <w:bookmarkStart w:id="24" w:name="_Toc370283295"/>
      <w:bookmarkStart w:id="25" w:name="_Toc415068891"/>
      <w:bookmarkStart w:id="26" w:name="_Toc16083286"/>
      <w:r w:rsidRPr="0014202E">
        <w:t>Stanovení stupně požární bezpečnosti a posouzení velikosti požárních úseků</w:t>
      </w:r>
      <w:bookmarkEnd w:id="22"/>
      <w:bookmarkEnd w:id="23"/>
      <w:bookmarkEnd w:id="24"/>
      <w:bookmarkEnd w:id="25"/>
      <w:bookmarkEnd w:id="26"/>
      <w:r w:rsidRPr="0014202E">
        <w:t xml:space="preserve"> </w:t>
      </w:r>
    </w:p>
    <w:p w14:paraId="0B0D7F1F" w14:textId="25C96B0A" w:rsidR="002A101D" w:rsidRDefault="001C6441" w:rsidP="001C6441">
      <w:r>
        <w:t xml:space="preserve">Požární riziko je stanoveno </w:t>
      </w:r>
      <w:r w:rsidR="00FB41DC">
        <w:t xml:space="preserve">výpočtovým požárním zatížením </w:t>
      </w:r>
      <w:r>
        <w:t>dle ČSN 73 0802</w:t>
      </w:r>
      <w:r w:rsidR="009E7D2F">
        <w:t>.</w:t>
      </w:r>
    </w:p>
    <w:p w14:paraId="0B3DB89D" w14:textId="0D19ADA2" w:rsidR="001C6441" w:rsidRDefault="00CD615D" w:rsidP="001C6441">
      <w:r>
        <w:t>Stupně požární bezpečnosti byly stanoveny dle Tabulky 8 ČSN 73 0802: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49"/>
        <w:gridCol w:w="3960"/>
        <w:gridCol w:w="1352"/>
        <w:gridCol w:w="845"/>
        <w:gridCol w:w="847"/>
        <w:gridCol w:w="834"/>
      </w:tblGrid>
      <w:tr w:rsidR="009E7D2F" w:rsidRPr="00355FBB" w14:paraId="4874BCD8" w14:textId="77777777" w:rsidTr="006F156B">
        <w:tc>
          <w:tcPr>
            <w:tcW w:w="780" w:type="pct"/>
            <w:shd w:val="clear" w:color="auto" w:fill="F79646"/>
          </w:tcPr>
          <w:p w14:paraId="59E00D90" w14:textId="438E77FD" w:rsidR="009E7D2F" w:rsidRPr="00FA30D2" w:rsidRDefault="009E7D2F" w:rsidP="00BB4453">
            <w:pPr>
              <w:jc w:val="left"/>
            </w:pPr>
            <w:bookmarkStart w:id="27" w:name="_Hlk520896945"/>
            <w:r w:rsidRPr="00FA30D2">
              <w:t>Požární úsek</w:t>
            </w:r>
          </w:p>
        </w:tc>
        <w:tc>
          <w:tcPr>
            <w:tcW w:w="2132" w:type="pct"/>
            <w:shd w:val="clear" w:color="auto" w:fill="F79646"/>
          </w:tcPr>
          <w:p w14:paraId="037545CD" w14:textId="77777777" w:rsidR="009E7D2F" w:rsidRPr="00FA30D2" w:rsidRDefault="009E7D2F" w:rsidP="00BB4453">
            <w:pPr>
              <w:jc w:val="left"/>
            </w:pPr>
            <w:r w:rsidRPr="00FA30D2">
              <w:t>Účel užívaní</w:t>
            </w:r>
          </w:p>
        </w:tc>
        <w:tc>
          <w:tcPr>
            <w:tcW w:w="728" w:type="pct"/>
            <w:shd w:val="clear" w:color="auto" w:fill="F79646"/>
          </w:tcPr>
          <w:p w14:paraId="45037FF2" w14:textId="77777777" w:rsidR="009E7D2F" w:rsidRPr="00FA30D2" w:rsidRDefault="009E7D2F" w:rsidP="00BB4453">
            <w:pPr>
              <w:jc w:val="left"/>
            </w:pPr>
            <w:proofErr w:type="spellStart"/>
            <w:r w:rsidRPr="00FA30D2">
              <w:t>p</w:t>
            </w:r>
            <w:r w:rsidRPr="00E314E2">
              <w:rPr>
                <w:vertAlign w:val="subscript"/>
              </w:rPr>
              <w:t>v</w:t>
            </w:r>
            <w:proofErr w:type="spellEnd"/>
            <w:r w:rsidRPr="00FA30D2">
              <w:t xml:space="preserve"> [kg·m</w:t>
            </w:r>
            <w:r w:rsidRPr="00E314E2">
              <w:rPr>
                <w:vertAlign w:val="superscript"/>
              </w:rPr>
              <w:t>-2</w:t>
            </w:r>
            <w:r w:rsidRPr="00FA30D2">
              <w:t>]</w:t>
            </w:r>
          </w:p>
        </w:tc>
        <w:tc>
          <w:tcPr>
            <w:tcW w:w="455" w:type="pct"/>
            <w:shd w:val="clear" w:color="auto" w:fill="F79646"/>
          </w:tcPr>
          <w:p w14:paraId="325042C7" w14:textId="77777777" w:rsidR="009E7D2F" w:rsidRPr="00FA30D2" w:rsidRDefault="009E7D2F" w:rsidP="00BB4453">
            <w:pPr>
              <w:jc w:val="left"/>
            </w:pPr>
            <w:r w:rsidRPr="00FA30D2">
              <w:t>a</w:t>
            </w:r>
          </w:p>
        </w:tc>
        <w:tc>
          <w:tcPr>
            <w:tcW w:w="456" w:type="pct"/>
            <w:shd w:val="clear" w:color="auto" w:fill="F79646"/>
          </w:tcPr>
          <w:p w14:paraId="4C1E9A4B" w14:textId="77777777" w:rsidR="009E7D2F" w:rsidRPr="00FA30D2" w:rsidRDefault="009E7D2F" w:rsidP="00BB4453">
            <w:pPr>
              <w:jc w:val="left"/>
            </w:pPr>
            <w:r>
              <w:t>SPB</w:t>
            </w:r>
          </w:p>
        </w:tc>
        <w:tc>
          <w:tcPr>
            <w:tcW w:w="449" w:type="pct"/>
            <w:shd w:val="clear" w:color="auto" w:fill="F79646"/>
          </w:tcPr>
          <w:p w14:paraId="4D120C75" w14:textId="197C875F" w:rsidR="009E7D2F" w:rsidRPr="004849E9" w:rsidRDefault="009E7D2F" w:rsidP="00BB4453">
            <w:pPr>
              <w:jc w:val="left"/>
            </w:pPr>
            <w:r>
              <w:t>Pozn.</w:t>
            </w:r>
          </w:p>
        </w:tc>
      </w:tr>
      <w:tr w:rsidR="009E7D2F" w:rsidRPr="00355FBB" w14:paraId="390D2FE8" w14:textId="77777777" w:rsidTr="006F156B">
        <w:trPr>
          <w:trHeight w:val="240"/>
        </w:trPr>
        <w:tc>
          <w:tcPr>
            <w:tcW w:w="780" w:type="pct"/>
            <w:shd w:val="clear" w:color="auto" w:fill="auto"/>
          </w:tcPr>
          <w:p w14:paraId="417D8A3A" w14:textId="5876D78E" w:rsidR="009E7D2F" w:rsidRPr="00FA30D2" w:rsidRDefault="009E7D2F" w:rsidP="00CD615D">
            <w:pPr>
              <w:jc w:val="left"/>
            </w:pPr>
            <w:r>
              <w:t>N1.01</w:t>
            </w:r>
          </w:p>
        </w:tc>
        <w:tc>
          <w:tcPr>
            <w:tcW w:w="2132" w:type="pct"/>
            <w:shd w:val="clear" w:color="auto" w:fill="auto"/>
          </w:tcPr>
          <w:p w14:paraId="082CB228" w14:textId="70FA2FE1" w:rsidR="009E7D2F" w:rsidRPr="00FA30D2" w:rsidRDefault="009E7D2F" w:rsidP="00CD615D">
            <w:pPr>
              <w:jc w:val="left"/>
            </w:pPr>
            <w:r>
              <w:t>Administrativa</w:t>
            </w:r>
          </w:p>
        </w:tc>
        <w:tc>
          <w:tcPr>
            <w:tcW w:w="728" w:type="pct"/>
            <w:shd w:val="clear" w:color="auto" w:fill="auto"/>
          </w:tcPr>
          <w:p w14:paraId="35BB6F44" w14:textId="6D4DE9D6" w:rsidR="009E7D2F" w:rsidRPr="00E314E2" w:rsidRDefault="006F156B" w:rsidP="00CD615D">
            <w:pPr>
              <w:jc w:val="left"/>
              <w:rPr>
                <w:snapToGrid w:val="0"/>
              </w:rPr>
            </w:pPr>
            <w:r>
              <w:rPr>
                <w:snapToGrid w:val="0"/>
              </w:rPr>
              <w:t>26,86</w:t>
            </w:r>
            <w:r w:rsidR="00921068">
              <w:rPr>
                <w:snapToGrid w:val="0"/>
              </w:rPr>
              <w:t xml:space="preserve"> </w:t>
            </w:r>
            <w:r w:rsidR="00921068" w:rsidRPr="00921068">
              <w:rPr>
                <w:snapToGrid w:val="0"/>
                <w:vertAlign w:val="superscript"/>
              </w:rPr>
              <w:t>1)</w:t>
            </w:r>
          </w:p>
        </w:tc>
        <w:tc>
          <w:tcPr>
            <w:tcW w:w="455" w:type="pct"/>
            <w:shd w:val="clear" w:color="auto" w:fill="auto"/>
          </w:tcPr>
          <w:p w14:paraId="72A84929" w14:textId="6316EC2D" w:rsidR="009E7D2F" w:rsidRPr="00E314E2" w:rsidRDefault="006F156B" w:rsidP="00CD615D">
            <w:pPr>
              <w:jc w:val="left"/>
              <w:rPr>
                <w:snapToGrid w:val="0"/>
              </w:rPr>
            </w:pPr>
            <w:r>
              <w:rPr>
                <w:snapToGrid w:val="0"/>
              </w:rPr>
              <w:t>0,96</w:t>
            </w:r>
          </w:p>
        </w:tc>
        <w:tc>
          <w:tcPr>
            <w:tcW w:w="456" w:type="pct"/>
            <w:shd w:val="clear" w:color="auto" w:fill="auto"/>
          </w:tcPr>
          <w:p w14:paraId="3D0B9258" w14:textId="406F05D9" w:rsidR="009E7D2F" w:rsidRPr="00FE6CF1" w:rsidRDefault="009E7D2F" w:rsidP="00CD615D">
            <w:pPr>
              <w:jc w:val="left"/>
            </w:pPr>
            <w:r w:rsidRPr="00FE6CF1">
              <w:t>I.</w:t>
            </w:r>
            <w:r w:rsidR="00921068">
              <w:t xml:space="preserve"> </w:t>
            </w:r>
            <w:r w:rsidR="00921068" w:rsidRPr="00921068">
              <w:rPr>
                <w:vertAlign w:val="superscript"/>
              </w:rPr>
              <w:t>2)</w:t>
            </w:r>
          </w:p>
        </w:tc>
        <w:tc>
          <w:tcPr>
            <w:tcW w:w="449" w:type="pct"/>
            <w:shd w:val="clear" w:color="auto" w:fill="auto"/>
          </w:tcPr>
          <w:p w14:paraId="7FFA1BE5" w14:textId="238B0511" w:rsidR="009E7D2F" w:rsidRPr="006E0671" w:rsidRDefault="009E7D2F" w:rsidP="006E0671">
            <w:pPr>
              <w:jc w:val="left"/>
              <w:rPr>
                <w:vertAlign w:val="superscript"/>
              </w:rPr>
            </w:pPr>
          </w:p>
        </w:tc>
      </w:tr>
      <w:tr w:rsidR="00794A5E" w:rsidRPr="00355FBB" w14:paraId="6D4DDD4E" w14:textId="77777777" w:rsidTr="006F156B">
        <w:trPr>
          <w:trHeight w:val="240"/>
        </w:trPr>
        <w:tc>
          <w:tcPr>
            <w:tcW w:w="780" w:type="pct"/>
            <w:shd w:val="clear" w:color="auto" w:fill="auto"/>
          </w:tcPr>
          <w:p w14:paraId="5B97BC85" w14:textId="6D0B4B80" w:rsidR="00794A5E" w:rsidRDefault="00794A5E" w:rsidP="00CD615D">
            <w:pPr>
              <w:jc w:val="left"/>
            </w:pPr>
            <w:r>
              <w:t>N1.02</w:t>
            </w:r>
          </w:p>
        </w:tc>
        <w:tc>
          <w:tcPr>
            <w:tcW w:w="2132" w:type="pct"/>
            <w:shd w:val="clear" w:color="auto" w:fill="auto"/>
          </w:tcPr>
          <w:p w14:paraId="672828C2" w14:textId="4510EB35" w:rsidR="00794A5E" w:rsidRDefault="00794A5E" w:rsidP="00CD615D">
            <w:pPr>
              <w:jc w:val="left"/>
            </w:pPr>
            <w:r>
              <w:t>Sklady kancelářských potřeb</w:t>
            </w:r>
          </w:p>
        </w:tc>
        <w:tc>
          <w:tcPr>
            <w:tcW w:w="728" w:type="pct"/>
            <w:shd w:val="clear" w:color="auto" w:fill="auto"/>
          </w:tcPr>
          <w:p w14:paraId="0AB090A4" w14:textId="35B6B078" w:rsidR="00794A5E" w:rsidRDefault="006F156B" w:rsidP="00CD615D">
            <w:pPr>
              <w:jc w:val="left"/>
              <w:rPr>
                <w:snapToGrid w:val="0"/>
              </w:rPr>
            </w:pPr>
            <w:r>
              <w:rPr>
                <w:snapToGrid w:val="0"/>
              </w:rPr>
              <w:t xml:space="preserve">109,68 </w:t>
            </w:r>
            <w:r w:rsidRPr="006F156B">
              <w:rPr>
                <w:snapToGrid w:val="0"/>
                <w:vertAlign w:val="superscript"/>
              </w:rPr>
              <w:t>1)</w:t>
            </w:r>
          </w:p>
        </w:tc>
        <w:tc>
          <w:tcPr>
            <w:tcW w:w="455" w:type="pct"/>
            <w:shd w:val="clear" w:color="auto" w:fill="auto"/>
          </w:tcPr>
          <w:p w14:paraId="32A9A837" w14:textId="71DDC343" w:rsidR="00794A5E" w:rsidRPr="00E314E2" w:rsidRDefault="006F156B" w:rsidP="00CD615D">
            <w:pPr>
              <w:jc w:val="left"/>
              <w:rPr>
                <w:snapToGrid w:val="0"/>
              </w:rPr>
            </w:pPr>
            <w:r>
              <w:rPr>
                <w:snapToGrid w:val="0"/>
              </w:rPr>
              <w:t>1,04</w:t>
            </w:r>
          </w:p>
        </w:tc>
        <w:tc>
          <w:tcPr>
            <w:tcW w:w="456" w:type="pct"/>
            <w:shd w:val="clear" w:color="auto" w:fill="auto"/>
          </w:tcPr>
          <w:p w14:paraId="31A70825" w14:textId="52B95FF3" w:rsidR="00794A5E" w:rsidRPr="00FE6CF1" w:rsidRDefault="006F156B" w:rsidP="00CD615D">
            <w:pPr>
              <w:jc w:val="left"/>
            </w:pPr>
            <w:r>
              <w:t xml:space="preserve">II. </w:t>
            </w:r>
            <w:r w:rsidRPr="006F156B">
              <w:rPr>
                <w:vertAlign w:val="superscript"/>
              </w:rPr>
              <w:t>2)</w:t>
            </w:r>
          </w:p>
        </w:tc>
        <w:tc>
          <w:tcPr>
            <w:tcW w:w="449" w:type="pct"/>
            <w:shd w:val="clear" w:color="auto" w:fill="auto"/>
          </w:tcPr>
          <w:p w14:paraId="6FF035D3" w14:textId="77777777" w:rsidR="00794A5E" w:rsidRPr="006E0671" w:rsidRDefault="00794A5E" w:rsidP="006E0671">
            <w:pPr>
              <w:jc w:val="left"/>
              <w:rPr>
                <w:vertAlign w:val="superscript"/>
              </w:rPr>
            </w:pPr>
          </w:p>
        </w:tc>
      </w:tr>
    </w:tbl>
    <w:bookmarkEnd w:id="27"/>
    <w:p w14:paraId="3E42ECD0" w14:textId="366FFD83" w:rsidR="006E0671" w:rsidRDefault="006E0671" w:rsidP="006E0671">
      <w:pPr>
        <w:ind w:left="705" w:hanging="705"/>
      </w:pPr>
      <w:r>
        <w:t>1</w:t>
      </w:r>
      <w:r w:rsidRPr="00176D23">
        <w:t>) pozn.:</w:t>
      </w:r>
      <w:r>
        <w:tab/>
      </w:r>
      <w:r w:rsidR="00921068">
        <w:t>Stanoveno výpočtem viz příloha této zprávy</w:t>
      </w:r>
    </w:p>
    <w:p w14:paraId="6092C9E4" w14:textId="46E0E479" w:rsidR="006E0671" w:rsidRDefault="006E0671" w:rsidP="006E0671">
      <w:r>
        <w:t>2</w:t>
      </w:r>
      <w:r w:rsidRPr="00176D23">
        <w:t>) pozn.:</w:t>
      </w:r>
      <w:r>
        <w:tab/>
      </w:r>
      <w:r w:rsidR="00921068">
        <w:t>Stanoveno dle Tabulky 8 ČSN 73 0802</w:t>
      </w:r>
    </w:p>
    <w:p w14:paraId="7209688B" w14:textId="77777777" w:rsidR="009354B9" w:rsidRDefault="009354B9" w:rsidP="006E0671">
      <w:pPr>
        <w:rPr>
          <w:color w:val="000000" w:themeColor="text1"/>
        </w:rPr>
      </w:pPr>
    </w:p>
    <w:p w14:paraId="2C6164A1" w14:textId="2946BB83" w:rsidR="006E0671" w:rsidRDefault="009354B9" w:rsidP="009354B9">
      <w:pPr>
        <w:pStyle w:val="Nadpis3"/>
      </w:pPr>
      <w:bookmarkStart w:id="28" w:name="_Toc16083287"/>
      <w:r>
        <w:t>Stanovení mezní velikosti požárních úseků</w:t>
      </w:r>
      <w:bookmarkEnd w:id="28"/>
    </w:p>
    <w:p w14:paraId="6AD2CB9A" w14:textId="717E6D33" w:rsidR="009354B9" w:rsidRDefault="009354B9" w:rsidP="00BB31F9">
      <w:pPr>
        <w:rPr>
          <w:color w:val="000000" w:themeColor="text1"/>
        </w:rPr>
      </w:pPr>
      <w:r>
        <w:rPr>
          <w:color w:val="000000" w:themeColor="text1"/>
        </w:rPr>
        <w:t>Mezní rozměry požárníh</w:t>
      </w:r>
      <w:r w:rsidR="00921068">
        <w:rPr>
          <w:color w:val="000000" w:themeColor="text1"/>
        </w:rPr>
        <w:t>o</w:t>
      </w:r>
      <w:r>
        <w:rPr>
          <w:color w:val="000000" w:themeColor="text1"/>
        </w:rPr>
        <w:t xml:space="preserve"> úsek</w:t>
      </w:r>
      <w:r w:rsidR="00921068">
        <w:rPr>
          <w:color w:val="000000" w:themeColor="text1"/>
        </w:rPr>
        <w:t>u</w:t>
      </w:r>
      <w:r>
        <w:rPr>
          <w:color w:val="000000" w:themeColor="text1"/>
        </w:rPr>
        <w:t xml:space="preserve"> s požárním rizikem jsou stanoveny dle Tabulky 9 ČSN 73 0802. Nejvyšší počet užitných podlaží je stanoven dle čl. 7.3.2 b)2) ČSN 73 0802.</w:t>
      </w:r>
    </w:p>
    <w:p w14:paraId="18E14471" w14:textId="73CDA763" w:rsidR="003D0647" w:rsidRDefault="003D0647" w:rsidP="00BB31F9">
      <w:pPr>
        <w:rPr>
          <w:color w:val="000000" w:themeColor="text1"/>
        </w:rPr>
      </w:pPr>
      <w:r>
        <w:rPr>
          <w:color w:val="000000" w:themeColor="text1"/>
        </w:rPr>
        <w:t>Stanovení mezních rozměrů:</w:t>
      </w:r>
    </w:p>
    <w:tbl>
      <w:tblPr>
        <w:tblStyle w:val="Mkatabulky"/>
        <w:tblW w:w="0" w:type="auto"/>
        <w:tblLook w:val="04A0" w:firstRow="1" w:lastRow="0" w:firstColumn="1" w:lastColumn="0" w:noHBand="0" w:noVBand="1"/>
      </w:tblPr>
      <w:tblGrid>
        <w:gridCol w:w="1271"/>
        <w:gridCol w:w="1276"/>
        <w:gridCol w:w="2268"/>
        <w:gridCol w:w="2433"/>
        <w:gridCol w:w="1813"/>
      </w:tblGrid>
      <w:tr w:rsidR="003D0647" w14:paraId="689C5E5E" w14:textId="77777777" w:rsidTr="003D0647">
        <w:tc>
          <w:tcPr>
            <w:tcW w:w="1271" w:type="dxa"/>
            <w:shd w:val="clear" w:color="auto" w:fill="F79646"/>
          </w:tcPr>
          <w:p w14:paraId="71D61D8E" w14:textId="7FE52B3B" w:rsidR="003D0647" w:rsidRPr="003D0647" w:rsidRDefault="003D0647" w:rsidP="003D0647">
            <w:pPr>
              <w:jc w:val="left"/>
              <w:rPr>
                <w:iCs/>
              </w:rPr>
            </w:pPr>
            <w:r>
              <w:rPr>
                <w:iCs/>
              </w:rPr>
              <w:t>Požární úsek</w:t>
            </w:r>
          </w:p>
        </w:tc>
        <w:tc>
          <w:tcPr>
            <w:tcW w:w="1276" w:type="dxa"/>
            <w:shd w:val="clear" w:color="auto" w:fill="F79646"/>
          </w:tcPr>
          <w:p w14:paraId="3E38C5C6" w14:textId="45BC3765" w:rsidR="003D0647" w:rsidRDefault="003D0647" w:rsidP="003D0647">
            <w:pPr>
              <w:jc w:val="left"/>
              <w:rPr>
                <w:i/>
              </w:rPr>
            </w:pPr>
            <w:r>
              <w:rPr>
                <w:i/>
              </w:rPr>
              <w:t>Součinitel a</w:t>
            </w:r>
          </w:p>
        </w:tc>
        <w:tc>
          <w:tcPr>
            <w:tcW w:w="2268" w:type="dxa"/>
            <w:shd w:val="clear" w:color="auto" w:fill="F79646"/>
          </w:tcPr>
          <w:p w14:paraId="23081A11" w14:textId="262C40E5" w:rsidR="003D0647" w:rsidRPr="003D0647" w:rsidRDefault="003D0647" w:rsidP="003D0647">
            <w:pPr>
              <w:jc w:val="left"/>
              <w:rPr>
                <w:iCs/>
              </w:rPr>
            </w:pPr>
            <w:r>
              <w:rPr>
                <w:iCs/>
              </w:rPr>
              <w:t xml:space="preserve">Skutečná délka x šířka </w:t>
            </w:r>
            <w:r>
              <w:rPr>
                <w:iCs/>
                <w:lang w:val="en-US"/>
              </w:rPr>
              <w:t>[</w:t>
            </w:r>
            <w:r>
              <w:rPr>
                <w:iCs/>
              </w:rPr>
              <w:t>m]</w:t>
            </w:r>
          </w:p>
        </w:tc>
        <w:tc>
          <w:tcPr>
            <w:tcW w:w="2433" w:type="dxa"/>
            <w:shd w:val="clear" w:color="auto" w:fill="F79646"/>
          </w:tcPr>
          <w:p w14:paraId="08DCCF8D" w14:textId="5E09F52A" w:rsidR="003D0647" w:rsidRPr="003D0647" w:rsidRDefault="003D0647" w:rsidP="003D0647">
            <w:pPr>
              <w:jc w:val="left"/>
              <w:rPr>
                <w:iCs/>
              </w:rPr>
            </w:pPr>
            <w:r>
              <w:rPr>
                <w:iCs/>
              </w:rPr>
              <w:t>Požadovaná délka x šířka [m]</w:t>
            </w:r>
          </w:p>
        </w:tc>
        <w:tc>
          <w:tcPr>
            <w:tcW w:w="1813" w:type="dxa"/>
            <w:shd w:val="clear" w:color="auto" w:fill="F79646"/>
          </w:tcPr>
          <w:p w14:paraId="1A1311BE" w14:textId="4E4E3223" w:rsidR="003D0647" w:rsidRPr="003D0647" w:rsidRDefault="003D0647" w:rsidP="003D0647">
            <w:pPr>
              <w:jc w:val="left"/>
              <w:rPr>
                <w:iCs/>
              </w:rPr>
            </w:pPr>
            <w:r>
              <w:rPr>
                <w:iCs/>
              </w:rPr>
              <w:t>Nejvyšší počet užitných podlaží z</w:t>
            </w:r>
            <w:r w:rsidRPr="003D0647">
              <w:rPr>
                <w:iCs/>
                <w:vertAlign w:val="subscript"/>
              </w:rPr>
              <w:t>1</w:t>
            </w:r>
          </w:p>
        </w:tc>
      </w:tr>
      <w:tr w:rsidR="003D0647" w14:paraId="2B948FC9" w14:textId="77777777" w:rsidTr="003D0647">
        <w:tc>
          <w:tcPr>
            <w:tcW w:w="1271" w:type="dxa"/>
          </w:tcPr>
          <w:p w14:paraId="51DD2CC4" w14:textId="41DAB208" w:rsidR="003D0647" w:rsidRDefault="00921068" w:rsidP="003D0647">
            <w:pPr>
              <w:rPr>
                <w:i/>
              </w:rPr>
            </w:pPr>
            <w:r>
              <w:t>N1.01</w:t>
            </w:r>
          </w:p>
        </w:tc>
        <w:tc>
          <w:tcPr>
            <w:tcW w:w="1276" w:type="dxa"/>
          </w:tcPr>
          <w:p w14:paraId="2D0B3545" w14:textId="414B76D7" w:rsidR="003D0647" w:rsidRPr="003D0647" w:rsidRDefault="006F156B" w:rsidP="003D0647">
            <w:pPr>
              <w:rPr>
                <w:iCs/>
              </w:rPr>
            </w:pPr>
            <w:r>
              <w:rPr>
                <w:iCs/>
              </w:rPr>
              <w:t>0,96</w:t>
            </w:r>
          </w:p>
        </w:tc>
        <w:tc>
          <w:tcPr>
            <w:tcW w:w="2268" w:type="dxa"/>
          </w:tcPr>
          <w:p w14:paraId="22075848" w14:textId="3123D6B0" w:rsidR="003D0647" w:rsidRPr="003D0647" w:rsidRDefault="00921068" w:rsidP="003D0647">
            <w:pPr>
              <w:rPr>
                <w:iCs/>
              </w:rPr>
            </w:pPr>
            <w:r>
              <w:rPr>
                <w:iCs/>
              </w:rPr>
              <w:t>13,50 x 12,24</w:t>
            </w:r>
          </w:p>
        </w:tc>
        <w:tc>
          <w:tcPr>
            <w:tcW w:w="2433" w:type="dxa"/>
          </w:tcPr>
          <w:p w14:paraId="0ED28F30" w14:textId="6E658FCA" w:rsidR="003D0647" w:rsidRPr="003D0647" w:rsidRDefault="006F156B" w:rsidP="003D0647">
            <w:pPr>
              <w:rPr>
                <w:iCs/>
              </w:rPr>
            </w:pPr>
            <w:r>
              <w:rPr>
                <w:iCs/>
              </w:rPr>
              <w:t>9</w:t>
            </w:r>
            <w:r w:rsidR="00921068">
              <w:rPr>
                <w:iCs/>
              </w:rPr>
              <w:t>0</w:t>
            </w:r>
            <w:r w:rsidR="003D0647">
              <w:rPr>
                <w:iCs/>
              </w:rPr>
              <w:t xml:space="preserve">,0 x </w:t>
            </w:r>
            <w:r w:rsidR="00921068">
              <w:rPr>
                <w:iCs/>
              </w:rPr>
              <w:t>6</w:t>
            </w:r>
            <w:r>
              <w:rPr>
                <w:iCs/>
              </w:rPr>
              <w:t>5</w:t>
            </w:r>
            <w:r w:rsidR="003D0647">
              <w:rPr>
                <w:iCs/>
              </w:rPr>
              <w:t>,0</w:t>
            </w:r>
          </w:p>
        </w:tc>
        <w:tc>
          <w:tcPr>
            <w:tcW w:w="1813" w:type="dxa"/>
          </w:tcPr>
          <w:p w14:paraId="3ECBCD6C" w14:textId="3EBAA50B" w:rsidR="003D0647" w:rsidRPr="003D0647" w:rsidRDefault="00921068" w:rsidP="003D0647">
            <w:pPr>
              <w:rPr>
                <w:iCs/>
              </w:rPr>
            </w:pPr>
            <w:r>
              <w:rPr>
                <w:iCs/>
              </w:rPr>
              <w:t>3</w:t>
            </w:r>
          </w:p>
        </w:tc>
      </w:tr>
      <w:tr w:rsidR="006F156B" w14:paraId="753F40B1" w14:textId="77777777" w:rsidTr="003D0647">
        <w:tc>
          <w:tcPr>
            <w:tcW w:w="1271" w:type="dxa"/>
          </w:tcPr>
          <w:p w14:paraId="24FB0F49" w14:textId="12A91B93" w:rsidR="006F156B" w:rsidRDefault="006F156B" w:rsidP="003D0647">
            <w:r>
              <w:t>N1.02</w:t>
            </w:r>
          </w:p>
        </w:tc>
        <w:tc>
          <w:tcPr>
            <w:tcW w:w="1276" w:type="dxa"/>
          </w:tcPr>
          <w:p w14:paraId="4E86211C" w14:textId="338834D2" w:rsidR="006F156B" w:rsidRPr="003D0647" w:rsidRDefault="006F156B" w:rsidP="003D0647">
            <w:pPr>
              <w:rPr>
                <w:iCs/>
              </w:rPr>
            </w:pPr>
            <w:r>
              <w:rPr>
                <w:iCs/>
              </w:rPr>
              <w:t>1,04</w:t>
            </w:r>
          </w:p>
        </w:tc>
        <w:tc>
          <w:tcPr>
            <w:tcW w:w="2268" w:type="dxa"/>
          </w:tcPr>
          <w:p w14:paraId="0AB114DA" w14:textId="081BC9D0" w:rsidR="006F156B" w:rsidRDefault="006F156B" w:rsidP="003D0647">
            <w:pPr>
              <w:rPr>
                <w:iCs/>
              </w:rPr>
            </w:pPr>
            <w:r>
              <w:rPr>
                <w:iCs/>
              </w:rPr>
              <w:t>10,49 x 6,82</w:t>
            </w:r>
          </w:p>
        </w:tc>
        <w:tc>
          <w:tcPr>
            <w:tcW w:w="2433" w:type="dxa"/>
          </w:tcPr>
          <w:p w14:paraId="4679B554" w14:textId="661EFEA8" w:rsidR="006F156B" w:rsidRDefault="006F156B" w:rsidP="003D0647">
            <w:pPr>
              <w:rPr>
                <w:iCs/>
              </w:rPr>
            </w:pPr>
            <w:r>
              <w:rPr>
                <w:iCs/>
              </w:rPr>
              <w:t>80,0 x 60,0</w:t>
            </w:r>
          </w:p>
        </w:tc>
        <w:tc>
          <w:tcPr>
            <w:tcW w:w="1813" w:type="dxa"/>
          </w:tcPr>
          <w:p w14:paraId="462E31F4" w14:textId="4E1C50EA" w:rsidR="006F156B" w:rsidRDefault="006F156B" w:rsidP="003D0647">
            <w:pPr>
              <w:rPr>
                <w:iCs/>
              </w:rPr>
            </w:pPr>
            <w:r>
              <w:rPr>
                <w:iCs/>
              </w:rPr>
              <w:t>1</w:t>
            </w:r>
          </w:p>
        </w:tc>
      </w:tr>
    </w:tbl>
    <w:p w14:paraId="3E2792E8" w14:textId="1A21CE1D" w:rsidR="009354B9" w:rsidRDefault="009354B9" w:rsidP="00BB31F9">
      <w:pPr>
        <w:rPr>
          <w:i/>
        </w:rPr>
      </w:pPr>
    </w:p>
    <w:p w14:paraId="25974E6E" w14:textId="1E8F3244" w:rsidR="003D0647" w:rsidRDefault="00921068" w:rsidP="00BB31F9">
      <w:pPr>
        <w:rPr>
          <w:iCs/>
        </w:rPr>
      </w:pPr>
      <w:r>
        <w:rPr>
          <w:iCs/>
        </w:rPr>
        <w:t xml:space="preserve">Požární úsek </w:t>
      </w:r>
      <w:r w:rsidRPr="00921068">
        <w:rPr>
          <w:b/>
          <w:bCs/>
          <w:iCs/>
        </w:rPr>
        <w:t>vyhoví</w:t>
      </w:r>
      <w:r>
        <w:rPr>
          <w:iCs/>
        </w:rPr>
        <w:t xml:space="preserve"> na požadované mezní velikosti.</w:t>
      </w:r>
    </w:p>
    <w:p w14:paraId="76882C4C" w14:textId="77777777" w:rsidR="00921068" w:rsidRPr="003D0647" w:rsidRDefault="00921068" w:rsidP="00BB31F9">
      <w:pPr>
        <w:rPr>
          <w:iCs/>
        </w:rPr>
      </w:pPr>
    </w:p>
    <w:p w14:paraId="78FFB062" w14:textId="77777777" w:rsidR="00554460" w:rsidRPr="00283616" w:rsidRDefault="00554460" w:rsidP="00BB31F9">
      <w:pPr>
        <w:pStyle w:val="Nadpis2"/>
      </w:pPr>
      <w:bookmarkStart w:id="29" w:name="_Toc309833106"/>
      <w:bookmarkStart w:id="30" w:name="_Toc311621794"/>
      <w:bookmarkStart w:id="31" w:name="_Toc370283297"/>
      <w:bookmarkStart w:id="32" w:name="_Toc415068893"/>
      <w:bookmarkStart w:id="33" w:name="_Toc16083288"/>
      <w:r w:rsidRPr="00283616">
        <w:t>Zhodnocení navržených stavebních konstrukcí a požárních uzávěrů z hlediska jejich požární odolnosti</w:t>
      </w:r>
      <w:bookmarkEnd w:id="29"/>
      <w:bookmarkEnd w:id="30"/>
      <w:bookmarkEnd w:id="31"/>
      <w:bookmarkEnd w:id="32"/>
      <w:bookmarkEnd w:id="33"/>
    </w:p>
    <w:p w14:paraId="6172431F" w14:textId="77777777" w:rsidR="001C6441" w:rsidRPr="007E63FC" w:rsidRDefault="001C6441" w:rsidP="001C6441">
      <w:pPr>
        <w:pStyle w:val="Nadpis3"/>
        <w:ind w:left="680" w:hanging="396"/>
      </w:pPr>
      <w:bookmarkStart w:id="34" w:name="_Toc342557171"/>
      <w:bookmarkStart w:id="35" w:name="_Toc370283298"/>
      <w:bookmarkStart w:id="36" w:name="_Toc389566321"/>
      <w:bookmarkStart w:id="37" w:name="_Toc10722358"/>
      <w:bookmarkStart w:id="38" w:name="_Hlk500766453"/>
      <w:bookmarkStart w:id="39" w:name="_Toc16083289"/>
      <w:r w:rsidRPr="007E63FC">
        <w:t>Požadavky na požární odolnost stavebních konstrukcí</w:t>
      </w:r>
      <w:bookmarkEnd w:id="34"/>
      <w:bookmarkEnd w:id="35"/>
      <w:bookmarkEnd w:id="36"/>
      <w:bookmarkEnd w:id="37"/>
      <w:bookmarkEnd w:id="39"/>
      <w:r w:rsidRPr="007E63FC">
        <w:t xml:space="preserve"> </w:t>
      </w:r>
    </w:p>
    <w:p w14:paraId="7785EBD4" w14:textId="77777777" w:rsidR="001C6441" w:rsidRPr="000C438D" w:rsidRDefault="001C6441" w:rsidP="001C6441">
      <w:r w:rsidRPr="000C438D">
        <w:t>Požadavky na požární odolnost stavebních konstrukcí dle tabulky 1</w:t>
      </w:r>
      <w:r>
        <w:t>2</w:t>
      </w:r>
      <w:r w:rsidRPr="000C438D">
        <w:t xml:space="preserve"> ČSN 73 080</w:t>
      </w:r>
      <w:r>
        <w:t>2</w:t>
      </w:r>
      <w:r w:rsidRPr="000C438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4679"/>
        <w:gridCol w:w="1632"/>
        <w:gridCol w:w="1096"/>
        <w:gridCol w:w="1094"/>
      </w:tblGrid>
      <w:tr w:rsidR="006F156B" w:rsidRPr="00797606" w14:paraId="71020DF1" w14:textId="1A27007B" w:rsidTr="006F156B">
        <w:trPr>
          <w:cantSplit/>
          <w:trHeight w:val="20"/>
        </w:trPr>
        <w:tc>
          <w:tcPr>
            <w:tcW w:w="385" w:type="pct"/>
            <w:tcBorders>
              <w:top w:val="single" w:sz="4" w:space="0" w:color="auto"/>
              <w:left w:val="single" w:sz="4" w:space="0" w:color="auto"/>
              <w:bottom w:val="single" w:sz="4" w:space="0" w:color="auto"/>
              <w:right w:val="single" w:sz="4" w:space="0" w:color="auto"/>
            </w:tcBorders>
            <w:shd w:val="clear" w:color="auto" w:fill="F79646"/>
          </w:tcPr>
          <w:p w14:paraId="67B50F9C" w14:textId="77777777" w:rsidR="006F156B" w:rsidRPr="00797606" w:rsidRDefault="006F156B" w:rsidP="006F156B">
            <w:pPr>
              <w:jc w:val="left"/>
            </w:pPr>
            <w:r w:rsidRPr="00797606">
              <w:t>Pol.</w:t>
            </w:r>
          </w:p>
        </w:tc>
        <w:tc>
          <w:tcPr>
            <w:tcW w:w="2540" w:type="pct"/>
            <w:tcBorders>
              <w:top w:val="single" w:sz="4" w:space="0" w:color="auto"/>
              <w:left w:val="single" w:sz="4" w:space="0" w:color="auto"/>
              <w:bottom w:val="single" w:sz="4" w:space="0" w:color="auto"/>
              <w:right w:val="single" w:sz="4" w:space="0" w:color="auto"/>
            </w:tcBorders>
            <w:shd w:val="clear" w:color="auto" w:fill="F79646"/>
          </w:tcPr>
          <w:p w14:paraId="2824CD95" w14:textId="77777777" w:rsidR="006F156B" w:rsidRPr="00797606" w:rsidRDefault="006F156B" w:rsidP="006F156B">
            <w:pPr>
              <w:jc w:val="left"/>
            </w:pPr>
            <w:r w:rsidRPr="00797606">
              <w:t>Stavební konstrukce</w:t>
            </w:r>
          </w:p>
        </w:tc>
        <w:tc>
          <w:tcPr>
            <w:tcW w:w="886" w:type="pct"/>
            <w:tcBorders>
              <w:top w:val="single" w:sz="4" w:space="0" w:color="auto"/>
              <w:left w:val="single" w:sz="4" w:space="0" w:color="auto"/>
              <w:bottom w:val="single" w:sz="4" w:space="0" w:color="auto"/>
              <w:right w:val="single" w:sz="4" w:space="0" w:color="auto"/>
            </w:tcBorders>
            <w:shd w:val="clear" w:color="auto" w:fill="F79646"/>
          </w:tcPr>
          <w:p w14:paraId="26EF94E9" w14:textId="77777777" w:rsidR="006F156B" w:rsidRPr="00797606" w:rsidRDefault="006F156B" w:rsidP="006F156B">
            <w:pPr>
              <w:jc w:val="left"/>
            </w:pPr>
            <w:r w:rsidRPr="00797606">
              <w:t>podlaží</w:t>
            </w:r>
          </w:p>
        </w:tc>
        <w:tc>
          <w:tcPr>
            <w:tcW w:w="595" w:type="pct"/>
            <w:tcBorders>
              <w:top w:val="single" w:sz="4" w:space="0" w:color="auto"/>
              <w:left w:val="single" w:sz="4" w:space="0" w:color="auto"/>
              <w:bottom w:val="single" w:sz="4" w:space="0" w:color="auto"/>
              <w:right w:val="single" w:sz="4" w:space="0" w:color="auto"/>
            </w:tcBorders>
            <w:shd w:val="clear" w:color="auto" w:fill="F79646"/>
          </w:tcPr>
          <w:p w14:paraId="63E3ABAF" w14:textId="0D9F6C18" w:rsidR="006F156B" w:rsidRDefault="006F156B" w:rsidP="006F156B">
            <w:pPr>
              <w:jc w:val="left"/>
            </w:pPr>
            <w:r w:rsidRPr="007F6EC3">
              <w:t>SPB</w:t>
            </w:r>
            <w:r>
              <w:t xml:space="preserve"> I. </w:t>
            </w:r>
          </w:p>
        </w:tc>
        <w:tc>
          <w:tcPr>
            <w:tcW w:w="594" w:type="pct"/>
            <w:tcBorders>
              <w:top w:val="single" w:sz="4" w:space="0" w:color="auto"/>
              <w:left w:val="single" w:sz="4" w:space="0" w:color="auto"/>
              <w:bottom w:val="single" w:sz="4" w:space="0" w:color="auto"/>
              <w:right w:val="single" w:sz="4" w:space="0" w:color="auto"/>
            </w:tcBorders>
            <w:shd w:val="clear" w:color="auto" w:fill="F79646"/>
          </w:tcPr>
          <w:p w14:paraId="654A223B" w14:textId="138A9B25" w:rsidR="006F156B" w:rsidRPr="007F6EC3" w:rsidRDefault="006F156B" w:rsidP="006F156B">
            <w:pPr>
              <w:jc w:val="left"/>
            </w:pPr>
            <w:r w:rsidRPr="00797606">
              <w:t>SPB II.</w:t>
            </w:r>
          </w:p>
        </w:tc>
      </w:tr>
      <w:tr w:rsidR="006F156B" w:rsidRPr="00E0651C" w14:paraId="4E54D8B0" w14:textId="6810306F" w:rsidTr="006F156B">
        <w:trPr>
          <w:cantSplit/>
          <w:trHeight w:val="20"/>
        </w:trPr>
        <w:tc>
          <w:tcPr>
            <w:tcW w:w="385" w:type="pct"/>
            <w:vMerge w:val="restart"/>
          </w:tcPr>
          <w:p w14:paraId="76DDBD93" w14:textId="77777777" w:rsidR="006F156B" w:rsidRPr="007F6EC3" w:rsidRDefault="006F156B" w:rsidP="006F156B">
            <w:r>
              <w:t>1</w:t>
            </w:r>
          </w:p>
        </w:tc>
        <w:tc>
          <w:tcPr>
            <w:tcW w:w="2540" w:type="pct"/>
            <w:vMerge w:val="restart"/>
          </w:tcPr>
          <w:p w14:paraId="33BEA751" w14:textId="77777777" w:rsidR="006F156B" w:rsidRPr="007F6EC3" w:rsidRDefault="006F156B" w:rsidP="006F156B">
            <w:pPr>
              <w:jc w:val="left"/>
            </w:pPr>
            <w:r w:rsidRPr="007F6EC3">
              <w:t>Požární stěny a požární stropy</w:t>
            </w:r>
          </w:p>
          <w:p w14:paraId="34258C18" w14:textId="77777777" w:rsidR="006F156B" w:rsidRPr="007F6EC3" w:rsidRDefault="006F156B" w:rsidP="006F156B">
            <w:pPr>
              <w:jc w:val="left"/>
            </w:pPr>
          </w:p>
        </w:tc>
        <w:tc>
          <w:tcPr>
            <w:tcW w:w="886" w:type="pct"/>
          </w:tcPr>
          <w:p w14:paraId="1F7C3B01" w14:textId="77777777" w:rsidR="006F156B" w:rsidRPr="00E0651C" w:rsidRDefault="006F156B" w:rsidP="006F156B">
            <w:pPr>
              <w:jc w:val="left"/>
            </w:pPr>
            <w:r w:rsidRPr="00E0651C">
              <w:t>podzemní</w:t>
            </w:r>
          </w:p>
        </w:tc>
        <w:tc>
          <w:tcPr>
            <w:tcW w:w="595" w:type="pct"/>
          </w:tcPr>
          <w:p w14:paraId="5DE45562" w14:textId="38029A54" w:rsidR="006F156B" w:rsidRPr="00E0651C" w:rsidRDefault="006F156B" w:rsidP="006F156B">
            <w:pPr>
              <w:jc w:val="left"/>
            </w:pPr>
            <w:r w:rsidRPr="00E0651C">
              <w:t>30DP1</w:t>
            </w:r>
          </w:p>
        </w:tc>
        <w:tc>
          <w:tcPr>
            <w:tcW w:w="594" w:type="pct"/>
          </w:tcPr>
          <w:p w14:paraId="501F0DF5" w14:textId="476E9A5C" w:rsidR="006F156B" w:rsidRPr="00E0651C" w:rsidRDefault="006F156B" w:rsidP="006F156B">
            <w:pPr>
              <w:jc w:val="left"/>
            </w:pPr>
            <w:r w:rsidRPr="00E0651C">
              <w:t>45DP1</w:t>
            </w:r>
          </w:p>
        </w:tc>
      </w:tr>
      <w:tr w:rsidR="006F156B" w:rsidRPr="00E0651C" w14:paraId="72E57334" w14:textId="52673E9A" w:rsidTr="006F156B">
        <w:trPr>
          <w:cantSplit/>
          <w:trHeight w:val="20"/>
        </w:trPr>
        <w:tc>
          <w:tcPr>
            <w:tcW w:w="385" w:type="pct"/>
            <w:vMerge/>
          </w:tcPr>
          <w:p w14:paraId="2809B779" w14:textId="77777777" w:rsidR="006F156B" w:rsidRPr="00E0651C" w:rsidRDefault="006F156B" w:rsidP="006F156B">
            <w:pPr>
              <w:jc w:val="left"/>
            </w:pPr>
          </w:p>
        </w:tc>
        <w:tc>
          <w:tcPr>
            <w:tcW w:w="2540" w:type="pct"/>
            <w:vMerge/>
          </w:tcPr>
          <w:p w14:paraId="17D06724" w14:textId="77777777" w:rsidR="006F156B" w:rsidRPr="00E0651C" w:rsidRDefault="006F156B" w:rsidP="006F156B">
            <w:pPr>
              <w:jc w:val="left"/>
            </w:pPr>
          </w:p>
        </w:tc>
        <w:tc>
          <w:tcPr>
            <w:tcW w:w="886" w:type="pct"/>
          </w:tcPr>
          <w:p w14:paraId="31117CD0" w14:textId="77777777" w:rsidR="006F156B" w:rsidRPr="00E0651C" w:rsidRDefault="006F156B" w:rsidP="006F156B">
            <w:pPr>
              <w:jc w:val="left"/>
            </w:pPr>
            <w:r w:rsidRPr="00E0651C">
              <w:t>nadzemní</w:t>
            </w:r>
          </w:p>
        </w:tc>
        <w:tc>
          <w:tcPr>
            <w:tcW w:w="595" w:type="pct"/>
          </w:tcPr>
          <w:p w14:paraId="446A5575" w14:textId="56E7588A" w:rsidR="006F156B" w:rsidRPr="00E0651C" w:rsidRDefault="006F156B" w:rsidP="006F156B">
            <w:pPr>
              <w:jc w:val="left"/>
            </w:pPr>
            <w:r w:rsidRPr="00E0651C">
              <w:t>15+</w:t>
            </w:r>
          </w:p>
        </w:tc>
        <w:tc>
          <w:tcPr>
            <w:tcW w:w="594" w:type="pct"/>
          </w:tcPr>
          <w:p w14:paraId="5DD9888A" w14:textId="79248393" w:rsidR="006F156B" w:rsidRPr="00E0651C" w:rsidRDefault="006F156B" w:rsidP="006F156B">
            <w:pPr>
              <w:jc w:val="left"/>
            </w:pPr>
            <w:r w:rsidRPr="00E0651C">
              <w:t>30+</w:t>
            </w:r>
          </w:p>
        </w:tc>
      </w:tr>
      <w:tr w:rsidR="006F156B" w:rsidRPr="00E0651C" w14:paraId="70145F1F" w14:textId="7D57F3DD" w:rsidTr="006F156B">
        <w:trPr>
          <w:cantSplit/>
          <w:trHeight w:val="20"/>
        </w:trPr>
        <w:tc>
          <w:tcPr>
            <w:tcW w:w="385" w:type="pct"/>
            <w:vMerge/>
          </w:tcPr>
          <w:p w14:paraId="67818B1F" w14:textId="77777777" w:rsidR="006F156B" w:rsidRPr="00E0651C" w:rsidRDefault="006F156B" w:rsidP="006F156B">
            <w:pPr>
              <w:jc w:val="left"/>
            </w:pPr>
          </w:p>
        </w:tc>
        <w:tc>
          <w:tcPr>
            <w:tcW w:w="2540" w:type="pct"/>
            <w:vMerge/>
          </w:tcPr>
          <w:p w14:paraId="6FC32091" w14:textId="77777777" w:rsidR="006F156B" w:rsidRPr="00E0651C" w:rsidRDefault="006F156B" w:rsidP="006F156B">
            <w:pPr>
              <w:jc w:val="left"/>
            </w:pPr>
          </w:p>
        </w:tc>
        <w:tc>
          <w:tcPr>
            <w:tcW w:w="886" w:type="pct"/>
          </w:tcPr>
          <w:p w14:paraId="2BC541A1" w14:textId="77777777" w:rsidR="006F156B" w:rsidRPr="00E0651C" w:rsidRDefault="006F156B" w:rsidP="006F156B">
            <w:pPr>
              <w:jc w:val="left"/>
            </w:pPr>
            <w:r w:rsidRPr="00E0651C">
              <w:t>poslední</w:t>
            </w:r>
          </w:p>
        </w:tc>
        <w:tc>
          <w:tcPr>
            <w:tcW w:w="595" w:type="pct"/>
          </w:tcPr>
          <w:p w14:paraId="1D2C3EC7" w14:textId="043C7FAD" w:rsidR="006F156B" w:rsidRPr="00E0651C" w:rsidRDefault="006F156B" w:rsidP="006F156B">
            <w:pPr>
              <w:jc w:val="left"/>
            </w:pPr>
            <w:r w:rsidRPr="00E0651C">
              <w:t>15+</w:t>
            </w:r>
          </w:p>
        </w:tc>
        <w:tc>
          <w:tcPr>
            <w:tcW w:w="594" w:type="pct"/>
          </w:tcPr>
          <w:p w14:paraId="32336E68" w14:textId="08D89B89" w:rsidR="006F156B" w:rsidRPr="00E0651C" w:rsidRDefault="006F156B" w:rsidP="006F156B">
            <w:pPr>
              <w:jc w:val="left"/>
            </w:pPr>
            <w:r w:rsidRPr="00E0651C">
              <w:t>15+</w:t>
            </w:r>
          </w:p>
        </w:tc>
      </w:tr>
      <w:tr w:rsidR="006F156B" w:rsidRPr="00E0651C" w14:paraId="7B7F3E5C" w14:textId="7A1F4ED7" w:rsidTr="006F156B">
        <w:trPr>
          <w:cantSplit/>
          <w:trHeight w:val="20"/>
        </w:trPr>
        <w:tc>
          <w:tcPr>
            <w:tcW w:w="385" w:type="pct"/>
            <w:vMerge/>
          </w:tcPr>
          <w:p w14:paraId="58920971" w14:textId="77777777" w:rsidR="006F156B" w:rsidRPr="00E0651C" w:rsidRDefault="006F156B" w:rsidP="006F156B">
            <w:pPr>
              <w:jc w:val="left"/>
            </w:pPr>
          </w:p>
        </w:tc>
        <w:tc>
          <w:tcPr>
            <w:tcW w:w="2540" w:type="pct"/>
            <w:vMerge/>
          </w:tcPr>
          <w:p w14:paraId="75812484" w14:textId="77777777" w:rsidR="006F156B" w:rsidRPr="00E0651C" w:rsidRDefault="006F156B" w:rsidP="006F156B">
            <w:pPr>
              <w:jc w:val="left"/>
            </w:pPr>
          </w:p>
        </w:tc>
        <w:tc>
          <w:tcPr>
            <w:tcW w:w="886" w:type="pct"/>
          </w:tcPr>
          <w:p w14:paraId="7662CE71" w14:textId="77777777" w:rsidR="006F156B" w:rsidRPr="00E0651C" w:rsidRDefault="006F156B" w:rsidP="006F156B">
            <w:pPr>
              <w:jc w:val="left"/>
            </w:pPr>
            <w:r>
              <w:t>mezi objekty</w:t>
            </w:r>
          </w:p>
        </w:tc>
        <w:tc>
          <w:tcPr>
            <w:tcW w:w="595" w:type="pct"/>
          </w:tcPr>
          <w:p w14:paraId="1FC2F4E0" w14:textId="1FFAC5A6" w:rsidR="006F156B" w:rsidRPr="00E0651C" w:rsidRDefault="006F156B" w:rsidP="006F156B">
            <w:pPr>
              <w:jc w:val="left"/>
            </w:pPr>
            <w:r w:rsidRPr="00E0651C">
              <w:t>30DP1</w:t>
            </w:r>
          </w:p>
        </w:tc>
        <w:tc>
          <w:tcPr>
            <w:tcW w:w="594" w:type="pct"/>
          </w:tcPr>
          <w:p w14:paraId="1E207DC0" w14:textId="78D3976E" w:rsidR="006F156B" w:rsidRPr="00E0651C" w:rsidRDefault="006F156B" w:rsidP="006F156B">
            <w:pPr>
              <w:jc w:val="left"/>
            </w:pPr>
            <w:r w:rsidRPr="00E0651C">
              <w:t>45DP1</w:t>
            </w:r>
          </w:p>
        </w:tc>
      </w:tr>
      <w:tr w:rsidR="006F156B" w:rsidRPr="00E0651C" w14:paraId="34C6DB12" w14:textId="5F84FB1A" w:rsidTr="006F156B">
        <w:trPr>
          <w:cantSplit/>
          <w:trHeight w:val="20"/>
        </w:trPr>
        <w:tc>
          <w:tcPr>
            <w:tcW w:w="385" w:type="pct"/>
            <w:vMerge w:val="restart"/>
          </w:tcPr>
          <w:p w14:paraId="5B885325" w14:textId="77777777" w:rsidR="006F156B" w:rsidRPr="007C20E1" w:rsidRDefault="006F156B" w:rsidP="006F156B">
            <w:r>
              <w:t>2</w:t>
            </w:r>
          </w:p>
        </w:tc>
        <w:tc>
          <w:tcPr>
            <w:tcW w:w="2540" w:type="pct"/>
            <w:vMerge w:val="restart"/>
          </w:tcPr>
          <w:p w14:paraId="17EA98DF" w14:textId="77777777" w:rsidR="006F156B" w:rsidRPr="007C20E1" w:rsidRDefault="006F156B" w:rsidP="006F156B">
            <w:r w:rsidRPr="007C20E1">
              <w:t>Požární uzávěry otvorů v požárních stěnách a požárních stropech</w:t>
            </w:r>
            <w:r>
              <w:t xml:space="preserve"> </w:t>
            </w:r>
          </w:p>
        </w:tc>
        <w:tc>
          <w:tcPr>
            <w:tcW w:w="886" w:type="pct"/>
          </w:tcPr>
          <w:p w14:paraId="1DF7621B" w14:textId="77777777" w:rsidR="006F156B" w:rsidRPr="00E0651C" w:rsidRDefault="006F156B" w:rsidP="006F156B">
            <w:pPr>
              <w:jc w:val="left"/>
            </w:pPr>
            <w:r w:rsidRPr="00E0651C">
              <w:t>podzemní</w:t>
            </w:r>
          </w:p>
        </w:tc>
        <w:tc>
          <w:tcPr>
            <w:tcW w:w="595" w:type="pct"/>
          </w:tcPr>
          <w:p w14:paraId="44DC32C3" w14:textId="727D34D0" w:rsidR="006F156B" w:rsidRPr="00E0651C" w:rsidRDefault="006F156B" w:rsidP="006F156B">
            <w:pPr>
              <w:jc w:val="left"/>
            </w:pPr>
            <w:r>
              <w:t>15DP1</w:t>
            </w:r>
          </w:p>
        </w:tc>
        <w:tc>
          <w:tcPr>
            <w:tcW w:w="594" w:type="pct"/>
          </w:tcPr>
          <w:p w14:paraId="0BA1F1CF" w14:textId="68654DCC" w:rsidR="006F156B" w:rsidRDefault="006F156B" w:rsidP="006F156B">
            <w:pPr>
              <w:jc w:val="left"/>
            </w:pPr>
            <w:r w:rsidRPr="00E0651C">
              <w:t>30DP1</w:t>
            </w:r>
          </w:p>
        </w:tc>
      </w:tr>
      <w:tr w:rsidR="006F156B" w:rsidRPr="00E0651C" w14:paraId="58E88BBD" w14:textId="5EC6521D" w:rsidTr="006F156B">
        <w:trPr>
          <w:cantSplit/>
          <w:trHeight w:val="20"/>
        </w:trPr>
        <w:tc>
          <w:tcPr>
            <w:tcW w:w="385" w:type="pct"/>
            <w:vMerge/>
          </w:tcPr>
          <w:p w14:paraId="4BCF2378" w14:textId="77777777" w:rsidR="006F156B" w:rsidRPr="00E0651C" w:rsidRDefault="006F156B" w:rsidP="006F156B">
            <w:pPr>
              <w:jc w:val="left"/>
            </w:pPr>
          </w:p>
        </w:tc>
        <w:tc>
          <w:tcPr>
            <w:tcW w:w="2540" w:type="pct"/>
            <w:vMerge/>
          </w:tcPr>
          <w:p w14:paraId="64909BF1" w14:textId="77777777" w:rsidR="006F156B" w:rsidRPr="00E0651C" w:rsidRDefault="006F156B" w:rsidP="006F156B">
            <w:pPr>
              <w:jc w:val="left"/>
            </w:pPr>
          </w:p>
        </w:tc>
        <w:tc>
          <w:tcPr>
            <w:tcW w:w="886" w:type="pct"/>
          </w:tcPr>
          <w:p w14:paraId="1ABB553A" w14:textId="77777777" w:rsidR="006F156B" w:rsidRPr="00E0651C" w:rsidRDefault="006F156B" w:rsidP="006F156B">
            <w:pPr>
              <w:jc w:val="left"/>
            </w:pPr>
            <w:r w:rsidRPr="00E0651C">
              <w:t>nadzemní</w:t>
            </w:r>
          </w:p>
        </w:tc>
        <w:tc>
          <w:tcPr>
            <w:tcW w:w="595" w:type="pct"/>
          </w:tcPr>
          <w:p w14:paraId="279DF43F" w14:textId="486002A7" w:rsidR="006F156B" w:rsidRPr="00E0651C" w:rsidRDefault="006F156B" w:rsidP="006F156B">
            <w:pPr>
              <w:jc w:val="left"/>
            </w:pPr>
            <w:r w:rsidRPr="00E0651C">
              <w:t>15DP3</w:t>
            </w:r>
          </w:p>
        </w:tc>
        <w:tc>
          <w:tcPr>
            <w:tcW w:w="594" w:type="pct"/>
          </w:tcPr>
          <w:p w14:paraId="7948FA0C" w14:textId="11666840" w:rsidR="006F156B" w:rsidRPr="00E0651C" w:rsidRDefault="006F156B" w:rsidP="006F156B">
            <w:pPr>
              <w:jc w:val="left"/>
            </w:pPr>
            <w:r w:rsidRPr="00E0651C">
              <w:t>15DP3</w:t>
            </w:r>
          </w:p>
        </w:tc>
      </w:tr>
      <w:tr w:rsidR="006F156B" w:rsidRPr="00E0651C" w14:paraId="086BF847" w14:textId="7FADA48D" w:rsidTr="006F156B">
        <w:trPr>
          <w:cantSplit/>
          <w:trHeight w:val="20"/>
        </w:trPr>
        <w:tc>
          <w:tcPr>
            <w:tcW w:w="385" w:type="pct"/>
            <w:vMerge/>
          </w:tcPr>
          <w:p w14:paraId="6C45C3B3" w14:textId="77777777" w:rsidR="006F156B" w:rsidRPr="00E0651C" w:rsidRDefault="006F156B" w:rsidP="006F156B">
            <w:pPr>
              <w:jc w:val="left"/>
            </w:pPr>
          </w:p>
        </w:tc>
        <w:tc>
          <w:tcPr>
            <w:tcW w:w="2540" w:type="pct"/>
            <w:vMerge/>
          </w:tcPr>
          <w:p w14:paraId="4B719566" w14:textId="77777777" w:rsidR="006F156B" w:rsidRPr="00E0651C" w:rsidRDefault="006F156B" w:rsidP="006F156B">
            <w:pPr>
              <w:jc w:val="left"/>
            </w:pPr>
          </w:p>
        </w:tc>
        <w:tc>
          <w:tcPr>
            <w:tcW w:w="886" w:type="pct"/>
          </w:tcPr>
          <w:p w14:paraId="5F7D4F22" w14:textId="77777777" w:rsidR="006F156B" w:rsidRPr="00E0651C" w:rsidRDefault="006F156B" w:rsidP="006F156B">
            <w:pPr>
              <w:jc w:val="left"/>
            </w:pPr>
            <w:r w:rsidRPr="00E0651C">
              <w:t>poslední</w:t>
            </w:r>
          </w:p>
        </w:tc>
        <w:tc>
          <w:tcPr>
            <w:tcW w:w="595" w:type="pct"/>
          </w:tcPr>
          <w:p w14:paraId="042435BB" w14:textId="26529A82" w:rsidR="006F156B" w:rsidRPr="00E0651C" w:rsidRDefault="006F156B" w:rsidP="006F156B">
            <w:pPr>
              <w:jc w:val="left"/>
            </w:pPr>
            <w:r w:rsidRPr="00E0651C">
              <w:t>15DP3</w:t>
            </w:r>
          </w:p>
        </w:tc>
        <w:tc>
          <w:tcPr>
            <w:tcW w:w="594" w:type="pct"/>
          </w:tcPr>
          <w:p w14:paraId="438EC1B7" w14:textId="20BA0A43" w:rsidR="006F156B" w:rsidRPr="00E0651C" w:rsidRDefault="006F156B" w:rsidP="006F156B">
            <w:pPr>
              <w:jc w:val="left"/>
            </w:pPr>
            <w:r w:rsidRPr="00E0651C">
              <w:t>15DP3</w:t>
            </w:r>
          </w:p>
        </w:tc>
      </w:tr>
      <w:tr w:rsidR="006F156B" w:rsidRPr="00E0651C" w14:paraId="71D9BCBB" w14:textId="56AA5322" w:rsidTr="006F156B">
        <w:trPr>
          <w:cantSplit/>
          <w:trHeight w:val="20"/>
        </w:trPr>
        <w:tc>
          <w:tcPr>
            <w:tcW w:w="385" w:type="pct"/>
            <w:vMerge w:val="restart"/>
          </w:tcPr>
          <w:p w14:paraId="3120757D" w14:textId="77777777" w:rsidR="006F156B" w:rsidRPr="003537AB" w:rsidRDefault="006F156B" w:rsidP="006F156B">
            <w:r>
              <w:t>3</w:t>
            </w:r>
          </w:p>
        </w:tc>
        <w:tc>
          <w:tcPr>
            <w:tcW w:w="2540" w:type="pct"/>
            <w:vMerge w:val="restart"/>
          </w:tcPr>
          <w:p w14:paraId="45481101" w14:textId="77777777" w:rsidR="006F156B" w:rsidRPr="00E0651C" w:rsidRDefault="006F156B" w:rsidP="006F156B">
            <w:pPr>
              <w:jc w:val="left"/>
            </w:pPr>
            <w:r>
              <w:t>Ob</w:t>
            </w:r>
            <w:r w:rsidRPr="00E0651C">
              <w:t xml:space="preserve">vodové stěny zajišťující stabilitu </w:t>
            </w:r>
          </w:p>
        </w:tc>
        <w:tc>
          <w:tcPr>
            <w:tcW w:w="886" w:type="pct"/>
          </w:tcPr>
          <w:p w14:paraId="78C12FF9" w14:textId="77777777" w:rsidR="006F156B" w:rsidRPr="00E0651C" w:rsidRDefault="006F156B" w:rsidP="006F156B">
            <w:pPr>
              <w:jc w:val="left"/>
            </w:pPr>
            <w:r w:rsidRPr="00E0651C">
              <w:t>podzemní</w:t>
            </w:r>
          </w:p>
        </w:tc>
        <w:tc>
          <w:tcPr>
            <w:tcW w:w="595" w:type="pct"/>
          </w:tcPr>
          <w:p w14:paraId="0B0EDE45" w14:textId="49FE3EE6" w:rsidR="006F156B" w:rsidRPr="004D4256" w:rsidRDefault="006F156B" w:rsidP="006F156B">
            <w:pPr>
              <w:jc w:val="left"/>
            </w:pPr>
            <w:r w:rsidRPr="004D4256">
              <w:t>30DP1</w:t>
            </w:r>
          </w:p>
        </w:tc>
        <w:tc>
          <w:tcPr>
            <w:tcW w:w="594" w:type="pct"/>
          </w:tcPr>
          <w:p w14:paraId="5F442E65" w14:textId="1C2869DC" w:rsidR="006F156B" w:rsidRPr="004D4256" w:rsidRDefault="006F156B" w:rsidP="006F156B">
            <w:pPr>
              <w:jc w:val="left"/>
            </w:pPr>
            <w:r w:rsidRPr="00EA3E82">
              <w:t>45DP1</w:t>
            </w:r>
          </w:p>
        </w:tc>
      </w:tr>
      <w:tr w:rsidR="006F156B" w:rsidRPr="00E0651C" w14:paraId="75048FF4" w14:textId="55B4B9DF" w:rsidTr="006F156B">
        <w:trPr>
          <w:cantSplit/>
          <w:trHeight w:val="20"/>
        </w:trPr>
        <w:tc>
          <w:tcPr>
            <w:tcW w:w="385" w:type="pct"/>
            <w:vMerge/>
          </w:tcPr>
          <w:p w14:paraId="492A34FD" w14:textId="77777777" w:rsidR="006F156B" w:rsidRPr="00E0651C" w:rsidRDefault="006F156B" w:rsidP="006F156B">
            <w:pPr>
              <w:jc w:val="left"/>
            </w:pPr>
          </w:p>
        </w:tc>
        <w:tc>
          <w:tcPr>
            <w:tcW w:w="2540" w:type="pct"/>
            <w:vMerge/>
          </w:tcPr>
          <w:p w14:paraId="733FACD7" w14:textId="77777777" w:rsidR="006F156B" w:rsidRPr="00E0651C" w:rsidRDefault="006F156B" w:rsidP="006F156B">
            <w:pPr>
              <w:jc w:val="left"/>
            </w:pPr>
          </w:p>
        </w:tc>
        <w:tc>
          <w:tcPr>
            <w:tcW w:w="886" w:type="pct"/>
          </w:tcPr>
          <w:p w14:paraId="6CD6B9A0" w14:textId="77777777" w:rsidR="006F156B" w:rsidRPr="00E0651C" w:rsidRDefault="006F156B" w:rsidP="006F156B">
            <w:pPr>
              <w:jc w:val="left"/>
            </w:pPr>
            <w:r w:rsidRPr="00E0651C">
              <w:t>nadzemní</w:t>
            </w:r>
          </w:p>
        </w:tc>
        <w:tc>
          <w:tcPr>
            <w:tcW w:w="595" w:type="pct"/>
          </w:tcPr>
          <w:p w14:paraId="26D9A9D4" w14:textId="39BFD6F2" w:rsidR="006F156B" w:rsidRPr="004D4256" w:rsidRDefault="006F156B" w:rsidP="006F156B">
            <w:pPr>
              <w:jc w:val="left"/>
            </w:pPr>
            <w:r w:rsidRPr="004D4256">
              <w:t>15+</w:t>
            </w:r>
          </w:p>
        </w:tc>
        <w:tc>
          <w:tcPr>
            <w:tcW w:w="594" w:type="pct"/>
          </w:tcPr>
          <w:p w14:paraId="114B9068" w14:textId="5571D544" w:rsidR="006F156B" w:rsidRPr="004D4256" w:rsidRDefault="006F156B" w:rsidP="006F156B">
            <w:pPr>
              <w:jc w:val="left"/>
            </w:pPr>
            <w:r w:rsidRPr="00EA3E82">
              <w:t>30+</w:t>
            </w:r>
          </w:p>
        </w:tc>
      </w:tr>
      <w:tr w:rsidR="006F156B" w:rsidRPr="00E0651C" w14:paraId="6E32B20C" w14:textId="1AEFAAF1" w:rsidTr="006F156B">
        <w:trPr>
          <w:cantSplit/>
          <w:trHeight w:val="20"/>
        </w:trPr>
        <w:tc>
          <w:tcPr>
            <w:tcW w:w="385" w:type="pct"/>
            <w:vMerge/>
          </w:tcPr>
          <w:p w14:paraId="4B136B31" w14:textId="77777777" w:rsidR="006F156B" w:rsidRPr="00E0651C" w:rsidRDefault="006F156B" w:rsidP="006F156B">
            <w:pPr>
              <w:jc w:val="left"/>
            </w:pPr>
          </w:p>
        </w:tc>
        <w:tc>
          <w:tcPr>
            <w:tcW w:w="2540" w:type="pct"/>
            <w:vMerge/>
          </w:tcPr>
          <w:p w14:paraId="430411D7" w14:textId="77777777" w:rsidR="006F156B" w:rsidRPr="00E0651C" w:rsidRDefault="006F156B" w:rsidP="006F156B">
            <w:pPr>
              <w:jc w:val="left"/>
            </w:pPr>
          </w:p>
        </w:tc>
        <w:tc>
          <w:tcPr>
            <w:tcW w:w="886" w:type="pct"/>
          </w:tcPr>
          <w:p w14:paraId="0E2D332F" w14:textId="77777777" w:rsidR="006F156B" w:rsidRPr="00E0651C" w:rsidRDefault="006F156B" w:rsidP="006F156B">
            <w:pPr>
              <w:jc w:val="left"/>
            </w:pPr>
            <w:r w:rsidRPr="00E0651C">
              <w:t>poslední</w:t>
            </w:r>
          </w:p>
        </w:tc>
        <w:tc>
          <w:tcPr>
            <w:tcW w:w="595" w:type="pct"/>
          </w:tcPr>
          <w:p w14:paraId="5F93A77E" w14:textId="0FA5D024" w:rsidR="006F156B" w:rsidRPr="004D4256" w:rsidRDefault="006F156B" w:rsidP="006F156B">
            <w:pPr>
              <w:jc w:val="left"/>
            </w:pPr>
            <w:r w:rsidRPr="004D4256">
              <w:t>15+</w:t>
            </w:r>
          </w:p>
        </w:tc>
        <w:tc>
          <w:tcPr>
            <w:tcW w:w="594" w:type="pct"/>
          </w:tcPr>
          <w:p w14:paraId="777DAC20" w14:textId="0B0F8253" w:rsidR="006F156B" w:rsidRPr="004D4256" w:rsidRDefault="006F156B" w:rsidP="006F156B">
            <w:pPr>
              <w:jc w:val="left"/>
            </w:pPr>
            <w:r w:rsidRPr="00EA3E82">
              <w:t>15+</w:t>
            </w:r>
          </w:p>
        </w:tc>
      </w:tr>
      <w:tr w:rsidR="006F156B" w:rsidRPr="00E0651C" w14:paraId="4FA95F85" w14:textId="2B4139E4" w:rsidTr="006F156B">
        <w:trPr>
          <w:cantSplit/>
          <w:trHeight w:val="20"/>
        </w:trPr>
        <w:tc>
          <w:tcPr>
            <w:tcW w:w="385" w:type="pct"/>
            <w:vMerge/>
          </w:tcPr>
          <w:p w14:paraId="29E5567E" w14:textId="77777777" w:rsidR="006F156B" w:rsidRPr="00E0651C" w:rsidRDefault="006F156B" w:rsidP="006F156B">
            <w:pPr>
              <w:jc w:val="left"/>
            </w:pPr>
          </w:p>
        </w:tc>
        <w:tc>
          <w:tcPr>
            <w:tcW w:w="3426" w:type="pct"/>
            <w:gridSpan w:val="2"/>
          </w:tcPr>
          <w:p w14:paraId="5E33FB69" w14:textId="77777777" w:rsidR="006F156B" w:rsidRPr="00E0651C" w:rsidRDefault="006F156B" w:rsidP="006F156B">
            <w:pPr>
              <w:jc w:val="left"/>
            </w:pPr>
            <w:r>
              <w:t>O</w:t>
            </w:r>
            <w:r w:rsidRPr="00E0651C">
              <w:t>bvodové stěny nezajišťující stabilitu objektu</w:t>
            </w:r>
          </w:p>
        </w:tc>
        <w:tc>
          <w:tcPr>
            <w:tcW w:w="595" w:type="pct"/>
          </w:tcPr>
          <w:p w14:paraId="4203C96E" w14:textId="293E2209" w:rsidR="006F156B" w:rsidRDefault="006F156B" w:rsidP="006F156B">
            <w:pPr>
              <w:jc w:val="left"/>
            </w:pPr>
            <w:r w:rsidRPr="004D4256">
              <w:t>15+</w:t>
            </w:r>
          </w:p>
        </w:tc>
        <w:tc>
          <w:tcPr>
            <w:tcW w:w="594" w:type="pct"/>
          </w:tcPr>
          <w:p w14:paraId="0056B9D2" w14:textId="177DB899" w:rsidR="006F156B" w:rsidRPr="004D4256" w:rsidRDefault="006F156B" w:rsidP="006F156B">
            <w:pPr>
              <w:jc w:val="left"/>
            </w:pPr>
            <w:r w:rsidRPr="00EA3E82">
              <w:t>15</w:t>
            </w:r>
          </w:p>
        </w:tc>
      </w:tr>
      <w:tr w:rsidR="006F156B" w:rsidRPr="00E0651C" w14:paraId="6E38FC48" w14:textId="1A236689" w:rsidTr="006F156B">
        <w:trPr>
          <w:cantSplit/>
          <w:trHeight w:val="20"/>
        </w:trPr>
        <w:tc>
          <w:tcPr>
            <w:tcW w:w="385" w:type="pct"/>
          </w:tcPr>
          <w:p w14:paraId="2FC24889" w14:textId="77777777" w:rsidR="006F156B" w:rsidRPr="00C00824" w:rsidRDefault="006F156B" w:rsidP="006F156B">
            <w:r>
              <w:t>4</w:t>
            </w:r>
          </w:p>
        </w:tc>
        <w:tc>
          <w:tcPr>
            <w:tcW w:w="3426" w:type="pct"/>
            <w:gridSpan w:val="2"/>
          </w:tcPr>
          <w:p w14:paraId="4B6573BB" w14:textId="77777777" w:rsidR="006F156B" w:rsidRPr="00E0651C" w:rsidRDefault="006F156B" w:rsidP="006F156B">
            <w:pPr>
              <w:jc w:val="left"/>
            </w:pPr>
            <w:r>
              <w:t>N</w:t>
            </w:r>
            <w:r w:rsidRPr="00E0651C">
              <w:t>osná konstrukce střechy</w:t>
            </w:r>
          </w:p>
        </w:tc>
        <w:tc>
          <w:tcPr>
            <w:tcW w:w="595" w:type="pct"/>
          </w:tcPr>
          <w:p w14:paraId="69338099" w14:textId="4FAC76B4" w:rsidR="006F156B" w:rsidRPr="004D4256" w:rsidRDefault="006F156B" w:rsidP="006F156B">
            <w:pPr>
              <w:jc w:val="left"/>
            </w:pPr>
            <w:r w:rsidRPr="004D4256">
              <w:t>15</w:t>
            </w:r>
          </w:p>
        </w:tc>
        <w:tc>
          <w:tcPr>
            <w:tcW w:w="594" w:type="pct"/>
          </w:tcPr>
          <w:p w14:paraId="5B2166EB" w14:textId="4D1F7F34" w:rsidR="006F156B" w:rsidRPr="004D4256" w:rsidRDefault="006F156B" w:rsidP="006F156B">
            <w:pPr>
              <w:jc w:val="left"/>
            </w:pPr>
            <w:r w:rsidRPr="00EA3E82">
              <w:t>15</w:t>
            </w:r>
          </w:p>
        </w:tc>
      </w:tr>
      <w:tr w:rsidR="006F156B" w:rsidRPr="00E0651C" w14:paraId="0ADA5DA9" w14:textId="2B7622B7" w:rsidTr="006F156B">
        <w:trPr>
          <w:cantSplit/>
          <w:trHeight w:val="20"/>
        </w:trPr>
        <w:tc>
          <w:tcPr>
            <w:tcW w:w="385" w:type="pct"/>
            <w:vMerge w:val="restart"/>
          </w:tcPr>
          <w:p w14:paraId="1B335071" w14:textId="77777777" w:rsidR="006F156B" w:rsidRPr="00381C06" w:rsidRDefault="006F156B" w:rsidP="006F156B">
            <w:r>
              <w:lastRenderedPageBreak/>
              <w:t>5</w:t>
            </w:r>
          </w:p>
        </w:tc>
        <w:tc>
          <w:tcPr>
            <w:tcW w:w="2540" w:type="pct"/>
            <w:vMerge w:val="restart"/>
          </w:tcPr>
          <w:p w14:paraId="1AA1C350" w14:textId="77777777" w:rsidR="006F156B" w:rsidRPr="00E0651C" w:rsidRDefault="006F156B" w:rsidP="006F156B">
            <w:pPr>
              <w:jc w:val="left"/>
            </w:pPr>
            <w:r>
              <w:t>N</w:t>
            </w:r>
            <w:r w:rsidRPr="00E0651C">
              <w:t>osné uvnitř požárního úseku zajištující stabilitu objektu</w:t>
            </w:r>
          </w:p>
        </w:tc>
        <w:tc>
          <w:tcPr>
            <w:tcW w:w="886" w:type="pct"/>
          </w:tcPr>
          <w:p w14:paraId="4ACE99BF" w14:textId="77777777" w:rsidR="006F156B" w:rsidRPr="00E0651C" w:rsidRDefault="006F156B" w:rsidP="006F156B">
            <w:pPr>
              <w:jc w:val="left"/>
            </w:pPr>
            <w:r w:rsidRPr="00E0651C">
              <w:t>podzemní</w:t>
            </w:r>
          </w:p>
        </w:tc>
        <w:tc>
          <w:tcPr>
            <w:tcW w:w="595" w:type="pct"/>
          </w:tcPr>
          <w:p w14:paraId="112BA84A" w14:textId="64F7BEF0" w:rsidR="006F156B" w:rsidRPr="004D4256" w:rsidRDefault="006F156B" w:rsidP="006F156B">
            <w:pPr>
              <w:jc w:val="left"/>
            </w:pPr>
            <w:r w:rsidRPr="004D4256">
              <w:t>30DP1</w:t>
            </w:r>
          </w:p>
        </w:tc>
        <w:tc>
          <w:tcPr>
            <w:tcW w:w="594" w:type="pct"/>
          </w:tcPr>
          <w:p w14:paraId="6E1E8E42" w14:textId="2364F8DA" w:rsidR="006F156B" w:rsidRPr="004D4256" w:rsidRDefault="006F156B" w:rsidP="006F156B">
            <w:pPr>
              <w:jc w:val="left"/>
            </w:pPr>
            <w:r w:rsidRPr="00EA3E82">
              <w:t>45DP1</w:t>
            </w:r>
          </w:p>
        </w:tc>
      </w:tr>
      <w:tr w:rsidR="006F156B" w:rsidRPr="00E0651C" w14:paraId="3422D9D3" w14:textId="25447AA1" w:rsidTr="006F156B">
        <w:trPr>
          <w:cantSplit/>
          <w:trHeight w:val="20"/>
        </w:trPr>
        <w:tc>
          <w:tcPr>
            <w:tcW w:w="385" w:type="pct"/>
            <w:vMerge/>
          </w:tcPr>
          <w:p w14:paraId="7647D291" w14:textId="77777777" w:rsidR="006F156B" w:rsidRPr="00E0651C" w:rsidRDefault="006F156B" w:rsidP="006F156B">
            <w:pPr>
              <w:jc w:val="left"/>
            </w:pPr>
          </w:p>
        </w:tc>
        <w:tc>
          <w:tcPr>
            <w:tcW w:w="2540" w:type="pct"/>
            <w:vMerge/>
          </w:tcPr>
          <w:p w14:paraId="3C65EB07" w14:textId="77777777" w:rsidR="006F156B" w:rsidRPr="00E0651C" w:rsidRDefault="006F156B" w:rsidP="006F156B">
            <w:pPr>
              <w:jc w:val="left"/>
            </w:pPr>
          </w:p>
        </w:tc>
        <w:tc>
          <w:tcPr>
            <w:tcW w:w="886" w:type="pct"/>
          </w:tcPr>
          <w:p w14:paraId="2CF64A2E" w14:textId="77777777" w:rsidR="006F156B" w:rsidRPr="00E0651C" w:rsidRDefault="006F156B" w:rsidP="006F156B">
            <w:pPr>
              <w:jc w:val="left"/>
            </w:pPr>
            <w:r w:rsidRPr="00E0651C">
              <w:t>nadzemní</w:t>
            </w:r>
          </w:p>
        </w:tc>
        <w:tc>
          <w:tcPr>
            <w:tcW w:w="595" w:type="pct"/>
          </w:tcPr>
          <w:p w14:paraId="0812B038" w14:textId="0F64F813" w:rsidR="006F156B" w:rsidRPr="004D4256" w:rsidRDefault="006F156B" w:rsidP="006F156B">
            <w:pPr>
              <w:jc w:val="left"/>
            </w:pPr>
            <w:r w:rsidRPr="004D4256">
              <w:t>15</w:t>
            </w:r>
          </w:p>
        </w:tc>
        <w:tc>
          <w:tcPr>
            <w:tcW w:w="594" w:type="pct"/>
          </w:tcPr>
          <w:p w14:paraId="4F2147AE" w14:textId="73AB76BE" w:rsidR="006F156B" w:rsidRPr="004D4256" w:rsidRDefault="006F156B" w:rsidP="006F156B">
            <w:pPr>
              <w:jc w:val="left"/>
            </w:pPr>
            <w:r w:rsidRPr="00EA3E82">
              <w:t>30</w:t>
            </w:r>
          </w:p>
        </w:tc>
      </w:tr>
      <w:tr w:rsidR="006F156B" w:rsidRPr="00E0651C" w14:paraId="37192EE5" w14:textId="4AC7CC35" w:rsidTr="006F156B">
        <w:trPr>
          <w:cantSplit/>
          <w:trHeight w:val="20"/>
        </w:trPr>
        <w:tc>
          <w:tcPr>
            <w:tcW w:w="385" w:type="pct"/>
            <w:vMerge/>
          </w:tcPr>
          <w:p w14:paraId="380B3391" w14:textId="77777777" w:rsidR="006F156B" w:rsidRPr="00E0651C" w:rsidRDefault="006F156B" w:rsidP="006F156B">
            <w:pPr>
              <w:jc w:val="left"/>
            </w:pPr>
          </w:p>
        </w:tc>
        <w:tc>
          <w:tcPr>
            <w:tcW w:w="2540" w:type="pct"/>
            <w:vMerge/>
          </w:tcPr>
          <w:p w14:paraId="20C61932" w14:textId="77777777" w:rsidR="006F156B" w:rsidRPr="00E0651C" w:rsidRDefault="006F156B" w:rsidP="006F156B">
            <w:pPr>
              <w:jc w:val="left"/>
            </w:pPr>
          </w:p>
        </w:tc>
        <w:tc>
          <w:tcPr>
            <w:tcW w:w="886" w:type="pct"/>
          </w:tcPr>
          <w:p w14:paraId="6AC14CA2" w14:textId="77777777" w:rsidR="006F156B" w:rsidRPr="00E0651C" w:rsidRDefault="006F156B" w:rsidP="006F156B">
            <w:pPr>
              <w:jc w:val="left"/>
            </w:pPr>
            <w:r w:rsidRPr="00E0651C">
              <w:t>poslední</w:t>
            </w:r>
          </w:p>
        </w:tc>
        <w:tc>
          <w:tcPr>
            <w:tcW w:w="595" w:type="pct"/>
          </w:tcPr>
          <w:p w14:paraId="072945F7" w14:textId="2F8DA02F" w:rsidR="006F156B" w:rsidRPr="004D4256" w:rsidRDefault="006F156B" w:rsidP="006F156B">
            <w:pPr>
              <w:jc w:val="left"/>
            </w:pPr>
            <w:r w:rsidRPr="004D4256">
              <w:t>15</w:t>
            </w:r>
          </w:p>
        </w:tc>
        <w:tc>
          <w:tcPr>
            <w:tcW w:w="594" w:type="pct"/>
          </w:tcPr>
          <w:p w14:paraId="6DF1D99A" w14:textId="13F75608" w:rsidR="006F156B" w:rsidRPr="004D4256" w:rsidRDefault="006F156B" w:rsidP="006F156B">
            <w:pPr>
              <w:jc w:val="left"/>
            </w:pPr>
            <w:r w:rsidRPr="00EA3E82">
              <w:t>15</w:t>
            </w:r>
          </w:p>
        </w:tc>
      </w:tr>
      <w:tr w:rsidR="006F156B" w:rsidRPr="00E0651C" w14:paraId="7BC83A9D" w14:textId="7235ECAB" w:rsidTr="006F156B">
        <w:trPr>
          <w:cantSplit/>
          <w:trHeight w:val="20"/>
        </w:trPr>
        <w:tc>
          <w:tcPr>
            <w:tcW w:w="385" w:type="pct"/>
          </w:tcPr>
          <w:p w14:paraId="5C28CD06" w14:textId="77777777" w:rsidR="006F156B" w:rsidRPr="00381C06" w:rsidRDefault="006F156B" w:rsidP="006F156B">
            <w:r>
              <w:t>6</w:t>
            </w:r>
          </w:p>
        </w:tc>
        <w:tc>
          <w:tcPr>
            <w:tcW w:w="3426" w:type="pct"/>
            <w:gridSpan w:val="2"/>
          </w:tcPr>
          <w:p w14:paraId="244E441C" w14:textId="77777777" w:rsidR="006F156B" w:rsidRPr="00E0651C" w:rsidRDefault="006F156B" w:rsidP="006F156B">
            <w:pPr>
              <w:jc w:val="left"/>
            </w:pPr>
            <w:r>
              <w:t>N</w:t>
            </w:r>
            <w:r w:rsidRPr="00E0651C">
              <w:t>osné konstrukce vně objektu</w:t>
            </w:r>
          </w:p>
        </w:tc>
        <w:tc>
          <w:tcPr>
            <w:tcW w:w="595" w:type="pct"/>
          </w:tcPr>
          <w:p w14:paraId="2691DDF2" w14:textId="233378B7" w:rsidR="006F156B" w:rsidRPr="004D4256" w:rsidRDefault="006F156B" w:rsidP="006F156B">
            <w:pPr>
              <w:jc w:val="left"/>
            </w:pPr>
            <w:r w:rsidRPr="004D4256">
              <w:t>15</w:t>
            </w:r>
          </w:p>
        </w:tc>
        <w:tc>
          <w:tcPr>
            <w:tcW w:w="594" w:type="pct"/>
          </w:tcPr>
          <w:p w14:paraId="19C5428D" w14:textId="567E49A0" w:rsidR="006F156B" w:rsidRPr="004D4256" w:rsidRDefault="006F156B" w:rsidP="006F156B">
            <w:pPr>
              <w:jc w:val="left"/>
            </w:pPr>
            <w:r w:rsidRPr="00EA3E82">
              <w:t>15</w:t>
            </w:r>
          </w:p>
        </w:tc>
      </w:tr>
      <w:tr w:rsidR="006F156B" w:rsidRPr="00E0651C" w14:paraId="0962C099" w14:textId="3F96DA63" w:rsidTr="006F156B">
        <w:trPr>
          <w:cantSplit/>
          <w:trHeight w:val="20"/>
        </w:trPr>
        <w:tc>
          <w:tcPr>
            <w:tcW w:w="385" w:type="pct"/>
          </w:tcPr>
          <w:p w14:paraId="4B7D9EB5" w14:textId="77777777" w:rsidR="006F156B" w:rsidRPr="00381C06" w:rsidRDefault="006F156B" w:rsidP="006F156B">
            <w:r>
              <w:t>7</w:t>
            </w:r>
          </w:p>
        </w:tc>
        <w:tc>
          <w:tcPr>
            <w:tcW w:w="3426" w:type="pct"/>
            <w:gridSpan w:val="2"/>
          </w:tcPr>
          <w:p w14:paraId="2D3E6165" w14:textId="77777777" w:rsidR="006F156B" w:rsidRPr="00E0651C" w:rsidRDefault="006F156B" w:rsidP="006F156B">
            <w:pPr>
              <w:jc w:val="left"/>
            </w:pPr>
            <w:r>
              <w:t>N</w:t>
            </w:r>
            <w:r w:rsidRPr="00E0651C">
              <w:t>osné konstrukce uvnitř PÚ nezajišťující stabilitu objektu</w:t>
            </w:r>
          </w:p>
        </w:tc>
        <w:tc>
          <w:tcPr>
            <w:tcW w:w="595" w:type="pct"/>
          </w:tcPr>
          <w:p w14:paraId="21FBEBEB" w14:textId="08AAD568" w:rsidR="006F156B" w:rsidRPr="004D4256" w:rsidRDefault="006F156B" w:rsidP="006F156B">
            <w:pPr>
              <w:jc w:val="left"/>
            </w:pPr>
            <w:r w:rsidRPr="004D4256">
              <w:t>15</w:t>
            </w:r>
          </w:p>
        </w:tc>
        <w:tc>
          <w:tcPr>
            <w:tcW w:w="594" w:type="pct"/>
          </w:tcPr>
          <w:p w14:paraId="1944E687" w14:textId="45DB6806" w:rsidR="006F156B" w:rsidRPr="004D4256" w:rsidRDefault="006F156B" w:rsidP="006F156B">
            <w:pPr>
              <w:jc w:val="left"/>
            </w:pPr>
            <w:r w:rsidRPr="00EA3E82">
              <w:t>15</w:t>
            </w:r>
          </w:p>
        </w:tc>
      </w:tr>
      <w:tr w:rsidR="006F156B" w:rsidRPr="00E0651C" w14:paraId="187FE1CD" w14:textId="034C855D" w:rsidTr="006F156B">
        <w:trPr>
          <w:cantSplit/>
          <w:trHeight w:val="20"/>
        </w:trPr>
        <w:tc>
          <w:tcPr>
            <w:tcW w:w="385" w:type="pct"/>
          </w:tcPr>
          <w:p w14:paraId="2C835E70" w14:textId="77777777" w:rsidR="006F156B" w:rsidRDefault="006F156B" w:rsidP="006F156B">
            <w:r>
              <w:t>8</w:t>
            </w:r>
          </w:p>
        </w:tc>
        <w:tc>
          <w:tcPr>
            <w:tcW w:w="3426" w:type="pct"/>
            <w:gridSpan w:val="2"/>
          </w:tcPr>
          <w:p w14:paraId="46CAB2A6" w14:textId="77777777" w:rsidR="006F156B" w:rsidRPr="00E0651C" w:rsidRDefault="006F156B" w:rsidP="006F156B">
            <w:pPr>
              <w:jc w:val="left"/>
            </w:pPr>
            <w:r>
              <w:t>N</w:t>
            </w:r>
            <w:r w:rsidRPr="00E0651C">
              <w:t>enosné konstrukce uvnitř PÚ</w:t>
            </w:r>
          </w:p>
        </w:tc>
        <w:tc>
          <w:tcPr>
            <w:tcW w:w="595" w:type="pct"/>
          </w:tcPr>
          <w:p w14:paraId="1928B52B" w14:textId="1CC9B0DA" w:rsidR="006F156B" w:rsidRPr="004D4256" w:rsidRDefault="006F156B" w:rsidP="006F156B">
            <w:pPr>
              <w:jc w:val="left"/>
            </w:pPr>
            <w:r w:rsidRPr="004D4256">
              <w:t>-</w:t>
            </w:r>
          </w:p>
        </w:tc>
        <w:tc>
          <w:tcPr>
            <w:tcW w:w="594" w:type="pct"/>
          </w:tcPr>
          <w:p w14:paraId="29A4FCBB" w14:textId="0D329369" w:rsidR="006F156B" w:rsidRPr="004D4256" w:rsidRDefault="006F156B" w:rsidP="006F156B">
            <w:pPr>
              <w:jc w:val="left"/>
            </w:pPr>
            <w:r w:rsidRPr="000D4B78">
              <w:t>-</w:t>
            </w:r>
          </w:p>
        </w:tc>
      </w:tr>
      <w:tr w:rsidR="006F156B" w:rsidRPr="00E0651C" w14:paraId="37090046" w14:textId="39805167" w:rsidTr="006F156B">
        <w:trPr>
          <w:cantSplit/>
          <w:trHeight w:val="20"/>
        </w:trPr>
        <w:tc>
          <w:tcPr>
            <w:tcW w:w="385" w:type="pct"/>
          </w:tcPr>
          <w:p w14:paraId="7D062307" w14:textId="77777777" w:rsidR="006F156B" w:rsidRPr="00381C06" w:rsidRDefault="006F156B" w:rsidP="006F156B">
            <w:r>
              <w:t>9</w:t>
            </w:r>
          </w:p>
        </w:tc>
        <w:tc>
          <w:tcPr>
            <w:tcW w:w="3426" w:type="pct"/>
            <w:gridSpan w:val="2"/>
          </w:tcPr>
          <w:p w14:paraId="6F7AAE2A" w14:textId="77777777" w:rsidR="006F156B" w:rsidRPr="00E0651C" w:rsidRDefault="006F156B" w:rsidP="006F156B">
            <w:pPr>
              <w:jc w:val="left"/>
            </w:pPr>
            <w:r>
              <w:t>S</w:t>
            </w:r>
            <w:r w:rsidRPr="00E0651C">
              <w:t>chodiště, která nejsou součástí chráněných únikových cest</w:t>
            </w:r>
          </w:p>
        </w:tc>
        <w:tc>
          <w:tcPr>
            <w:tcW w:w="595" w:type="pct"/>
          </w:tcPr>
          <w:p w14:paraId="26448EC7" w14:textId="00926C46" w:rsidR="006F156B" w:rsidRPr="004D4256" w:rsidRDefault="006F156B" w:rsidP="006F156B">
            <w:pPr>
              <w:jc w:val="left"/>
            </w:pPr>
            <w:r w:rsidRPr="004D4256">
              <w:t>-</w:t>
            </w:r>
          </w:p>
        </w:tc>
        <w:tc>
          <w:tcPr>
            <w:tcW w:w="594" w:type="pct"/>
          </w:tcPr>
          <w:p w14:paraId="0ABFA121" w14:textId="684DE5D4" w:rsidR="006F156B" w:rsidRPr="004D4256" w:rsidRDefault="006F156B" w:rsidP="006F156B">
            <w:pPr>
              <w:jc w:val="left"/>
            </w:pPr>
            <w:r w:rsidRPr="000D4B78">
              <w:t>15DP3</w:t>
            </w:r>
          </w:p>
        </w:tc>
      </w:tr>
      <w:tr w:rsidR="006F156B" w:rsidRPr="00E0651C" w14:paraId="0BC82390" w14:textId="7495381E" w:rsidTr="006F156B">
        <w:trPr>
          <w:cantSplit/>
          <w:trHeight w:val="20"/>
        </w:trPr>
        <w:tc>
          <w:tcPr>
            <w:tcW w:w="385" w:type="pct"/>
            <w:vMerge w:val="restart"/>
          </w:tcPr>
          <w:p w14:paraId="6F5C55B1" w14:textId="77777777" w:rsidR="006F156B" w:rsidRPr="007F6EC3" w:rsidRDefault="006F156B" w:rsidP="006F156B">
            <w:r>
              <w:t>10</w:t>
            </w:r>
          </w:p>
        </w:tc>
        <w:tc>
          <w:tcPr>
            <w:tcW w:w="3426" w:type="pct"/>
            <w:gridSpan w:val="2"/>
          </w:tcPr>
          <w:p w14:paraId="44506674" w14:textId="77777777" w:rsidR="006F156B" w:rsidRPr="00381C06" w:rsidRDefault="006F156B" w:rsidP="006F156B">
            <w:r>
              <w:t>Požárně dělící konstrukce výtahových a instalačních šachet</w:t>
            </w:r>
          </w:p>
        </w:tc>
        <w:tc>
          <w:tcPr>
            <w:tcW w:w="595" w:type="pct"/>
          </w:tcPr>
          <w:p w14:paraId="64CA7D50" w14:textId="0C505B13" w:rsidR="006F156B" w:rsidRPr="00797606" w:rsidRDefault="006F156B" w:rsidP="006F156B">
            <w:pPr>
              <w:jc w:val="left"/>
            </w:pPr>
            <w:r w:rsidRPr="00797606">
              <w:t>30DP2</w:t>
            </w:r>
          </w:p>
        </w:tc>
        <w:tc>
          <w:tcPr>
            <w:tcW w:w="594" w:type="pct"/>
          </w:tcPr>
          <w:p w14:paraId="1B96BB88" w14:textId="0F76E92F" w:rsidR="006F156B" w:rsidRPr="00797606" w:rsidRDefault="006F156B" w:rsidP="006F156B">
            <w:pPr>
              <w:jc w:val="left"/>
            </w:pPr>
            <w:r w:rsidRPr="000D4B78">
              <w:t>30DP2</w:t>
            </w:r>
          </w:p>
        </w:tc>
      </w:tr>
      <w:tr w:rsidR="006F156B" w:rsidRPr="00E0651C" w14:paraId="4B0EB496" w14:textId="00A501CA" w:rsidTr="006F156B">
        <w:trPr>
          <w:cantSplit/>
          <w:trHeight w:val="20"/>
        </w:trPr>
        <w:tc>
          <w:tcPr>
            <w:tcW w:w="385" w:type="pct"/>
            <w:vMerge/>
          </w:tcPr>
          <w:p w14:paraId="1809102D" w14:textId="77777777" w:rsidR="006F156B" w:rsidRPr="007F6EC3" w:rsidRDefault="006F156B" w:rsidP="006F156B"/>
        </w:tc>
        <w:tc>
          <w:tcPr>
            <w:tcW w:w="3426" w:type="pct"/>
            <w:gridSpan w:val="2"/>
          </w:tcPr>
          <w:p w14:paraId="2EBE3F0D" w14:textId="77777777" w:rsidR="006F156B" w:rsidRDefault="006F156B" w:rsidP="006F156B">
            <w:r>
              <w:t>Požární uzávěry otvorů v konstrukcích výtahových a instalačních šachet</w:t>
            </w:r>
          </w:p>
        </w:tc>
        <w:tc>
          <w:tcPr>
            <w:tcW w:w="595" w:type="pct"/>
          </w:tcPr>
          <w:p w14:paraId="0A8E4C71" w14:textId="01C2B0BD" w:rsidR="006F156B" w:rsidRPr="00797606" w:rsidRDefault="006F156B" w:rsidP="006F156B">
            <w:pPr>
              <w:jc w:val="left"/>
            </w:pPr>
            <w:r w:rsidRPr="00797606">
              <w:t>15DP2</w:t>
            </w:r>
          </w:p>
        </w:tc>
        <w:tc>
          <w:tcPr>
            <w:tcW w:w="594" w:type="pct"/>
          </w:tcPr>
          <w:p w14:paraId="55424A65" w14:textId="5FDC6A84" w:rsidR="006F156B" w:rsidRPr="00797606" w:rsidRDefault="006F156B" w:rsidP="006F156B">
            <w:pPr>
              <w:jc w:val="left"/>
            </w:pPr>
            <w:r w:rsidRPr="000D4B78">
              <w:t>15DP2</w:t>
            </w:r>
          </w:p>
        </w:tc>
      </w:tr>
      <w:tr w:rsidR="006F156B" w:rsidRPr="00A16DBA" w14:paraId="5E822022" w14:textId="6B2CDE61" w:rsidTr="006F156B">
        <w:trPr>
          <w:cantSplit/>
          <w:trHeight w:val="20"/>
        </w:trPr>
        <w:tc>
          <w:tcPr>
            <w:tcW w:w="385" w:type="pct"/>
          </w:tcPr>
          <w:p w14:paraId="0E32C539" w14:textId="77777777" w:rsidR="006F156B" w:rsidRPr="007C20E1" w:rsidRDefault="006F156B" w:rsidP="006F156B">
            <w:r>
              <w:t>11</w:t>
            </w:r>
          </w:p>
        </w:tc>
        <w:tc>
          <w:tcPr>
            <w:tcW w:w="3426" w:type="pct"/>
            <w:gridSpan w:val="2"/>
          </w:tcPr>
          <w:p w14:paraId="4CC4D04E" w14:textId="77777777" w:rsidR="006F156B" w:rsidRPr="00E0651C" w:rsidRDefault="006F156B" w:rsidP="006F156B">
            <w:pPr>
              <w:jc w:val="left"/>
            </w:pPr>
            <w:r w:rsidRPr="00381C06">
              <w:t>Střešní plášť</w:t>
            </w:r>
          </w:p>
        </w:tc>
        <w:tc>
          <w:tcPr>
            <w:tcW w:w="595" w:type="pct"/>
          </w:tcPr>
          <w:p w14:paraId="687E5EED" w14:textId="2502F08E" w:rsidR="006F156B" w:rsidRPr="00797606" w:rsidRDefault="006F156B" w:rsidP="006F156B">
            <w:pPr>
              <w:jc w:val="left"/>
            </w:pPr>
            <w:r w:rsidRPr="00797606">
              <w:t>-</w:t>
            </w:r>
          </w:p>
        </w:tc>
        <w:tc>
          <w:tcPr>
            <w:tcW w:w="594" w:type="pct"/>
          </w:tcPr>
          <w:p w14:paraId="335C24CD" w14:textId="25EF3DDE" w:rsidR="006F156B" w:rsidRPr="00797606" w:rsidRDefault="006F156B" w:rsidP="006F156B">
            <w:pPr>
              <w:jc w:val="left"/>
            </w:pPr>
            <w:r w:rsidRPr="000D4B78">
              <w:t>-</w:t>
            </w:r>
          </w:p>
        </w:tc>
      </w:tr>
    </w:tbl>
    <w:p w14:paraId="4117B28F" w14:textId="1CA7E06E" w:rsidR="001C6441" w:rsidRDefault="001C6441" w:rsidP="001C6441">
      <w:r w:rsidRPr="000C438D">
        <w:t xml:space="preserve">Skutečná požární odolnost je určena podle katalogu výrobce nebo publikace </w:t>
      </w:r>
      <w:r w:rsidR="005F39CE" w:rsidRPr="002E677C">
        <w:rPr>
          <w:rFonts w:cs="Times New Roman"/>
          <w:szCs w:val="20"/>
        </w:rPr>
        <w:t>„Hodnoty požární odolnosti stavebních konstrukcí podle Eurokódů“</w:t>
      </w:r>
      <w:r w:rsidRPr="000C438D">
        <w:t xml:space="preserve"> (dále jen „publikace“), mezní stavy odpovídají ČSN 73 0810. </w:t>
      </w:r>
    </w:p>
    <w:p w14:paraId="30F7E80B" w14:textId="77777777" w:rsidR="00DB1981" w:rsidRDefault="00DB1981" w:rsidP="003E0C34"/>
    <w:p w14:paraId="02F78FAC" w14:textId="6307564A" w:rsidR="00253B7C" w:rsidRDefault="00253B7C" w:rsidP="00143FD4">
      <w:pPr>
        <w:pStyle w:val="Nadpis3"/>
      </w:pPr>
      <w:bookmarkStart w:id="40" w:name="_Toc342557172"/>
      <w:bookmarkStart w:id="41" w:name="_Toc370283299"/>
      <w:bookmarkStart w:id="42" w:name="_Toc415068895"/>
      <w:bookmarkStart w:id="43" w:name="_Toc16083290"/>
      <w:bookmarkEnd w:id="38"/>
      <w:r w:rsidRPr="00283616">
        <w:t>Posouzení požární odolnosti stavebních konstrukcí</w:t>
      </w:r>
      <w:bookmarkEnd w:id="40"/>
      <w:bookmarkEnd w:id="41"/>
      <w:bookmarkEnd w:id="42"/>
      <w:bookmarkEnd w:id="43"/>
    </w:p>
    <w:p w14:paraId="3200D239" w14:textId="34CAA658" w:rsidR="00373EAF" w:rsidRPr="00EE301A" w:rsidRDefault="00373EAF" w:rsidP="00373EAF">
      <w:r w:rsidRPr="00EE301A">
        <w:rPr>
          <w:u w:val="single"/>
        </w:rPr>
        <w:t>Požární stěny a požární stropy:</w:t>
      </w:r>
      <w:r w:rsidRPr="00EE301A">
        <w:t xml:space="preserve">  </w:t>
      </w:r>
    </w:p>
    <w:p w14:paraId="276BA531" w14:textId="6CF942FD" w:rsidR="00373EAF" w:rsidRDefault="00637716" w:rsidP="0005547A">
      <w:pPr>
        <w:pStyle w:val="Odstavecseseznamem"/>
        <w:numPr>
          <w:ilvl w:val="0"/>
          <w:numId w:val="10"/>
        </w:numPr>
      </w:pPr>
      <w:r>
        <w:t>Jsou tvořeny keramickými příčkovkami HELUZ tl. 115 mm s požární odolností EI 90 DP1, dále pak keramickými tvarovkami HELUZ tl. 300 mm s požární odolností REI 180 DP1 dle tabulky 6.1.2 publikace.</w:t>
      </w:r>
    </w:p>
    <w:p w14:paraId="318BD128" w14:textId="74274B30" w:rsidR="0078258B" w:rsidRDefault="0078258B" w:rsidP="0005547A">
      <w:pPr>
        <w:pStyle w:val="Odstavecseseznamem"/>
        <w:numPr>
          <w:ilvl w:val="0"/>
          <w:numId w:val="10"/>
        </w:numPr>
      </w:pPr>
      <w:r>
        <w:t>Požární strop je tvořen železobetonovou deskou tl. 200 mm</w:t>
      </w:r>
      <w:r w:rsidRPr="0078258B">
        <w:t xml:space="preserve"> </w:t>
      </w:r>
      <w:r>
        <w:t>s požární odolností REI 30 DP1 při osové vzdálenosti výztuže o líce prvku 10 mm dle tabulky 2.6 publikace.</w:t>
      </w:r>
    </w:p>
    <w:p w14:paraId="0B34399A" w14:textId="77777777" w:rsidR="00F47A00" w:rsidRPr="00EE301A" w:rsidRDefault="00F47A00" w:rsidP="00F47A00">
      <w:pPr>
        <w:pStyle w:val="Odstavecseseznamem"/>
        <w:ind w:left="1069"/>
      </w:pPr>
    </w:p>
    <w:p w14:paraId="67AD1A19" w14:textId="77777777" w:rsidR="00373EAF" w:rsidRPr="00EE301A" w:rsidRDefault="00373EAF" w:rsidP="00373EAF">
      <w:r w:rsidRPr="00EE301A">
        <w:rPr>
          <w:u w:val="single"/>
        </w:rPr>
        <w:t>Požární uzávěry otvorů v požárních stěnách a požárních stropech:</w:t>
      </w:r>
      <w:r w:rsidRPr="00EE301A">
        <w:t xml:space="preserve"> </w:t>
      </w:r>
    </w:p>
    <w:p w14:paraId="0058AC1C" w14:textId="2364BB53" w:rsidR="00373EAF" w:rsidRDefault="00637716" w:rsidP="00C4707D">
      <w:pPr>
        <w:numPr>
          <w:ilvl w:val="0"/>
          <w:numId w:val="15"/>
        </w:numPr>
        <w:rPr>
          <w:szCs w:val="20"/>
        </w:rPr>
      </w:pPr>
      <w:r>
        <w:rPr>
          <w:rFonts w:cs="Times New Roman"/>
        </w:rPr>
        <w:t>Budou osazeny požární uzávěry ve vstupech do skladů 1.02, 1.03 a 1.04 s požární odolností alespoň EW 15 DP3. Tyto požární uzávěry budou osazeny samouzavíracím zařízením s klasifikací alespoň C</w:t>
      </w:r>
      <w:r w:rsidR="0078258B">
        <w:rPr>
          <w:szCs w:val="20"/>
        </w:rPr>
        <w:t>2.</w:t>
      </w:r>
    </w:p>
    <w:p w14:paraId="6A731EC4" w14:textId="77777777" w:rsidR="0078258B" w:rsidRPr="0078258B" w:rsidRDefault="0078258B" w:rsidP="0078258B">
      <w:pPr>
        <w:ind w:left="1069"/>
        <w:rPr>
          <w:szCs w:val="20"/>
        </w:rPr>
      </w:pPr>
    </w:p>
    <w:p w14:paraId="64CF51C3" w14:textId="77777777" w:rsidR="00373EAF" w:rsidRPr="00EE301A" w:rsidRDefault="00373EAF" w:rsidP="00373EAF">
      <w:r w:rsidRPr="009C3E72">
        <w:rPr>
          <w:u w:val="single"/>
        </w:rPr>
        <w:t>Obvodové stěny zajišťující stabilitu objektu</w:t>
      </w:r>
      <w:r w:rsidRPr="00EE301A">
        <w:t xml:space="preserve">: </w:t>
      </w:r>
    </w:p>
    <w:p w14:paraId="7A81153A" w14:textId="77777777" w:rsidR="00921068" w:rsidRPr="00921068" w:rsidRDefault="00C4707D" w:rsidP="00921068">
      <w:pPr>
        <w:pStyle w:val="Odstavecseseznamem"/>
        <w:numPr>
          <w:ilvl w:val="0"/>
          <w:numId w:val="10"/>
        </w:numPr>
        <w:rPr>
          <w:u w:val="single"/>
        </w:rPr>
      </w:pPr>
      <w:r>
        <w:t xml:space="preserve">Jsou zděné z keramických tvarovek tloušťky </w:t>
      </w:r>
      <w:r w:rsidR="00921068">
        <w:t xml:space="preserve">380 </w:t>
      </w:r>
      <w:r>
        <w:t>mm s požární odolností REI 180 DP1 dle tabulky 6.1.2 publikace</w:t>
      </w:r>
      <w:r w:rsidR="00921068">
        <w:t>.</w:t>
      </w:r>
    </w:p>
    <w:p w14:paraId="436F9899" w14:textId="1AB3B059" w:rsidR="00F47A00" w:rsidRPr="00F47A00" w:rsidRDefault="00C4707D" w:rsidP="00921068">
      <w:pPr>
        <w:pStyle w:val="Odstavecseseznamem"/>
        <w:ind w:left="1069"/>
        <w:rPr>
          <w:u w:val="single"/>
        </w:rPr>
      </w:pPr>
      <w:r>
        <w:t xml:space="preserve"> </w:t>
      </w:r>
    </w:p>
    <w:p w14:paraId="5D4B5006" w14:textId="77777777" w:rsidR="00373EAF" w:rsidRPr="00EE301A" w:rsidRDefault="00373EAF" w:rsidP="00373EAF">
      <w:r w:rsidRPr="00EE301A">
        <w:rPr>
          <w:u w:val="single"/>
        </w:rPr>
        <w:t>Obvodové stěny nezajišťující stabilitu objektu:</w:t>
      </w:r>
      <w:r w:rsidRPr="00EE301A">
        <w:t xml:space="preserve"> </w:t>
      </w:r>
    </w:p>
    <w:p w14:paraId="2D49ED78" w14:textId="46B0A636" w:rsidR="00373EAF" w:rsidRPr="00EE301A" w:rsidRDefault="00540EE9" w:rsidP="00373EAF">
      <w:pPr>
        <w:pStyle w:val="Odstavecseseznamem"/>
        <w:numPr>
          <w:ilvl w:val="0"/>
          <w:numId w:val="10"/>
        </w:numPr>
      </w:pPr>
      <w:r>
        <w:t>Nevyskytují se</w:t>
      </w:r>
    </w:p>
    <w:p w14:paraId="4D08EC8A" w14:textId="77777777" w:rsidR="000436F5" w:rsidRDefault="000436F5" w:rsidP="00373EAF">
      <w:pPr>
        <w:rPr>
          <w:u w:val="single"/>
        </w:rPr>
      </w:pPr>
    </w:p>
    <w:p w14:paraId="7A3020D4" w14:textId="255F1DDA" w:rsidR="00373EAF" w:rsidRPr="00EE301A" w:rsidRDefault="00373EAF" w:rsidP="00373EAF">
      <w:r w:rsidRPr="00EE301A">
        <w:rPr>
          <w:u w:val="single"/>
        </w:rPr>
        <w:t>Nosná konstrukce střechy</w:t>
      </w:r>
      <w:r w:rsidRPr="00EE301A">
        <w:t xml:space="preserve">: </w:t>
      </w:r>
    </w:p>
    <w:p w14:paraId="23685363" w14:textId="74A9D010" w:rsidR="00373EAF" w:rsidRPr="00EE301A" w:rsidRDefault="00C4707D" w:rsidP="00130D1D">
      <w:pPr>
        <w:pStyle w:val="Odstavecseseznamem"/>
        <w:numPr>
          <w:ilvl w:val="0"/>
          <w:numId w:val="10"/>
        </w:numPr>
      </w:pPr>
      <w:r>
        <w:t>Nosnou konstrukci střechy tvoří železobetonov</w:t>
      </w:r>
      <w:r w:rsidR="00921068">
        <w:t>á deska tl. 200 mm s požární odolností REI 30 DP1 při osové vzdálenosti výztuže o líce prvku 10 mm dle tabulky 2.6 publikace.</w:t>
      </w:r>
    </w:p>
    <w:p w14:paraId="7453C5DE" w14:textId="77777777" w:rsidR="00373EAF" w:rsidRPr="00EE301A" w:rsidRDefault="00373EAF" w:rsidP="00373EAF"/>
    <w:p w14:paraId="4CDACBBC" w14:textId="77777777" w:rsidR="00373EAF" w:rsidRPr="00EE301A" w:rsidRDefault="00373EAF" w:rsidP="00373EAF">
      <w:r w:rsidRPr="00EE301A">
        <w:rPr>
          <w:u w:val="single"/>
        </w:rPr>
        <w:t>Nosné konstrukce uvnitř požárního úseku:</w:t>
      </w:r>
      <w:r w:rsidRPr="00EE301A">
        <w:t xml:space="preserve"> </w:t>
      </w:r>
    </w:p>
    <w:p w14:paraId="100EA2D9" w14:textId="64D39486" w:rsidR="00D71079" w:rsidRDefault="00D71079" w:rsidP="00D71079">
      <w:pPr>
        <w:pStyle w:val="Odstavecseseznamem"/>
        <w:numPr>
          <w:ilvl w:val="0"/>
          <w:numId w:val="10"/>
        </w:numPr>
      </w:pPr>
      <w:r>
        <w:t>Jsou</w:t>
      </w:r>
      <w:r w:rsidR="00F47A00">
        <w:t xml:space="preserve"> </w:t>
      </w:r>
      <w:r w:rsidR="00130D1D">
        <w:t>zděné z keramických tvarovek</w:t>
      </w:r>
      <w:r w:rsidR="00921068">
        <w:t xml:space="preserve"> tloušťky 300 mm s požární odolností REI 180 DP1 dle tabulky 6.1.2 publikace.</w:t>
      </w:r>
    </w:p>
    <w:p w14:paraId="0AF56D7D" w14:textId="77777777" w:rsidR="00373EAF" w:rsidRPr="00EE301A" w:rsidRDefault="00373EAF" w:rsidP="00373EAF">
      <w:r w:rsidRPr="00EE301A">
        <w:rPr>
          <w:u w:val="single"/>
        </w:rPr>
        <w:t>Nosné konstrukce vně objektu:</w:t>
      </w:r>
      <w:r w:rsidRPr="00EE301A">
        <w:t xml:space="preserve"> </w:t>
      </w:r>
    </w:p>
    <w:p w14:paraId="04761454" w14:textId="60423968" w:rsidR="00373EAF" w:rsidRPr="00EE301A" w:rsidRDefault="009E7966" w:rsidP="00373EAF">
      <w:pPr>
        <w:pStyle w:val="Odstavecseseznamem"/>
        <w:numPr>
          <w:ilvl w:val="0"/>
          <w:numId w:val="10"/>
        </w:numPr>
      </w:pPr>
      <w:r>
        <w:t>Nevyskytují se</w:t>
      </w:r>
    </w:p>
    <w:p w14:paraId="40F68BAB" w14:textId="77777777" w:rsidR="00373EAF" w:rsidRPr="00EE301A" w:rsidRDefault="00373EAF" w:rsidP="00373EAF"/>
    <w:p w14:paraId="4D58FEF4" w14:textId="77777777" w:rsidR="00373EAF" w:rsidRPr="00EE301A" w:rsidRDefault="00373EAF" w:rsidP="00373EAF">
      <w:r w:rsidRPr="00EE301A">
        <w:rPr>
          <w:u w:val="single"/>
        </w:rPr>
        <w:t>Nosné konstrukce uvnitř PÚ nezajišťující stabilitu:</w:t>
      </w:r>
      <w:r w:rsidRPr="00EE301A">
        <w:t xml:space="preserve"> </w:t>
      </w:r>
    </w:p>
    <w:p w14:paraId="6A39BCB1" w14:textId="77777777" w:rsidR="00373EAF" w:rsidRPr="00EE301A" w:rsidRDefault="00373EAF" w:rsidP="00373EAF">
      <w:pPr>
        <w:pStyle w:val="Odstavecseseznamem"/>
        <w:numPr>
          <w:ilvl w:val="0"/>
          <w:numId w:val="10"/>
        </w:numPr>
      </w:pPr>
      <w:r>
        <w:t>Nevyskytují se</w:t>
      </w:r>
    </w:p>
    <w:p w14:paraId="4408BB47" w14:textId="74239543" w:rsidR="00373EAF" w:rsidRDefault="00373EAF" w:rsidP="00373EAF"/>
    <w:p w14:paraId="142221E1" w14:textId="77777777" w:rsidR="006B3390" w:rsidRPr="00EE301A" w:rsidRDefault="006B3390" w:rsidP="00373EAF"/>
    <w:p w14:paraId="1E0558A1" w14:textId="77777777" w:rsidR="00373EAF" w:rsidRPr="00EE301A" w:rsidRDefault="00373EAF" w:rsidP="00373EAF">
      <w:r w:rsidRPr="00EE301A">
        <w:rPr>
          <w:u w:val="single"/>
        </w:rPr>
        <w:lastRenderedPageBreak/>
        <w:t>Konstrukce schodišť uvnitř požárního úseku</w:t>
      </w:r>
      <w:r w:rsidRPr="00EE301A">
        <w:t xml:space="preserve">: </w:t>
      </w:r>
    </w:p>
    <w:p w14:paraId="4E25D70E" w14:textId="131E0275" w:rsidR="00373EAF" w:rsidRPr="00EE301A" w:rsidRDefault="00E02367" w:rsidP="00373EAF">
      <w:pPr>
        <w:pStyle w:val="Odstavecseseznamem"/>
        <w:numPr>
          <w:ilvl w:val="0"/>
          <w:numId w:val="10"/>
        </w:numPr>
      </w:pPr>
      <w:r>
        <w:t xml:space="preserve">Nevyskytují se </w:t>
      </w:r>
    </w:p>
    <w:p w14:paraId="1CB80144" w14:textId="77777777" w:rsidR="00373EAF" w:rsidRPr="00EE301A" w:rsidRDefault="00373EAF" w:rsidP="00373EAF"/>
    <w:p w14:paraId="5A1544A0" w14:textId="77777777" w:rsidR="00373EAF" w:rsidRPr="00EE301A" w:rsidRDefault="00373EAF" w:rsidP="00373EAF">
      <w:r w:rsidRPr="00EE301A">
        <w:rPr>
          <w:u w:val="single"/>
        </w:rPr>
        <w:t>Nenosné konstrukce uvnitř PÚ:</w:t>
      </w:r>
      <w:r w:rsidRPr="00EE301A">
        <w:t xml:space="preserve"> </w:t>
      </w:r>
    </w:p>
    <w:p w14:paraId="7CF68D6E" w14:textId="77777777" w:rsidR="00373EAF" w:rsidRPr="00EE301A" w:rsidRDefault="00373EAF" w:rsidP="00373EAF">
      <w:pPr>
        <w:pStyle w:val="Odstavecseseznamem"/>
        <w:numPr>
          <w:ilvl w:val="0"/>
          <w:numId w:val="10"/>
        </w:numPr>
      </w:pPr>
      <w:r w:rsidRPr="00EE301A">
        <w:t>Požární odolnost se dle tabulky 1</w:t>
      </w:r>
      <w:r>
        <w:t>2</w:t>
      </w:r>
      <w:r w:rsidRPr="00EE301A">
        <w:t xml:space="preserve"> ČSN 73 0802 nepožaduje.</w:t>
      </w:r>
    </w:p>
    <w:p w14:paraId="199CB6F7" w14:textId="77777777" w:rsidR="00373EAF" w:rsidRPr="00EE301A" w:rsidRDefault="00373EAF" w:rsidP="00373EAF"/>
    <w:p w14:paraId="2C23DAE7" w14:textId="77777777" w:rsidR="00373EAF" w:rsidRPr="00EE301A" w:rsidRDefault="00373EAF" w:rsidP="00373EAF">
      <w:r w:rsidRPr="00EE301A">
        <w:rPr>
          <w:u w:val="single"/>
        </w:rPr>
        <w:t>Střešní plášť</w:t>
      </w:r>
      <w:r w:rsidRPr="00EE301A">
        <w:t xml:space="preserve">: </w:t>
      </w:r>
    </w:p>
    <w:p w14:paraId="1F4FE90A" w14:textId="4DF82198" w:rsidR="00E02367" w:rsidRDefault="00E02367" w:rsidP="00E02367">
      <w:pPr>
        <w:pStyle w:val="Odstavecseseznamem"/>
        <w:numPr>
          <w:ilvl w:val="0"/>
          <w:numId w:val="10"/>
        </w:numPr>
      </w:pPr>
      <w:r w:rsidRPr="00EE301A">
        <w:t>Požární odolnost se dle tabulky 1</w:t>
      </w:r>
      <w:r>
        <w:t>2</w:t>
      </w:r>
      <w:r w:rsidRPr="00EE301A">
        <w:t xml:space="preserve"> ČSN 73 0802 nepožaduje.</w:t>
      </w:r>
    </w:p>
    <w:p w14:paraId="432D94EB" w14:textId="77777777" w:rsidR="0078258B" w:rsidRPr="00EE301A" w:rsidRDefault="0078258B" w:rsidP="0078258B">
      <w:pPr>
        <w:pStyle w:val="Odstavecseseznamem"/>
        <w:ind w:left="1069"/>
      </w:pPr>
    </w:p>
    <w:p w14:paraId="62C89D1E" w14:textId="77777777" w:rsidR="00373EAF" w:rsidRPr="00425374" w:rsidRDefault="00373EAF" w:rsidP="00373EAF">
      <w:pPr>
        <w:rPr>
          <w:snapToGrid w:val="0"/>
        </w:rPr>
      </w:pPr>
      <w:r w:rsidRPr="00425374">
        <w:rPr>
          <w:snapToGrid w:val="0"/>
          <w:u w:val="single"/>
        </w:rPr>
        <w:t>Požární pásy</w:t>
      </w:r>
      <w:r w:rsidRPr="00425374">
        <w:rPr>
          <w:snapToGrid w:val="0"/>
        </w:rPr>
        <w:t>:</w:t>
      </w:r>
    </w:p>
    <w:p w14:paraId="0C296EED" w14:textId="5DC741B8" w:rsidR="00D71079" w:rsidRPr="00003C37" w:rsidRDefault="00E02367" w:rsidP="00D71079">
      <w:pPr>
        <w:pStyle w:val="Odstavecseseznamem"/>
        <w:numPr>
          <w:ilvl w:val="0"/>
          <w:numId w:val="10"/>
        </w:numPr>
        <w:rPr>
          <w:u w:val="single"/>
        </w:rPr>
      </w:pPr>
      <w:bookmarkStart w:id="44" w:name="_Hlk12969081"/>
      <w:bookmarkStart w:id="45" w:name="_Hlk12969105"/>
      <w:r>
        <w:t>Nevyskytují se</w:t>
      </w:r>
    </w:p>
    <w:bookmarkEnd w:id="44"/>
    <w:bookmarkEnd w:id="45"/>
    <w:p w14:paraId="4F72936B" w14:textId="77777777" w:rsidR="00980FE5" w:rsidRPr="00DC7D52" w:rsidRDefault="00980FE5" w:rsidP="00DC7D52"/>
    <w:p w14:paraId="78B970FF" w14:textId="2C1C2D91" w:rsidR="009B3F98" w:rsidRPr="00AB322A" w:rsidRDefault="009B3F98" w:rsidP="009B3F98">
      <w:r w:rsidRPr="00AB322A">
        <w:t>Všechny</w:t>
      </w:r>
      <w:r w:rsidR="00DC7D52" w:rsidRPr="00AB322A">
        <w:t xml:space="preserve"> </w:t>
      </w:r>
      <w:r w:rsidRPr="00AB322A">
        <w:t xml:space="preserve">stavební konstrukce </w:t>
      </w:r>
      <w:r w:rsidRPr="00540EE9">
        <w:rPr>
          <w:b/>
          <w:bCs/>
        </w:rPr>
        <w:t>vyhovují</w:t>
      </w:r>
      <w:r w:rsidRPr="00AB322A">
        <w:t xml:space="preserve"> požadavkům na požární odolnost podle tab. 1</w:t>
      </w:r>
      <w:r w:rsidR="00D71079">
        <w:t>2</w:t>
      </w:r>
      <w:r w:rsidRPr="00AB322A">
        <w:t xml:space="preserve"> ČSN 73 080</w:t>
      </w:r>
      <w:r w:rsidR="00D71079">
        <w:t>2</w:t>
      </w:r>
      <w:r w:rsidRPr="00AB322A">
        <w:t>.</w:t>
      </w:r>
      <w:r w:rsidR="00980FE5" w:rsidRPr="00AB322A">
        <w:t xml:space="preserve"> </w:t>
      </w:r>
    </w:p>
    <w:p w14:paraId="38ECDFA8" w14:textId="0EEE3FCF" w:rsidR="005E68A0" w:rsidRPr="00355FBB" w:rsidRDefault="005E68A0" w:rsidP="00BB31F9">
      <w:pPr>
        <w:rPr>
          <w:snapToGrid w:val="0"/>
          <w:highlight w:val="cyan"/>
        </w:rPr>
      </w:pPr>
    </w:p>
    <w:p w14:paraId="12F984FD" w14:textId="6D282151" w:rsidR="002F7ED0" w:rsidRPr="000559C7" w:rsidRDefault="00554460" w:rsidP="00D44583">
      <w:pPr>
        <w:pStyle w:val="Nadpis2"/>
        <w:rPr>
          <w:snapToGrid w:val="0"/>
        </w:rPr>
      </w:pPr>
      <w:bookmarkStart w:id="46" w:name="_Toc309833107"/>
      <w:bookmarkStart w:id="47" w:name="_Toc311621795"/>
      <w:bookmarkStart w:id="48" w:name="_Toc370283300"/>
      <w:bookmarkStart w:id="49" w:name="_Toc415068896"/>
      <w:bookmarkStart w:id="50" w:name="_Toc16083291"/>
      <w:r w:rsidRPr="006168F3">
        <w:rPr>
          <w:snapToGrid w:val="0"/>
        </w:rPr>
        <w:t>Zhodnocení navržených stavebních hmot</w:t>
      </w:r>
      <w:bookmarkEnd w:id="46"/>
      <w:bookmarkEnd w:id="47"/>
      <w:bookmarkEnd w:id="48"/>
      <w:bookmarkEnd w:id="49"/>
      <w:bookmarkEnd w:id="50"/>
    </w:p>
    <w:p w14:paraId="548D9E14" w14:textId="77777777" w:rsidR="00E02367" w:rsidRDefault="00E02367" w:rsidP="00D44583">
      <w:r w:rsidRPr="00CA352F">
        <w:t>Na</w:t>
      </w:r>
      <w:r>
        <w:t xml:space="preserve"> vnitřní</w:t>
      </w:r>
      <w:r w:rsidRPr="00CA352F">
        <w:t xml:space="preserve"> povrchové úpravy konstrukcí z hlediska požární ochrany nejsou kladeny žádné požadavky. Požární úsek není dle čl. 8.14.3 ČSN 73 0802 zařazen do skupiny U1 </w:t>
      </w:r>
      <w:r>
        <w:t xml:space="preserve">ani U2 </w:t>
      </w:r>
      <w:r w:rsidRPr="00CA352F">
        <w:t xml:space="preserve">(půdorysná plocha </w:t>
      </w:r>
      <w:r>
        <w:t>požárního úseku není větší než 200 m</w:t>
      </w:r>
      <w:r w:rsidRPr="00B00AE1">
        <w:rPr>
          <w:vertAlign w:val="superscript"/>
        </w:rPr>
        <w:t>2</w:t>
      </w:r>
      <w:r w:rsidRPr="00CA352F">
        <w:t>).</w:t>
      </w:r>
    </w:p>
    <w:p w14:paraId="0780F03E" w14:textId="0FA1FDAD" w:rsidR="00940D17" w:rsidRPr="00922744" w:rsidRDefault="00B03F47" w:rsidP="00D44583">
      <w:r w:rsidRPr="00453481">
        <w:t xml:space="preserve"> </w:t>
      </w:r>
    </w:p>
    <w:p w14:paraId="1309E72D" w14:textId="77777777" w:rsidR="00554460" w:rsidRPr="00A94FD1" w:rsidRDefault="00554460" w:rsidP="00BB31F9">
      <w:pPr>
        <w:pStyle w:val="Nadpis2"/>
      </w:pPr>
      <w:bookmarkStart w:id="51" w:name="_Toc309833108"/>
      <w:bookmarkStart w:id="52" w:name="_Toc311621796"/>
      <w:bookmarkStart w:id="53" w:name="_Toc370283301"/>
      <w:bookmarkStart w:id="54" w:name="_Toc415068897"/>
      <w:bookmarkStart w:id="55" w:name="_Toc16083292"/>
      <w:r w:rsidRPr="00A94FD1">
        <w:t>Zhodnocení možnosti provedení požárního zásahu, evakuace osob, zvířat a majetku a stanovení druhů a počtu únikových cest, jejich kapacity, provedení a vybavení</w:t>
      </w:r>
      <w:bookmarkEnd w:id="51"/>
      <w:bookmarkEnd w:id="52"/>
      <w:bookmarkEnd w:id="53"/>
      <w:bookmarkEnd w:id="54"/>
      <w:bookmarkEnd w:id="55"/>
    </w:p>
    <w:p w14:paraId="724FF4EB" w14:textId="77777777" w:rsidR="007F6EE4" w:rsidRDefault="00E02367" w:rsidP="00D71079">
      <w:r>
        <w:t xml:space="preserve">Počet osob v objektu je dle položky 1.1.3 Tabulky 1 ČSN 73 0818 roven 16. Z objektu vedou dva směry úniku po nechráněné únikové cestě na volné prostranství. </w:t>
      </w:r>
    </w:p>
    <w:p w14:paraId="54B05F9C" w14:textId="52557545" w:rsidR="00E02367" w:rsidRDefault="007F6EE4" w:rsidP="00D71079">
      <w:r>
        <w:t>V souladu s čl. 9.10.2 ČSN 73 0802 u místnosti nebo funkčně ucelené skupiny místností, určené nejvýše pro 40 osob, s podlahovou plochou nejvýše 100 m</w:t>
      </w:r>
      <w:r w:rsidRPr="007F6EE4">
        <w:rPr>
          <w:vertAlign w:val="superscript"/>
        </w:rPr>
        <w:t>2</w:t>
      </w:r>
      <w:r>
        <w:t xml:space="preserve"> a s největší vnitřní vzdáleností k východu z této místnosti nebo skupiny místností do 15 m, se délka nechráněné únikové cesty měří od osy východu z této místnosti nebo skupiny místností. V souladu s tímto ustanovením se jako </w:t>
      </w:r>
      <w:proofErr w:type="spellStart"/>
      <w:r>
        <w:t>fusm</w:t>
      </w:r>
      <w:proofErr w:type="spellEnd"/>
      <w:r>
        <w:t xml:space="preserve"> považuje soubor místností 1.09, 1.10, 1.11 a 1.12. Délka nechráněné únikové cesty měřena od dveří k východu má délku 7,7 m. Požadovaná délka při součiniteli a = 1,02 je rovna 35 m. Délka únikové cesty vyhoví.</w:t>
      </w:r>
    </w:p>
    <w:p w14:paraId="3380A88A" w14:textId="40BE4899" w:rsidR="007F6EE4" w:rsidRDefault="007F6EE4" w:rsidP="00D71079">
      <w:r>
        <w:t>Šířka nechráněné únikové cesty musí mít minimálně 1 únikový pruh. Ve všech místech únikové cesty je minimálně 1,5 únikového pruhu. Šířky únikových cest vyhoví.</w:t>
      </w:r>
    </w:p>
    <w:p w14:paraId="02C5607B" w14:textId="77777777" w:rsidR="00B7476F" w:rsidRDefault="00B7476F" w:rsidP="00B7476F">
      <w:pPr>
        <w:rPr>
          <w:color w:val="000000" w:themeColor="text1"/>
        </w:rPr>
      </w:pPr>
      <w:bookmarkStart w:id="56" w:name="_Toc448916661"/>
      <w:bookmarkStart w:id="57" w:name="_Toc536305596"/>
    </w:p>
    <w:p w14:paraId="33C3BAE0" w14:textId="141B99A1" w:rsidR="009D047D" w:rsidRDefault="009D047D" w:rsidP="009D047D">
      <w:pPr>
        <w:pStyle w:val="Nadpis3"/>
      </w:pPr>
      <w:bookmarkStart w:id="58" w:name="_Toc16083293"/>
      <w:bookmarkEnd w:id="56"/>
      <w:bookmarkEnd w:id="57"/>
      <w:r>
        <w:t>Dveře na únikových cestách</w:t>
      </w:r>
      <w:bookmarkEnd w:id="58"/>
    </w:p>
    <w:p w14:paraId="364C43DF" w14:textId="01E16BD1" w:rsidR="00965B7C" w:rsidRDefault="00B746F9" w:rsidP="00B746F9">
      <w:r w:rsidRPr="001A193F">
        <w:t xml:space="preserve">Dveře na únikových cestách musí umožňovat snadný a rychlý průchod a svým zajištěním nesmí bránit evakuaci osob ani zásahu jednotek. </w:t>
      </w:r>
    </w:p>
    <w:p w14:paraId="4690FEAD" w14:textId="77777777" w:rsidR="00965B7C" w:rsidRDefault="00965B7C" w:rsidP="00B746F9"/>
    <w:p w14:paraId="31DFB98F" w14:textId="77777777" w:rsidR="00B746F9" w:rsidRPr="00FA54BB" w:rsidRDefault="00B746F9" w:rsidP="00B746F9">
      <w:pPr>
        <w:rPr>
          <w:u w:val="single"/>
        </w:rPr>
      </w:pPr>
      <w:r w:rsidRPr="00FA54BB">
        <w:rPr>
          <w:u w:val="single"/>
        </w:rPr>
        <w:t>Směr otevírání dveří dle ČSN 73 0802</w:t>
      </w:r>
    </w:p>
    <w:p w14:paraId="6491EF27" w14:textId="46B6C6E6" w:rsidR="00B746F9" w:rsidRPr="00FA54BB" w:rsidRDefault="00B746F9" w:rsidP="00B746F9">
      <w:r w:rsidRPr="00FA54BB">
        <w:t>Dveře na únikových cestách se musí otevírat ve směru úniku, s výjimkou dveří z místnosti nebo funkčně ucelené skupiny místností (dle čl. 9.10.2 ČSN 73 0802 se jedná o místnosti s podlahovou plochou menší než 100 m</w:t>
      </w:r>
      <w:r w:rsidRPr="00FA54BB">
        <w:rPr>
          <w:vertAlign w:val="superscript"/>
        </w:rPr>
        <w:t>2</w:t>
      </w:r>
      <w:r w:rsidRPr="00FA54BB">
        <w:t>, pro méně než 40 osob a s vnitřní vzdáleností k východu z těchto místností menší než 15 m), dveří do bytu a dveří na volné pro</w:t>
      </w:r>
      <w:r>
        <w:t xml:space="preserve">stranství. </w:t>
      </w:r>
      <w:r w:rsidRPr="00FA54BB">
        <w:t xml:space="preserve">Východové dveře na volné prostranství z budov určených převážně pro bydlení se nemusí otevírat ve směru úniku a mohou mít práh o výšce až 15 mm. </w:t>
      </w:r>
    </w:p>
    <w:p w14:paraId="3DDA8B80" w14:textId="77777777" w:rsidR="00974D99" w:rsidRDefault="00974D99" w:rsidP="00B746F9">
      <w:pPr>
        <w:rPr>
          <w:spacing w:val="-2"/>
          <w:u w:val="single"/>
        </w:rPr>
      </w:pPr>
    </w:p>
    <w:p w14:paraId="4D909CD5" w14:textId="77777777" w:rsidR="00B746F9" w:rsidRPr="00FA54BB" w:rsidRDefault="00B746F9" w:rsidP="00B746F9">
      <w:pPr>
        <w:rPr>
          <w:u w:val="single"/>
        </w:rPr>
      </w:pPr>
      <w:r w:rsidRPr="00FA54BB">
        <w:rPr>
          <w:spacing w:val="-2"/>
          <w:u w:val="single"/>
        </w:rPr>
        <w:t>Dveře na únikových cestách dle 13.1.1</w:t>
      </w:r>
      <w:r w:rsidRPr="00FA54BB">
        <w:rPr>
          <w:u w:val="single"/>
        </w:rPr>
        <w:t xml:space="preserve"> ČSN 73 0810</w:t>
      </w:r>
    </w:p>
    <w:p w14:paraId="3FDD8646" w14:textId="05166423" w:rsidR="00B746F9" w:rsidRPr="00453481" w:rsidRDefault="00B746F9" w:rsidP="00B746F9">
      <w:r w:rsidRPr="00453481">
        <w:t xml:space="preserve">Veškeré uzamykatelné dveře, vrata, požární uzávěry apod., vyskytující se na únikových cestách, musí mít ve směru úniku osob kování, které umožní po vyhlášení poplachu (nebo po jinak vzniklém ohrožení) jejich otevření ručně nebo samočinně (bez použití klíčů nebo jakýchkoliv nástrojů a bez zdržení evakuace), ať již jsou zamčené, zablokované nebo jinak zajištěné proti </w:t>
      </w:r>
      <w:r w:rsidR="00A66E87" w:rsidRPr="00453481">
        <w:t>vloupání</w:t>
      </w:r>
      <w:r w:rsidRPr="00453481">
        <w:t xml:space="preserve"> apod. </w:t>
      </w:r>
    </w:p>
    <w:p w14:paraId="3074FEAD" w14:textId="6F9A4521" w:rsidR="00B746F9" w:rsidRDefault="00B746F9" w:rsidP="00B746F9">
      <w:r w:rsidRPr="00453481">
        <w:lastRenderedPageBreak/>
        <w:t>Dveře na únikových cestách, které při běžném provozu jsou zajištěny proti vstupu nepovolaných osob (např. mechanicky uzamčeny), musejí být při evakuaci otevíratelné a průchodné (uzamčené dveře musí být vybaveny panikovým zámkem, umožňujícím otevřít dveře bez klíčů apod., např. panikovou klikou).</w:t>
      </w:r>
    </w:p>
    <w:p w14:paraId="1893C32A" w14:textId="77777777" w:rsidR="009D047D" w:rsidRPr="00453481" w:rsidRDefault="009D047D" w:rsidP="009D047D">
      <w:r w:rsidRPr="00453481">
        <w:t>Pokud je na únikové cestě počet osob podle ČSN 73 0818 (E) maximálně 100, je povoleno dveře na únikových cestách všech typů blokovat. Dveře jsou tak v běžném provozu blokovány (jsou opatřené speciálními bezpečnostními zámky, jsou blokovány kódovými kartami apod.) a musejí být v případě evakuace osob odblokovány a otevíratelné bez dalších opatření. Odblokování musí být:</w:t>
      </w:r>
    </w:p>
    <w:p w14:paraId="77B2DD00" w14:textId="77777777" w:rsidR="009D047D" w:rsidRPr="00453481" w:rsidRDefault="009D047D" w:rsidP="009D047D">
      <w:pPr>
        <w:pStyle w:val="Odstavecseseznamem"/>
        <w:numPr>
          <w:ilvl w:val="0"/>
          <w:numId w:val="34"/>
        </w:numPr>
      </w:pPr>
      <w:r w:rsidRPr="00453481">
        <w:t>samočinné systémem EPS, přičemž ve směru úniku musí být vedle dveří umístěný tlačítkový hlásič EPS (který mimo jiné samozřejmě odblokuje dveře bez prodlevy); tento tlačítkový hlásič musí být označen nejen jako hlásič EPS, ale musí být označena i jeho podružná funkce (odblokování dveří), nebo</w:t>
      </w:r>
    </w:p>
    <w:p w14:paraId="23D5326D" w14:textId="5DCD7B9E" w:rsidR="009D047D" w:rsidRPr="00453481" w:rsidRDefault="009D047D" w:rsidP="009D047D">
      <w:pPr>
        <w:pStyle w:val="Odstavecseseznamem"/>
        <w:numPr>
          <w:ilvl w:val="0"/>
          <w:numId w:val="34"/>
        </w:numPr>
      </w:pPr>
      <w:r w:rsidRPr="00453481">
        <w:t>pokud není v objektu systém EPS pak manuální (ruční – pouze tlačítkem), avšak to pouze v případě, že tlačítko je označeno obdobně jako v bodu a) a zároveň se jedná o tyto provozy:</w:t>
      </w:r>
    </w:p>
    <w:p w14:paraId="44FC48F4" w14:textId="77777777" w:rsidR="009D047D" w:rsidRPr="00453481" w:rsidRDefault="009D047D" w:rsidP="009D047D">
      <w:pPr>
        <w:ind w:left="709"/>
      </w:pPr>
      <w:r w:rsidRPr="00453481">
        <w:t xml:space="preserve">b1) výrobní provozy, případně garáže bytových domů, kde se může pohybovat pouze vymezený okruh osob, které jsou prokazatelně seznámeny s použitím tohoto tlačítka, resp. výjimečně jiných osob většinou v doprovodu takovýchto osob, nebo </w:t>
      </w:r>
    </w:p>
    <w:p w14:paraId="1D878BD0" w14:textId="77777777" w:rsidR="009D047D" w:rsidRPr="00453481" w:rsidRDefault="009D047D" w:rsidP="009D047D">
      <w:pPr>
        <w:ind w:left="709"/>
      </w:pPr>
      <w:r w:rsidRPr="00453481">
        <w:t>b2) kde se jedná o evakuaci, která musí být prováděna prostřednictvím proškoleného personálu (například mateřské školy, kde je východ přímo navazující na silnici apod.).</w:t>
      </w:r>
    </w:p>
    <w:p w14:paraId="770AE266" w14:textId="77777777" w:rsidR="009D047D" w:rsidRPr="00453481" w:rsidRDefault="009D047D" w:rsidP="009D047D"/>
    <w:p w14:paraId="06D6824E" w14:textId="77777777" w:rsidR="009D047D" w:rsidRDefault="009D047D" w:rsidP="009D047D">
      <w:r w:rsidRPr="00453481">
        <w:t>Požární uzávěry otvorů musí být při požáru uzavřeny. Kromě případů specifikovaných tímto odstavcem a dále kromě případů stanovených v ostatních normách požární bezpečnosti staveb musí být požární uzávěry otvorů vybaveny samouzavíracím zařízením. Jsou-li vybaveny samouzavíracím zařízením, musí toto zařízení zajistit správné a funkční uzavření všech otevíratelných částí (např. koordinaci uzavírání aktivního a pasivního křídla dvoukřídlových dveří).</w:t>
      </w:r>
    </w:p>
    <w:p w14:paraId="779C588A" w14:textId="2F0C52F0" w:rsidR="009D047D" w:rsidRPr="00453481" w:rsidRDefault="009D047D" w:rsidP="009D047D">
      <w:r w:rsidRPr="00453481">
        <w:t xml:space="preserve"> </w:t>
      </w:r>
    </w:p>
    <w:p w14:paraId="43FD9F24" w14:textId="77777777" w:rsidR="009D047D" w:rsidRPr="00453481" w:rsidRDefault="009D047D" w:rsidP="009D047D">
      <w:r w:rsidRPr="00453481">
        <w:t>Samouzavírací zařízení se nepožaduje v těchto případech:</w:t>
      </w:r>
    </w:p>
    <w:p w14:paraId="73CF0F67" w14:textId="4B3CF073" w:rsidR="009D047D" w:rsidRPr="00453481" w:rsidRDefault="009D047D" w:rsidP="009D047D">
      <w:pPr>
        <w:pStyle w:val="Odstavecseseznamem"/>
        <w:numPr>
          <w:ilvl w:val="0"/>
          <w:numId w:val="35"/>
        </w:numPr>
      </w:pPr>
      <w:r w:rsidRPr="00453481">
        <w:rPr>
          <w:spacing w:val="-4"/>
        </w:rPr>
        <w:t>u požárních uzávěrů technických prostorů (</w:t>
      </w:r>
      <w:r w:rsidRPr="00453481">
        <w:t xml:space="preserve">bez výskytu osob trvalého, dočasného nebo přechodného charakteru </w:t>
      </w:r>
      <w:r w:rsidRPr="00453481">
        <w:rPr>
          <w:spacing w:val="-4"/>
        </w:rPr>
        <w:t xml:space="preserve">např. uzávěry </w:t>
      </w:r>
      <w:r w:rsidRPr="00453481">
        <w:t>technických komor, nebo strojoven vzduchotechniky apod.), pokud tyto neústí do chráněných únikových cest a/nebo částečně chráněných únikových, které nahrazují chráněné únikové cesty – zde se předpokládá jejich trvalé uzavření, nebo</w:t>
      </w:r>
    </w:p>
    <w:p w14:paraId="698ECEC3" w14:textId="77777777" w:rsidR="009D047D" w:rsidRPr="00453481" w:rsidRDefault="009D047D" w:rsidP="009D047D">
      <w:pPr>
        <w:pStyle w:val="Odstavecseseznamem"/>
        <w:numPr>
          <w:ilvl w:val="0"/>
          <w:numId w:val="35"/>
        </w:numPr>
      </w:pPr>
      <w:r w:rsidRPr="00453481">
        <w:t>na pasivních křídlech dvoukřídlových dveří, které se budou otevírat pouze výjimečně (pokud se nepředpokládá, že by se tato křídla používala častěji než jednou měsíčně), neslouží pro evakuaci a jsou blokována pro běžné použití (např. dveřní zástrčí); toto ustanovení se nevztahuje na dveře chráněných únikových cest, nebo</w:t>
      </w:r>
    </w:p>
    <w:p w14:paraId="269F01DB" w14:textId="77777777" w:rsidR="009D047D" w:rsidRPr="00453481" w:rsidRDefault="009D047D" w:rsidP="009D047D">
      <w:pPr>
        <w:pStyle w:val="Odstavecseseznamem"/>
        <w:numPr>
          <w:ilvl w:val="0"/>
          <w:numId w:val="35"/>
        </w:numPr>
      </w:pPr>
      <w:r w:rsidRPr="00453481">
        <w:t>u obytných buněk (bytů) v objektech OB2 podle ČSN 73 0833 s výškou h ≤ 22,5m a dveře v objektech OB2 mezi požárními úseky garáží a požárními úseky jednotlivých domovních sklípků, nebo</w:t>
      </w:r>
    </w:p>
    <w:p w14:paraId="3D17016E" w14:textId="77777777" w:rsidR="009D047D" w:rsidRPr="00453481" w:rsidRDefault="009D047D" w:rsidP="009D047D">
      <w:pPr>
        <w:pStyle w:val="Odstavecseseznamem"/>
        <w:numPr>
          <w:ilvl w:val="0"/>
          <w:numId w:val="35"/>
        </w:numPr>
      </w:pPr>
      <w:r w:rsidRPr="00453481">
        <w:t>v případech specifikovaných ostatními normami požární bezpečnosti staveb, nebo</w:t>
      </w:r>
    </w:p>
    <w:p w14:paraId="369EAEC1" w14:textId="77777777" w:rsidR="009D047D" w:rsidRPr="00453481" w:rsidRDefault="009D047D" w:rsidP="009D047D">
      <w:pPr>
        <w:pStyle w:val="Odstavecseseznamem"/>
        <w:numPr>
          <w:ilvl w:val="0"/>
          <w:numId w:val="35"/>
        </w:numPr>
      </w:pPr>
      <w:r w:rsidRPr="00453481">
        <w:rPr>
          <w:spacing w:val="-4"/>
        </w:rPr>
        <w:t>u trvale uzavřených po</w:t>
      </w:r>
      <w:r w:rsidRPr="00453481">
        <w:t xml:space="preserve">žárních </w:t>
      </w:r>
      <w:r w:rsidRPr="00453481">
        <w:rPr>
          <w:spacing w:val="-4"/>
        </w:rPr>
        <w:t xml:space="preserve">uzávěrů </w:t>
      </w:r>
      <w:r w:rsidRPr="00453481">
        <w:t>instalačních šachet, elektrických rozvaděčů apod., nebo</w:t>
      </w:r>
    </w:p>
    <w:p w14:paraId="00A2FB22" w14:textId="77777777" w:rsidR="009D047D" w:rsidRPr="00453481" w:rsidRDefault="009D047D" w:rsidP="009D047D">
      <w:pPr>
        <w:pStyle w:val="Odstavecseseznamem"/>
        <w:numPr>
          <w:ilvl w:val="0"/>
          <w:numId w:val="35"/>
        </w:numPr>
      </w:pPr>
      <w:r w:rsidRPr="00453481">
        <w:t>v ostatních případech, pokud nebude samouzavírací zařízení navrženo, je toto nutné v požárně bezpečnostním řešení zdůvodnit (je požadována shoda mezi projektantem a místně příslušným HZS); toto je přípustné pouze u dveří, kde je předpokládáno jejich trvalé uzavření.</w:t>
      </w:r>
    </w:p>
    <w:p w14:paraId="240760A4" w14:textId="77777777" w:rsidR="009D047D" w:rsidRPr="00453481" w:rsidRDefault="009D047D" w:rsidP="009D047D"/>
    <w:p w14:paraId="4A1327FD" w14:textId="5A395AE0" w:rsidR="009D047D" w:rsidRPr="00453481" w:rsidRDefault="009D047D" w:rsidP="009D047D">
      <w:r w:rsidRPr="00453481">
        <w:rPr>
          <w:spacing w:val="-2"/>
        </w:rPr>
        <w:t>Sa</w:t>
      </w:r>
      <w:r w:rsidRPr="00453481">
        <w:t>mozavírače budou navrženy s klasifikací C2</w:t>
      </w:r>
      <w:r>
        <w:t xml:space="preserve"> a budou označeny ve výkresové dokumentaci. </w:t>
      </w:r>
    </w:p>
    <w:p w14:paraId="5BF20424" w14:textId="77777777" w:rsidR="009D047D" w:rsidRPr="001B7C33" w:rsidRDefault="009D047D" w:rsidP="009D047D">
      <w:pPr>
        <w:rPr>
          <w:color w:val="0070C0"/>
        </w:rPr>
      </w:pPr>
    </w:p>
    <w:p w14:paraId="0916E97D" w14:textId="427009DA" w:rsidR="00540EE9" w:rsidRPr="006B5D5C" w:rsidRDefault="009D047D" w:rsidP="00BB31F9">
      <w:r w:rsidRPr="00D94147">
        <w:t xml:space="preserve">Dle § 10 odst. 4 vyhlášky č. 23/2008 Sb. o technických podmínkách požární ochrany staveb musí být úniková cesta vybavena bezpečnostními značkami, tabulkami a texty s bezpečnostním sdělením (dále jen „bezpečnostní značení“) </w:t>
      </w:r>
      <w:r>
        <w:t>za </w:t>
      </w:r>
      <w:r w:rsidRPr="00D94147">
        <w:t>účelem a v rozsahu nezbytném pro usnadnění evakuace osob. Toto bezpečnostní znače</w:t>
      </w:r>
      <w:r>
        <w:t>ní se umísťuje zejména tam, kde </w:t>
      </w:r>
      <w:r w:rsidRPr="00D94147">
        <w:t>se mění směr úniku, kde dochází ke křížení komunikací a při jakékoli změně výškové úrovně úniku.</w:t>
      </w:r>
    </w:p>
    <w:p w14:paraId="20D8CFDC" w14:textId="77777777" w:rsidR="00554460" w:rsidRPr="006B5D5C" w:rsidRDefault="00554460" w:rsidP="00BB31F9">
      <w:pPr>
        <w:pStyle w:val="Nadpis2"/>
      </w:pPr>
      <w:bookmarkStart w:id="59" w:name="_Toc309833109"/>
      <w:bookmarkStart w:id="60" w:name="_Toc311621797"/>
      <w:bookmarkStart w:id="61" w:name="_Toc370283306"/>
      <w:bookmarkStart w:id="62" w:name="_Toc415068901"/>
      <w:bookmarkStart w:id="63" w:name="_Toc16083294"/>
      <w:r w:rsidRPr="006B5D5C">
        <w:lastRenderedPageBreak/>
        <w:t>Stanovení odstupových vzdáleností, bezpečnostních vzdáleností</w:t>
      </w:r>
      <w:bookmarkEnd w:id="59"/>
      <w:bookmarkEnd w:id="60"/>
      <w:bookmarkEnd w:id="61"/>
      <w:bookmarkEnd w:id="62"/>
      <w:bookmarkEnd w:id="63"/>
    </w:p>
    <w:p w14:paraId="0D6A0E74" w14:textId="600A0F42" w:rsidR="009D047D" w:rsidRDefault="009D047D" w:rsidP="009D047D">
      <w:pPr>
        <w:rPr>
          <w:szCs w:val="20"/>
        </w:rPr>
      </w:pPr>
      <w:r w:rsidRPr="00EE301A">
        <w:t>Požárně nebezpečný prostor je stanoven dle čl. 10.4.9 ČSN 73 0802. Požárně nebezpečný prostor je vymezen odstupovými vzdálenostmi, které jsou stano</w:t>
      </w:r>
      <w:r>
        <w:t>veny dle čl. 10.4.4 ČSN 73 0802</w:t>
      </w:r>
      <w:r w:rsidRPr="00F75084">
        <w:t xml:space="preserve">. </w:t>
      </w:r>
      <w:r w:rsidRPr="00F75084">
        <w:rPr>
          <w:szCs w:val="20"/>
        </w:rPr>
        <w:t>Hustota tepelného toku je dána výpočtovým požárním zatížením posuzovaného požárního úseku</w:t>
      </w:r>
      <w:r>
        <w:rPr>
          <w:szCs w:val="20"/>
        </w:rPr>
        <w:t>.</w:t>
      </w:r>
      <w:r w:rsidRPr="009D047D">
        <w:t xml:space="preserve"> </w:t>
      </w:r>
      <w:r w:rsidRPr="00EE301A">
        <w:t>V případě, že jsou jednotlivé požárně otevřené plochy vzájemně dosti vzdáleny, jsou odstupové vzdálenosti stanoveny pro jednotlivé požárně otevřené plochy.</w:t>
      </w:r>
    </w:p>
    <w:p w14:paraId="1A53DCAA" w14:textId="17615E44" w:rsidR="009D047D" w:rsidRDefault="009D047D" w:rsidP="009D047D">
      <w:pPr>
        <w:rPr>
          <w:szCs w:val="20"/>
        </w:rPr>
      </w:pPr>
      <w:r w:rsidRPr="00EE301A">
        <w:t>Obvodové konstrukce vykazující požární odolnost dle tabulky 12 ČSN 73 0802 se nepovažují za požárně otevřené plochy</w:t>
      </w:r>
    </w:p>
    <w:p w14:paraId="4C764AB1" w14:textId="77777777" w:rsidR="009D047D" w:rsidRDefault="009D047D" w:rsidP="009D047D">
      <w:pPr>
        <w:rPr>
          <w:szCs w:val="20"/>
        </w:rPr>
      </w:pPr>
      <w:r w:rsidRPr="002D7594">
        <w:rPr>
          <w:szCs w:val="20"/>
        </w:rPr>
        <w:t xml:space="preserve">Od střešního pláště se požárně nebezpečný prostor </w:t>
      </w:r>
      <w:r>
        <w:rPr>
          <w:szCs w:val="20"/>
        </w:rPr>
        <w:t>v souladu s čl. 8.15.4 písm. b) ČSN 73 0802 nestanovuje (střešní plášť je nad požárním stropem posledního nadzemního podlaží).</w:t>
      </w:r>
    </w:p>
    <w:p w14:paraId="118A4574" w14:textId="77777777" w:rsidR="009F6D64" w:rsidRPr="00EE301A" w:rsidRDefault="009F6D64" w:rsidP="009F6D64"/>
    <w:p w14:paraId="0097214D" w14:textId="77777777" w:rsidR="009F6D64" w:rsidRPr="00EE301A" w:rsidRDefault="009F6D64" w:rsidP="009F6D64">
      <w:r w:rsidRPr="00EE301A">
        <w:t>Odstupové vzdálenosti:</w:t>
      </w:r>
    </w:p>
    <w:tbl>
      <w:tblPr>
        <w:tblStyle w:val="Mkatabulky"/>
        <w:tblW w:w="5000" w:type="pct"/>
        <w:tblLook w:val="04A0" w:firstRow="1" w:lastRow="0" w:firstColumn="1" w:lastColumn="0" w:noHBand="0" w:noVBand="1"/>
      </w:tblPr>
      <w:tblGrid>
        <w:gridCol w:w="2368"/>
        <w:gridCol w:w="1696"/>
        <w:gridCol w:w="1308"/>
        <w:gridCol w:w="1309"/>
        <w:gridCol w:w="1163"/>
        <w:gridCol w:w="1443"/>
      </w:tblGrid>
      <w:tr w:rsidR="00A97237" w:rsidRPr="00EE301A" w14:paraId="219521B4" w14:textId="479672DD" w:rsidTr="00A97237">
        <w:trPr>
          <w:cantSplit/>
          <w:trHeight w:val="1134"/>
        </w:trPr>
        <w:tc>
          <w:tcPr>
            <w:tcW w:w="1275" w:type="pct"/>
            <w:shd w:val="clear" w:color="auto" w:fill="F79646"/>
            <w:vAlign w:val="center"/>
          </w:tcPr>
          <w:p w14:paraId="40E53641" w14:textId="1AD05CF2" w:rsidR="00A97237" w:rsidRPr="00EE301A" w:rsidRDefault="00A97237" w:rsidP="008B2FD8">
            <w:pPr>
              <w:jc w:val="center"/>
              <w:rPr>
                <w:rFonts w:cs="Times New Roman"/>
                <w:color w:val="000000"/>
                <w:szCs w:val="20"/>
                <w:lang w:eastAsia="cs-CZ"/>
              </w:rPr>
            </w:pPr>
            <w:r w:rsidRPr="00EE301A">
              <w:rPr>
                <w:rFonts w:cs="Times New Roman"/>
                <w:color w:val="000000"/>
                <w:szCs w:val="20"/>
                <w:lang w:eastAsia="cs-CZ"/>
              </w:rPr>
              <w:t>Pohled</w:t>
            </w:r>
          </w:p>
        </w:tc>
        <w:tc>
          <w:tcPr>
            <w:tcW w:w="913" w:type="pct"/>
            <w:shd w:val="clear" w:color="auto" w:fill="F79646"/>
            <w:vAlign w:val="center"/>
          </w:tcPr>
          <w:p w14:paraId="345F26B2" w14:textId="288278FA" w:rsidR="00A97237" w:rsidRPr="00EE301A" w:rsidRDefault="00A97237" w:rsidP="008B2FD8">
            <w:pPr>
              <w:jc w:val="center"/>
            </w:pPr>
            <w:r w:rsidRPr="00EE301A">
              <w:t>Výp</w:t>
            </w:r>
            <w:r>
              <w:t xml:space="preserve">očtové </w:t>
            </w:r>
            <w:r w:rsidRPr="00EE301A">
              <w:t>požární zatížení</w:t>
            </w:r>
          </w:p>
          <w:p w14:paraId="415C39C1" w14:textId="77777777" w:rsidR="00A97237" w:rsidRPr="00EE301A" w:rsidRDefault="00A97237" w:rsidP="008B2FD8">
            <w:pPr>
              <w:jc w:val="center"/>
              <w:rPr>
                <w:szCs w:val="20"/>
              </w:rPr>
            </w:pPr>
            <w:proofErr w:type="spellStart"/>
            <w:r w:rsidRPr="00EE301A">
              <w:t>p</w:t>
            </w:r>
            <w:r w:rsidRPr="00EE301A">
              <w:rPr>
                <w:vertAlign w:val="subscript"/>
              </w:rPr>
              <w:t>v</w:t>
            </w:r>
            <w:proofErr w:type="spellEnd"/>
            <w:r w:rsidRPr="00EE301A">
              <w:t xml:space="preserve"> [</w:t>
            </w:r>
            <w:r w:rsidRPr="00EE301A">
              <w:rPr>
                <w:rFonts w:cs="Times New Roman"/>
                <w:color w:val="000000"/>
                <w:szCs w:val="20"/>
                <w:lang w:eastAsia="cs-CZ"/>
              </w:rPr>
              <w:t>kg·m</w:t>
            </w:r>
            <w:r w:rsidRPr="00EE301A">
              <w:rPr>
                <w:rFonts w:cs="Times New Roman"/>
                <w:color w:val="000000"/>
                <w:szCs w:val="20"/>
                <w:vertAlign w:val="superscript"/>
                <w:lang w:eastAsia="cs-CZ"/>
              </w:rPr>
              <w:t>-2</w:t>
            </w:r>
            <w:r w:rsidRPr="00EE301A">
              <w:rPr>
                <w:rFonts w:cs="Times New Roman"/>
                <w:color w:val="000000"/>
                <w:szCs w:val="20"/>
                <w:lang w:eastAsia="cs-CZ"/>
              </w:rPr>
              <w:t>]</w:t>
            </w:r>
          </w:p>
        </w:tc>
        <w:tc>
          <w:tcPr>
            <w:tcW w:w="704" w:type="pct"/>
            <w:shd w:val="clear" w:color="auto" w:fill="F79646"/>
            <w:vAlign w:val="center"/>
          </w:tcPr>
          <w:p w14:paraId="0A2078B5" w14:textId="77777777" w:rsidR="00A97237" w:rsidRPr="00EE301A" w:rsidRDefault="00A97237" w:rsidP="008B2FD8">
            <w:pPr>
              <w:jc w:val="center"/>
              <w:rPr>
                <w:szCs w:val="20"/>
              </w:rPr>
            </w:pPr>
            <w:r w:rsidRPr="00EE301A">
              <w:rPr>
                <w:szCs w:val="20"/>
              </w:rPr>
              <w:t>Výška plochy h  [m]</w:t>
            </w:r>
          </w:p>
        </w:tc>
        <w:tc>
          <w:tcPr>
            <w:tcW w:w="705" w:type="pct"/>
            <w:shd w:val="clear" w:color="auto" w:fill="F79646"/>
            <w:vAlign w:val="center"/>
          </w:tcPr>
          <w:p w14:paraId="1AC37832" w14:textId="77777777" w:rsidR="00A97237" w:rsidRPr="00EE301A" w:rsidRDefault="00A97237" w:rsidP="008B2FD8">
            <w:pPr>
              <w:jc w:val="center"/>
              <w:rPr>
                <w:szCs w:val="20"/>
              </w:rPr>
            </w:pPr>
            <w:r w:rsidRPr="00EE301A">
              <w:rPr>
                <w:szCs w:val="20"/>
              </w:rPr>
              <w:t xml:space="preserve">Délka plochy l  </w:t>
            </w:r>
            <w:r>
              <w:rPr>
                <w:szCs w:val="20"/>
              </w:rPr>
              <w:t>[</w:t>
            </w:r>
            <w:r w:rsidRPr="00EE301A">
              <w:rPr>
                <w:szCs w:val="20"/>
              </w:rPr>
              <w:t>m]</w:t>
            </w:r>
          </w:p>
        </w:tc>
        <w:tc>
          <w:tcPr>
            <w:tcW w:w="626" w:type="pct"/>
            <w:shd w:val="clear" w:color="auto" w:fill="F79646"/>
            <w:vAlign w:val="center"/>
          </w:tcPr>
          <w:p w14:paraId="57E6D1BB" w14:textId="77777777" w:rsidR="00A97237" w:rsidRPr="00EE301A" w:rsidRDefault="00A97237" w:rsidP="008B2FD8">
            <w:pPr>
              <w:jc w:val="center"/>
              <w:rPr>
                <w:szCs w:val="20"/>
              </w:rPr>
            </w:pPr>
            <w:r w:rsidRPr="00EE301A">
              <w:rPr>
                <w:szCs w:val="20"/>
              </w:rPr>
              <w:t>Požárně otevřená plocha  [%]</w:t>
            </w:r>
          </w:p>
        </w:tc>
        <w:tc>
          <w:tcPr>
            <w:tcW w:w="778" w:type="pct"/>
            <w:shd w:val="clear" w:color="auto" w:fill="F79646"/>
            <w:vAlign w:val="center"/>
          </w:tcPr>
          <w:p w14:paraId="4D08DC48" w14:textId="095A587A" w:rsidR="00A97237" w:rsidRDefault="00A97237" w:rsidP="008B2FD8">
            <w:pPr>
              <w:jc w:val="center"/>
              <w:rPr>
                <w:szCs w:val="20"/>
              </w:rPr>
            </w:pPr>
            <w:r w:rsidRPr="00EE301A">
              <w:rPr>
                <w:szCs w:val="20"/>
              </w:rPr>
              <w:t>Odstupová vzdálenost</w:t>
            </w:r>
          </w:p>
          <w:p w14:paraId="67F79ED4" w14:textId="77777777" w:rsidR="00A97237" w:rsidRPr="00EE301A" w:rsidRDefault="00A97237" w:rsidP="008B2FD8">
            <w:pPr>
              <w:jc w:val="center"/>
              <w:rPr>
                <w:szCs w:val="20"/>
              </w:rPr>
            </w:pPr>
            <w:r w:rsidRPr="00EE301A">
              <w:rPr>
                <w:szCs w:val="20"/>
              </w:rPr>
              <w:t>d</w:t>
            </w:r>
            <w:r>
              <w:rPr>
                <w:szCs w:val="20"/>
              </w:rPr>
              <w:t>1 (x d3) </w:t>
            </w:r>
            <w:r w:rsidRPr="00EE301A">
              <w:rPr>
                <w:szCs w:val="20"/>
              </w:rPr>
              <w:t xml:space="preserve"> [m]</w:t>
            </w:r>
          </w:p>
        </w:tc>
      </w:tr>
      <w:tr w:rsidR="00A97237" w:rsidRPr="00EE301A" w14:paraId="39C8C1C7" w14:textId="20321614" w:rsidTr="00A97237">
        <w:trPr>
          <w:trHeight w:val="291"/>
        </w:trPr>
        <w:tc>
          <w:tcPr>
            <w:tcW w:w="1275" w:type="pct"/>
            <w:vAlign w:val="center"/>
          </w:tcPr>
          <w:p w14:paraId="263599F1" w14:textId="7C6BCEE5" w:rsidR="00A97237" w:rsidRDefault="00A97237" w:rsidP="008B153C">
            <w:pPr>
              <w:jc w:val="left"/>
              <w:rPr>
                <w:szCs w:val="20"/>
              </w:rPr>
            </w:pPr>
            <w:r>
              <w:rPr>
                <w:szCs w:val="20"/>
              </w:rPr>
              <w:t>N1.01 – severozápadní</w:t>
            </w:r>
          </w:p>
        </w:tc>
        <w:tc>
          <w:tcPr>
            <w:tcW w:w="913" w:type="pct"/>
            <w:vAlign w:val="center"/>
          </w:tcPr>
          <w:p w14:paraId="715F88F1" w14:textId="55486BB7" w:rsidR="00A97237" w:rsidRDefault="00A97237" w:rsidP="00763477">
            <w:pPr>
              <w:jc w:val="left"/>
            </w:pPr>
            <w:r>
              <w:t>26,86</w:t>
            </w:r>
          </w:p>
        </w:tc>
        <w:tc>
          <w:tcPr>
            <w:tcW w:w="704" w:type="pct"/>
            <w:vAlign w:val="center"/>
          </w:tcPr>
          <w:p w14:paraId="79156FF2" w14:textId="131080F0" w:rsidR="00A97237" w:rsidRDefault="00A97237" w:rsidP="00763477">
            <w:pPr>
              <w:jc w:val="left"/>
              <w:rPr>
                <w:szCs w:val="20"/>
              </w:rPr>
            </w:pPr>
            <w:r>
              <w:rPr>
                <w:szCs w:val="20"/>
              </w:rPr>
              <w:t>2,05</w:t>
            </w:r>
          </w:p>
        </w:tc>
        <w:tc>
          <w:tcPr>
            <w:tcW w:w="705" w:type="pct"/>
            <w:vAlign w:val="center"/>
          </w:tcPr>
          <w:p w14:paraId="4674946B" w14:textId="74BF5913" w:rsidR="00A97237" w:rsidRDefault="00A97237" w:rsidP="00763477">
            <w:pPr>
              <w:jc w:val="left"/>
              <w:rPr>
                <w:szCs w:val="20"/>
              </w:rPr>
            </w:pPr>
            <w:r>
              <w:rPr>
                <w:szCs w:val="20"/>
              </w:rPr>
              <w:t>4,25</w:t>
            </w:r>
          </w:p>
        </w:tc>
        <w:tc>
          <w:tcPr>
            <w:tcW w:w="626" w:type="pct"/>
            <w:vAlign w:val="center"/>
          </w:tcPr>
          <w:p w14:paraId="016EB04E" w14:textId="4D855A49" w:rsidR="00A97237" w:rsidRDefault="00A97237" w:rsidP="00763477">
            <w:pPr>
              <w:jc w:val="left"/>
              <w:rPr>
                <w:szCs w:val="20"/>
              </w:rPr>
            </w:pPr>
            <w:r>
              <w:rPr>
                <w:szCs w:val="20"/>
              </w:rPr>
              <w:t>66,3</w:t>
            </w:r>
          </w:p>
        </w:tc>
        <w:tc>
          <w:tcPr>
            <w:tcW w:w="778" w:type="pct"/>
            <w:vAlign w:val="center"/>
          </w:tcPr>
          <w:p w14:paraId="0E6E553D" w14:textId="1425DD31" w:rsidR="00A97237" w:rsidRDefault="009D45E1" w:rsidP="00763477">
            <w:pPr>
              <w:jc w:val="left"/>
              <w:rPr>
                <w:szCs w:val="20"/>
              </w:rPr>
            </w:pPr>
            <w:r>
              <w:rPr>
                <w:szCs w:val="20"/>
              </w:rPr>
              <w:t>2,20</w:t>
            </w:r>
            <w:r w:rsidR="00A97237">
              <w:rPr>
                <w:szCs w:val="20"/>
              </w:rPr>
              <w:t xml:space="preserve"> x 1,</w:t>
            </w:r>
            <w:r>
              <w:rPr>
                <w:szCs w:val="20"/>
              </w:rPr>
              <w:t>10</w:t>
            </w:r>
          </w:p>
        </w:tc>
      </w:tr>
      <w:tr w:rsidR="00A97237" w:rsidRPr="00EE301A" w14:paraId="28D298E7" w14:textId="77777777" w:rsidTr="00A97237">
        <w:trPr>
          <w:trHeight w:val="291"/>
        </w:trPr>
        <w:tc>
          <w:tcPr>
            <w:tcW w:w="1275" w:type="pct"/>
            <w:vAlign w:val="center"/>
          </w:tcPr>
          <w:p w14:paraId="05511773" w14:textId="23D4DD52" w:rsidR="00A97237" w:rsidRDefault="00A97237" w:rsidP="008B153C">
            <w:pPr>
              <w:jc w:val="left"/>
              <w:rPr>
                <w:szCs w:val="20"/>
              </w:rPr>
            </w:pPr>
            <w:r>
              <w:rPr>
                <w:szCs w:val="20"/>
              </w:rPr>
              <w:t>N1.01 – severovýchodní</w:t>
            </w:r>
          </w:p>
        </w:tc>
        <w:tc>
          <w:tcPr>
            <w:tcW w:w="913" w:type="pct"/>
            <w:vAlign w:val="center"/>
          </w:tcPr>
          <w:p w14:paraId="12FD4A68" w14:textId="2663533C" w:rsidR="00A97237" w:rsidRDefault="00A97237" w:rsidP="00763477">
            <w:pPr>
              <w:jc w:val="left"/>
            </w:pPr>
            <w:r>
              <w:t>26,86</w:t>
            </w:r>
          </w:p>
        </w:tc>
        <w:tc>
          <w:tcPr>
            <w:tcW w:w="704" w:type="pct"/>
            <w:vAlign w:val="center"/>
          </w:tcPr>
          <w:p w14:paraId="1A1C3107" w14:textId="1F4AC407" w:rsidR="00A97237" w:rsidRDefault="00A97237" w:rsidP="00763477">
            <w:pPr>
              <w:jc w:val="left"/>
              <w:rPr>
                <w:szCs w:val="20"/>
              </w:rPr>
            </w:pPr>
            <w:r>
              <w:rPr>
                <w:szCs w:val="20"/>
              </w:rPr>
              <w:t>1,25</w:t>
            </w:r>
          </w:p>
        </w:tc>
        <w:tc>
          <w:tcPr>
            <w:tcW w:w="705" w:type="pct"/>
            <w:vAlign w:val="center"/>
          </w:tcPr>
          <w:p w14:paraId="4691AAB1" w14:textId="16E6829B" w:rsidR="00A97237" w:rsidRDefault="00A97237" w:rsidP="00763477">
            <w:pPr>
              <w:jc w:val="left"/>
              <w:rPr>
                <w:szCs w:val="20"/>
              </w:rPr>
            </w:pPr>
            <w:r>
              <w:rPr>
                <w:szCs w:val="20"/>
              </w:rPr>
              <w:t>2,75</w:t>
            </w:r>
          </w:p>
        </w:tc>
        <w:tc>
          <w:tcPr>
            <w:tcW w:w="626" w:type="pct"/>
            <w:vAlign w:val="center"/>
          </w:tcPr>
          <w:p w14:paraId="5D4E1746" w14:textId="5E0A4ED8" w:rsidR="00A97237" w:rsidRDefault="009D45E1" w:rsidP="00763477">
            <w:pPr>
              <w:jc w:val="left"/>
              <w:rPr>
                <w:szCs w:val="20"/>
              </w:rPr>
            </w:pPr>
            <w:r>
              <w:rPr>
                <w:szCs w:val="20"/>
              </w:rPr>
              <w:t>54,5</w:t>
            </w:r>
          </w:p>
        </w:tc>
        <w:tc>
          <w:tcPr>
            <w:tcW w:w="778" w:type="pct"/>
            <w:vAlign w:val="center"/>
          </w:tcPr>
          <w:p w14:paraId="17DFC381" w14:textId="775306C0" w:rsidR="00A97237" w:rsidRDefault="009D45E1" w:rsidP="00763477">
            <w:pPr>
              <w:jc w:val="left"/>
              <w:rPr>
                <w:szCs w:val="20"/>
              </w:rPr>
            </w:pPr>
            <w:r>
              <w:rPr>
                <w:szCs w:val="20"/>
              </w:rPr>
              <w:t>1,15</w:t>
            </w:r>
            <w:r w:rsidR="00A97237">
              <w:rPr>
                <w:szCs w:val="20"/>
              </w:rPr>
              <w:t xml:space="preserve"> x </w:t>
            </w:r>
            <w:r>
              <w:rPr>
                <w:szCs w:val="20"/>
              </w:rPr>
              <w:t>0,58</w:t>
            </w:r>
          </w:p>
        </w:tc>
      </w:tr>
      <w:tr w:rsidR="00A97237" w:rsidRPr="00EE301A" w14:paraId="4129ABEB" w14:textId="77777777" w:rsidTr="00A97237">
        <w:trPr>
          <w:trHeight w:val="291"/>
        </w:trPr>
        <w:tc>
          <w:tcPr>
            <w:tcW w:w="1275" w:type="pct"/>
            <w:vAlign w:val="center"/>
          </w:tcPr>
          <w:p w14:paraId="4AF017EB" w14:textId="7A1095F9" w:rsidR="00A97237" w:rsidRDefault="00A97237" w:rsidP="008B153C">
            <w:pPr>
              <w:jc w:val="left"/>
              <w:rPr>
                <w:szCs w:val="20"/>
              </w:rPr>
            </w:pPr>
            <w:r>
              <w:rPr>
                <w:szCs w:val="20"/>
              </w:rPr>
              <w:t>N1.01 – jihovýchodní</w:t>
            </w:r>
          </w:p>
        </w:tc>
        <w:tc>
          <w:tcPr>
            <w:tcW w:w="913" w:type="pct"/>
            <w:vAlign w:val="center"/>
          </w:tcPr>
          <w:p w14:paraId="77D27952" w14:textId="7BDA3BBE" w:rsidR="00A97237" w:rsidRDefault="00A97237" w:rsidP="00763477">
            <w:pPr>
              <w:jc w:val="left"/>
            </w:pPr>
            <w:r>
              <w:t>26,86</w:t>
            </w:r>
          </w:p>
        </w:tc>
        <w:tc>
          <w:tcPr>
            <w:tcW w:w="704" w:type="pct"/>
            <w:vAlign w:val="center"/>
          </w:tcPr>
          <w:p w14:paraId="60852EA8" w14:textId="2864C1C4" w:rsidR="00A97237" w:rsidRDefault="00A97237" w:rsidP="00763477">
            <w:pPr>
              <w:jc w:val="left"/>
              <w:rPr>
                <w:szCs w:val="20"/>
              </w:rPr>
            </w:pPr>
            <w:r>
              <w:rPr>
                <w:szCs w:val="20"/>
              </w:rPr>
              <w:t>2,</w:t>
            </w:r>
            <w:r w:rsidR="009D45E1">
              <w:rPr>
                <w:szCs w:val="20"/>
              </w:rPr>
              <w:t>05</w:t>
            </w:r>
          </w:p>
        </w:tc>
        <w:tc>
          <w:tcPr>
            <w:tcW w:w="705" w:type="pct"/>
            <w:vAlign w:val="center"/>
          </w:tcPr>
          <w:p w14:paraId="705BC436" w14:textId="67444C4C" w:rsidR="00A97237" w:rsidRDefault="009D45E1" w:rsidP="00763477">
            <w:pPr>
              <w:jc w:val="left"/>
              <w:rPr>
                <w:szCs w:val="20"/>
              </w:rPr>
            </w:pPr>
            <w:r>
              <w:rPr>
                <w:szCs w:val="20"/>
              </w:rPr>
              <w:t>7,25</w:t>
            </w:r>
          </w:p>
        </w:tc>
        <w:tc>
          <w:tcPr>
            <w:tcW w:w="626" w:type="pct"/>
            <w:vAlign w:val="center"/>
          </w:tcPr>
          <w:p w14:paraId="0B833C03" w14:textId="67BB9839" w:rsidR="00A97237" w:rsidRDefault="009D45E1" w:rsidP="00763477">
            <w:pPr>
              <w:jc w:val="left"/>
              <w:rPr>
                <w:szCs w:val="20"/>
              </w:rPr>
            </w:pPr>
            <w:r>
              <w:rPr>
                <w:szCs w:val="20"/>
              </w:rPr>
              <w:t>53,6</w:t>
            </w:r>
          </w:p>
        </w:tc>
        <w:tc>
          <w:tcPr>
            <w:tcW w:w="778" w:type="pct"/>
            <w:vAlign w:val="center"/>
          </w:tcPr>
          <w:p w14:paraId="44A20440" w14:textId="6EA7BF8D" w:rsidR="00A97237" w:rsidRDefault="009D45E1" w:rsidP="00763477">
            <w:pPr>
              <w:jc w:val="left"/>
              <w:rPr>
                <w:szCs w:val="20"/>
              </w:rPr>
            </w:pPr>
            <w:r>
              <w:rPr>
                <w:szCs w:val="20"/>
              </w:rPr>
              <w:t>2,05</w:t>
            </w:r>
            <w:r w:rsidR="00A97237">
              <w:rPr>
                <w:szCs w:val="20"/>
              </w:rPr>
              <w:t xml:space="preserve"> x </w:t>
            </w:r>
            <w:r>
              <w:rPr>
                <w:szCs w:val="20"/>
              </w:rPr>
              <w:t>1,02</w:t>
            </w:r>
          </w:p>
        </w:tc>
      </w:tr>
      <w:tr w:rsidR="00A97237" w:rsidRPr="00EE301A" w14:paraId="507C6996" w14:textId="730A95F7" w:rsidTr="00A97237">
        <w:trPr>
          <w:trHeight w:val="291"/>
        </w:trPr>
        <w:tc>
          <w:tcPr>
            <w:tcW w:w="1275" w:type="pct"/>
            <w:vAlign w:val="center"/>
          </w:tcPr>
          <w:p w14:paraId="02199755" w14:textId="71B99724" w:rsidR="00A97237" w:rsidRDefault="00A97237" w:rsidP="008B153C">
            <w:pPr>
              <w:jc w:val="left"/>
              <w:rPr>
                <w:szCs w:val="20"/>
              </w:rPr>
            </w:pPr>
            <w:r>
              <w:rPr>
                <w:szCs w:val="20"/>
              </w:rPr>
              <w:t>N1.01 – jihozápadní</w:t>
            </w:r>
          </w:p>
        </w:tc>
        <w:tc>
          <w:tcPr>
            <w:tcW w:w="913" w:type="pct"/>
            <w:vAlign w:val="center"/>
          </w:tcPr>
          <w:p w14:paraId="2ACF3C12" w14:textId="00549E38" w:rsidR="00A97237" w:rsidRDefault="00A97237" w:rsidP="00763477">
            <w:pPr>
              <w:jc w:val="left"/>
            </w:pPr>
            <w:r>
              <w:t>26,86</w:t>
            </w:r>
          </w:p>
        </w:tc>
        <w:tc>
          <w:tcPr>
            <w:tcW w:w="704" w:type="pct"/>
            <w:vAlign w:val="center"/>
          </w:tcPr>
          <w:p w14:paraId="6B404E1D" w14:textId="59A221FB" w:rsidR="00A97237" w:rsidRDefault="009D45E1" w:rsidP="00763477">
            <w:pPr>
              <w:jc w:val="left"/>
              <w:rPr>
                <w:szCs w:val="20"/>
              </w:rPr>
            </w:pPr>
            <w:r>
              <w:rPr>
                <w:szCs w:val="20"/>
              </w:rPr>
              <w:t>0,75</w:t>
            </w:r>
          </w:p>
        </w:tc>
        <w:tc>
          <w:tcPr>
            <w:tcW w:w="705" w:type="pct"/>
            <w:vAlign w:val="center"/>
          </w:tcPr>
          <w:p w14:paraId="1D019BA2" w14:textId="16B50964" w:rsidR="00A97237" w:rsidRDefault="009D45E1" w:rsidP="00763477">
            <w:pPr>
              <w:jc w:val="left"/>
              <w:rPr>
                <w:szCs w:val="20"/>
              </w:rPr>
            </w:pPr>
            <w:r>
              <w:rPr>
                <w:szCs w:val="20"/>
              </w:rPr>
              <w:t>0,75</w:t>
            </w:r>
          </w:p>
        </w:tc>
        <w:tc>
          <w:tcPr>
            <w:tcW w:w="626" w:type="pct"/>
            <w:vAlign w:val="center"/>
          </w:tcPr>
          <w:p w14:paraId="61BC5B4F" w14:textId="4FE8C88A" w:rsidR="00A97237" w:rsidRDefault="009D45E1" w:rsidP="00763477">
            <w:pPr>
              <w:jc w:val="left"/>
              <w:rPr>
                <w:szCs w:val="20"/>
              </w:rPr>
            </w:pPr>
            <w:r>
              <w:rPr>
                <w:szCs w:val="20"/>
              </w:rPr>
              <w:t>100,0</w:t>
            </w:r>
          </w:p>
        </w:tc>
        <w:tc>
          <w:tcPr>
            <w:tcW w:w="778" w:type="pct"/>
            <w:vAlign w:val="center"/>
          </w:tcPr>
          <w:p w14:paraId="1207CE27" w14:textId="0B7925AF" w:rsidR="00A97237" w:rsidRDefault="009D45E1" w:rsidP="00763477">
            <w:pPr>
              <w:jc w:val="left"/>
              <w:rPr>
                <w:szCs w:val="20"/>
              </w:rPr>
            </w:pPr>
            <w:r>
              <w:rPr>
                <w:szCs w:val="20"/>
              </w:rPr>
              <w:t>0,80</w:t>
            </w:r>
            <w:r w:rsidR="00A97237">
              <w:rPr>
                <w:szCs w:val="20"/>
              </w:rPr>
              <w:t xml:space="preserve"> x </w:t>
            </w:r>
            <w:r>
              <w:rPr>
                <w:szCs w:val="20"/>
              </w:rPr>
              <w:t>0,40</w:t>
            </w:r>
          </w:p>
        </w:tc>
      </w:tr>
      <w:tr w:rsidR="00A97237" w:rsidRPr="00EE301A" w14:paraId="1A718B8E" w14:textId="77777777" w:rsidTr="00A97237">
        <w:trPr>
          <w:trHeight w:val="291"/>
        </w:trPr>
        <w:tc>
          <w:tcPr>
            <w:tcW w:w="1275" w:type="pct"/>
            <w:vAlign w:val="center"/>
          </w:tcPr>
          <w:p w14:paraId="5D8D33BA" w14:textId="7B4497D9" w:rsidR="00A97237" w:rsidRDefault="00A97237" w:rsidP="008B153C">
            <w:pPr>
              <w:jc w:val="left"/>
              <w:rPr>
                <w:szCs w:val="20"/>
              </w:rPr>
            </w:pPr>
            <w:r>
              <w:rPr>
                <w:szCs w:val="20"/>
              </w:rPr>
              <w:t>N1.02 – jihozápadní</w:t>
            </w:r>
          </w:p>
        </w:tc>
        <w:tc>
          <w:tcPr>
            <w:tcW w:w="913" w:type="pct"/>
            <w:vAlign w:val="center"/>
          </w:tcPr>
          <w:p w14:paraId="0D06582A" w14:textId="736405A6" w:rsidR="00A97237" w:rsidRDefault="009D45E1" w:rsidP="00763477">
            <w:pPr>
              <w:jc w:val="left"/>
            </w:pPr>
            <w:r>
              <w:t>109,68</w:t>
            </w:r>
          </w:p>
        </w:tc>
        <w:tc>
          <w:tcPr>
            <w:tcW w:w="704" w:type="pct"/>
            <w:vAlign w:val="center"/>
          </w:tcPr>
          <w:p w14:paraId="477104D2" w14:textId="778FD8C0" w:rsidR="00A97237" w:rsidRDefault="009D45E1" w:rsidP="00763477">
            <w:pPr>
              <w:jc w:val="left"/>
              <w:rPr>
                <w:szCs w:val="20"/>
              </w:rPr>
            </w:pPr>
            <w:r>
              <w:rPr>
                <w:szCs w:val="20"/>
              </w:rPr>
              <w:t>0,75</w:t>
            </w:r>
          </w:p>
        </w:tc>
        <w:tc>
          <w:tcPr>
            <w:tcW w:w="705" w:type="pct"/>
            <w:vAlign w:val="center"/>
          </w:tcPr>
          <w:p w14:paraId="55D2C3A8" w14:textId="0C39F109" w:rsidR="00A97237" w:rsidRDefault="009D45E1" w:rsidP="00763477">
            <w:pPr>
              <w:jc w:val="left"/>
              <w:rPr>
                <w:szCs w:val="20"/>
              </w:rPr>
            </w:pPr>
            <w:r>
              <w:rPr>
                <w:szCs w:val="20"/>
              </w:rPr>
              <w:t>9,25</w:t>
            </w:r>
          </w:p>
        </w:tc>
        <w:tc>
          <w:tcPr>
            <w:tcW w:w="626" w:type="pct"/>
            <w:vAlign w:val="center"/>
          </w:tcPr>
          <w:p w14:paraId="11A8D5EE" w14:textId="3BFE1AEC" w:rsidR="00A97237" w:rsidRDefault="009D45E1" w:rsidP="00763477">
            <w:pPr>
              <w:jc w:val="left"/>
              <w:rPr>
                <w:szCs w:val="20"/>
              </w:rPr>
            </w:pPr>
            <w:r>
              <w:rPr>
                <w:szCs w:val="20"/>
              </w:rPr>
              <w:t>56,8</w:t>
            </w:r>
          </w:p>
        </w:tc>
        <w:tc>
          <w:tcPr>
            <w:tcW w:w="778" w:type="pct"/>
            <w:vAlign w:val="center"/>
          </w:tcPr>
          <w:p w14:paraId="1523D365" w14:textId="701B4FD9" w:rsidR="00A97237" w:rsidRDefault="009D45E1" w:rsidP="00763477">
            <w:pPr>
              <w:jc w:val="left"/>
              <w:rPr>
                <w:szCs w:val="20"/>
              </w:rPr>
            </w:pPr>
            <w:r>
              <w:rPr>
                <w:szCs w:val="20"/>
              </w:rPr>
              <w:t>1,85 x 0,92</w:t>
            </w:r>
          </w:p>
        </w:tc>
      </w:tr>
    </w:tbl>
    <w:p w14:paraId="044CF514" w14:textId="3E30A1BA" w:rsidR="009F6D64" w:rsidRDefault="009F6D64" w:rsidP="009F6D64">
      <w:pPr>
        <w:rPr>
          <w:rFonts w:cs="Times New Roman"/>
          <w:color w:val="000000"/>
          <w:szCs w:val="20"/>
          <w:lang w:eastAsia="cs-CZ"/>
        </w:rPr>
      </w:pPr>
      <w:r w:rsidRPr="005046BA">
        <w:rPr>
          <w:rFonts w:cs="Times New Roman"/>
          <w:color w:val="000000"/>
          <w:szCs w:val="20"/>
          <w:lang w:eastAsia="cs-CZ"/>
        </w:rPr>
        <w:t>Požárně nebezpečný prostor je zakreslen v</w:t>
      </w:r>
      <w:r w:rsidR="00A26659">
        <w:rPr>
          <w:rFonts w:cs="Times New Roman"/>
          <w:color w:val="000000"/>
          <w:szCs w:val="20"/>
          <w:lang w:eastAsia="cs-CZ"/>
        </w:rPr>
        <w:t xml:space="preserve"> situaci objektu. Požárně nebezpečný prostor </w:t>
      </w:r>
      <w:r w:rsidR="007177D0">
        <w:rPr>
          <w:rFonts w:cs="Times New Roman"/>
          <w:color w:val="000000"/>
          <w:szCs w:val="20"/>
          <w:lang w:eastAsia="cs-CZ"/>
        </w:rPr>
        <w:t>ne</w:t>
      </w:r>
      <w:r w:rsidR="00A26659">
        <w:rPr>
          <w:rFonts w:cs="Times New Roman"/>
          <w:color w:val="000000"/>
          <w:szCs w:val="20"/>
          <w:lang w:eastAsia="cs-CZ"/>
        </w:rPr>
        <w:t>zasahuje na jiné pozemky.</w:t>
      </w:r>
      <w:r w:rsidRPr="00C348FA">
        <w:rPr>
          <w:rFonts w:cs="Times New Roman"/>
          <w:color w:val="000000"/>
          <w:szCs w:val="20"/>
          <w:lang w:eastAsia="cs-CZ"/>
        </w:rPr>
        <w:t xml:space="preserve"> V požárně nebezpečném prostoru se nevyskytují jiné objekty, resp. Jiné požární úseky, na které by se přenesl případný požár a ani </w:t>
      </w:r>
      <w:r w:rsidR="007177D0">
        <w:rPr>
          <w:rFonts w:cs="Times New Roman"/>
          <w:color w:val="000000"/>
          <w:szCs w:val="20"/>
          <w:lang w:eastAsia="cs-CZ"/>
        </w:rPr>
        <w:t>objekt</w:t>
      </w:r>
      <w:r w:rsidRPr="00C348FA">
        <w:rPr>
          <w:rFonts w:cs="Times New Roman"/>
          <w:color w:val="000000"/>
          <w:szCs w:val="20"/>
          <w:lang w:eastAsia="cs-CZ"/>
        </w:rPr>
        <w:t xml:space="preserve"> neleží v požárně nebezpečném prostoru jiného objektu.</w:t>
      </w:r>
      <w:r>
        <w:rPr>
          <w:rFonts w:cs="Times New Roman"/>
          <w:color w:val="000000"/>
          <w:szCs w:val="20"/>
          <w:lang w:eastAsia="cs-CZ"/>
        </w:rPr>
        <w:t xml:space="preserve"> V blízkosti požárně otevřených ploch posuzovaného objektu se nevyskytují jiné objekty v jejichž požárně nebezpečném prostoru by se mohly tyto plochy nacházet.</w:t>
      </w:r>
      <w:r w:rsidR="007177D0">
        <w:rPr>
          <w:rFonts w:cs="Times New Roman"/>
          <w:color w:val="000000"/>
          <w:szCs w:val="20"/>
          <w:lang w:eastAsia="cs-CZ"/>
        </w:rPr>
        <w:t xml:space="preserve"> Nejbližší objekt je na severní straně a je vzdálen 2,1 m od řešeného </w:t>
      </w:r>
      <w:r w:rsidR="006B3390">
        <w:rPr>
          <w:rFonts w:cs="Times New Roman"/>
          <w:color w:val="000000"/>
          <w:szCs w:val="20"/>
          <w:lang w:eastAsia="cs-CZ"/>
        </w:rPr>
        <w:t>ob</w:t>
      </w:r>
      <w:r w:rsidR="007177D0">
        <w:rPr>
          <w:rFonts w:cs="Times New Roman"/>
          <w:color w:val="000000"/>
          <w:szCs w:val="20"/>
          <w:lang w:eastAsia="cs-CZ"/>
        </w:rPr>
        <w:t>jektu.</w:t>
      </w:r>
    </w:p>
    <w:p w14:paraId="0555F90A" w14:textId="6A675ABF" w:rsidR="0032087A" w:rsidRDefault="009F6D64" w:rsidP="00BB31F9">
      <w:pPr>
        <w:rPr>
          <w:rFonts w:cs="Times New Roman"/>
          <w:color w:val="000000"/>
          <w:szCs w:val="20"/>
          <w:lang w:eastAsia="cs-CZ"/>
        </w:rPr>
      </w:pPr>
      <w:r>
        <w:rPr>
          <w:rFonts w:cs="Times New Roman"/>
          <w:color w:val="000000"/>
          <w:szCs w:val="20"/>
          <w:lang w:eastAsia="cs-CZ"/>
        </w:rPr>
        <w:t>Odstupové vzdálenosti vyhovují.</w:t>
      </w:r>
    </w:p>
    <w:p w14:paraId="1A1151D1" w14:textId="77777777" w:rsidR="000436F5" w:rsidRPr="00FD0096" w:rsidRDefault="000436F5" w:rsidP="00BB31F9">
      <w:pPr>
        <w:rPr>
          <w:rFonts w:cs="Times New Roman"/>
          <w:color w:val="000000"/>
          <w:szCs w:val="20"/>
          <w:lang w:eastAsia="cs-CZ"/>
        </w:rPr>
      </w:pPr>
    </w:p>
    <w:p w14:paraId="532BEF8C" w14:textId="77777777" w:rsidR="00554460" w:rsidRPr="005B1976" w:rsidRDefault="00554460" w:rsidP="00BB31F9">
      <w:pPr>
        <w:pStyle w:val="Nadpis2"/>
      </w:pPr>
      <w:bookmarkStart w:id="64" w:name="_Toc309833110"/>
      <w:bookmarkStart w:id="65" w:name="_Toc311621798"/>
      <w:bookmarkStart w:id="66" w:name="_Toc370283307"/>
      <w:bookmarkStart w:id="67" w:name="_Toc415068902"/>
      <w:bookmarkStart w:id="68" w:name="_Toc16083295"/>
      <w:r w:rsidRPr="005B1976">
        <w:t>Určení způsobu zabezpečení požární vodou včetně rozmístění vnitřních a vnějších odběrních míst</w:t>
      </w:r>
      <w:bookmarkEnd w:id="64"/>
      <w:bookmarkEnd w:id="65"/>
      <w:bookmarkEnd w:id="66"/>
      <w:bookmarkEnd w:id="67"/>
      <w:bookmarkEnd w:id="68"/>
    </w:p>
    <w:p w14:paraId="5791AA05" w14:textId="77777777" w:rsidR="0049698C" w:rsidRPr="005B1976" w:rsidRDefault="00554460" w:rsidP="00143FD4">
      <w:pPr>
        <w:pStyle w:val="Nadpis3"/>
      </w:pPr>
      <w:bookmarkStart w:id="69" w:name="_Toc370283308"/>
      <w:bookmarkStart w:id="70" w:name="_Toc415068903"/>
      <w:bookmarkStart w:id="71" w:name="_Toc16083296"/>
      <w:r w:rsidRPr="005B1976">
        <w:t>Vnější odběrní místo</w:t>
      </w:r>
      <w:bookmarkEnd w:id="69"/>
      <w:bookmarkEnd w:id="70"/>
      <w:bookmarkEnd w:id="71"/>
    </w:p>
    <w:p w14:paraId="1B2E0BB8" w14:textId="63F67A47" w:rsidR="00B746F9" w:rsidRDefault="00B746F9" w:rsidP="00B746F9">
      <w:bookmarkStart w:id="72" w:name="_Toc370283309"/>
      <w:bookmarkStart w:id="73" w:name="_Toc415068904"/>
      <w:r>
        <w:t xml:space="preserve">Dle Tabulky 1 a 2, položky </w:t>
      </w:r>
      <w:r w:rsidR="007177D0">
        <w:t>1</w:t>
      </w:r>
      <w:r>
        <w:t xml:space="preserve"> ČSN 73 0873 musí být nadzemní, popř. podzemní hydrant od objektu vzdálen maximálně </w:t>
      </w:r>
      <w:r w:rsidR="007177D0">
        <w:t>200</w:t>
      </w:r>
      <w:r>
        <w:t xml:space="preserve"> m a mezi dalším hydrantem nesmí být větší vzdálenost než </w:t>
      </w:r>
      <w:r w:rsidR="007177D0">
        <w:t>4</w:t>
      </w:r>
      <w:r>
        <w:t>00 m. Vnější hydrant musí být napojen na vodovodní řád o nejmenší jmenovité světlosti DN</w:t>
      </w:r>
      <w:r w:rsidR="007177D0">
        <w:t>80</w:t>
      </w:r>
      <w:r>
        <w:t xml:space="preserve">, nejmenší povolený odběr požární vody z požárního hydrantu je Q = </w:t>
      </w:r>
      <w:r w:rsidR="007177D0">
        <w:t>4,0</w:t>
      </w:r>
      <w:r>
        <w:t xml:space="preserve"> l·s-1.</w:t>
      </w:r>
    </w:p>
    <w:p w14:paraId="50844518" w14:textId="77777777" w:rsidR="00B746F9" w:rsidRDefault="00B746F9" w:rsidP="00B746F9"/>
    <w:p w14:paraId="7D5B8CD8" w14:textId="0E9453BD" w:rsidR="00B746F9" w:rsidRDefault="00A83666" w:rsidP="00B746F9">
      <w:r>
        <w:t xml:space="preserve">Zhruba </w:t>
      </w:r>
      <w:r w:rsidR="007177D0">
        <w:t>123</w:t>
      </w:r>
      <w:r>
        <w:t xml:space="preserve"> m od objektu</w:t>
      </w:r>
      <w:r w:rsidR="007177D0">
        <w:t xml:space="preserve"> v ul. Lány</w:t>
      </w:r>
      <w:r w:rsidR="00A66E87">
        <w:t xml:space="preserve"> se nachází</w:t>
      </w:r>
      <w:r w:rsidR="00B746F9">
        <w:t xml:space="preserve"> podzemní hydrant napojený na veřejný vodovodní řád. Další hydrant napojený na vodovodní řád se nachází do vzdálenosti </w:t>
      </w:r>
      <w:r w:rsidR="007177D0">
        <w:t>400</w:t>
      </w:r>
      <w:r w:rsidR="00B746F9">
        <w:t xml:space="preserve"> m.</w:t>
      </w:r>
      <w:r w:rsidR="007334A3">
        <w:t xml:space="preserve"> </w:t>
      </w:r>
    </w:p>
    <w:p w14:paraId="3C374696" w14:textId="77777777" w:rsidR="00B746F9" w:rsidRDefault="00B746F9" w:rsidP="00B746F9"/>
    <w:p w14:paraId="7AB22A26" w14:textId="2F9BB5BF" w:rsidR="00B746F9" w:rsidRDefault="00B746F9" w:rsidP="00B746F9">
      <w:r>
        <w:t>Vnější odběrní místo vyhovuje.</w:t>
      </w:r>
    </w:p>
    <w:p w14:paraId="688E0C0F" w14:textId="77777777" w:rsidR="00B746F9" w:rsidRDefault="00B746F9" w:rsidP="00143FD4"/>
    <w:p w14:paraId="1E115147" w14:textId="28550FBA" w:rsidR="0049698C" w:rsidRPr="00A40074" w:rsidRDefault="00554460" w:rsidP="00143FD4">
      <w:pPr>
        <w:pStyle w:val="Nadpis3"/>
      </w:pPr>
      <w:bookmarkStart w:id="74" w:name="_Toc16083297"/>
      <w:r w:rsidRPr="00A40074">
        <w:t>Vnitřní odběrní místo</w:t>
      </w:r>
      <w:bookmarkEnd w:id="72"/>
      <w:bookmarkEnd w:id="73"/>
      <w:bookmarkEnd w:id="74"/>
    </w:p>
    <w:p w14:paraId="18BB8511" w14:textId="62114AAA" w:rsidR="00A23F63" w:rsidRPr="00960A47" w:rsidRDefault="00A83666" w:rsidP="00A83666">
      <w:r w:rsidRPr="00960A47">
        <w:t xml:space="preserve">Dle čl. 4.4 </w:t>
      </w:r>
      <w:r>
        <w:t>písm</w:t>
      </w:r>
      <w:r w:rsidRPr="00960A47">
        <w:t xml:space="preserve">. b1) ČSN 73 0873 musí být vnitřní odběrní místa zřízena </w:t>
      </w:r>
      <w:r>
        <w:t>v</w:t>
      </w:r>
      <w:r w:rsidRPr="00960A47">
        <w:t xml:space="preserve"> požárních úsecích, ve kterých je součin požárního zatížení a půdorysné plochy větší než hodnota 9000.</w:t>
      </w:r>
    </w:p>
    <w:p w14:paraId="2CC0DFC9" w14:textId="1719AD5E" w:rsidR="00A83666" w:rsidRPr="00960A47" w:rsidRDefault="00A83666" w:rsidP="00A83666">
      <w:r w:rsidRPr="00960A47">
        <w:t>Nutnost instalace vnitřních hydrantů:</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4"/>
        <w:gridCol w:w="2325"/>
        <w:gridCol w:w="2034"/>
        <w:gridCol w:w="1597"/>
        <w:gridCol w:w="1042"/>
        <w:gridCol w:w="695"/>
      </w:tblGrid>
      <w:tr w:rsidR="00A83666" w:rsidRPr="00960A47" w14:paraId="7611CC1F" w14:textId="77777777" w:rsidTr="00A93276">
        <w:tc>
          <w:tcPr>
            <w:tcW w:w="858" w:type="pct"/>
            <w:shd w:val="clear" w:color="auto" w:fill="F79646"/>
          </w:tcPr>
          <w:p w14:paraId="7E55DB30" w14:textId="77777777" w:rsidR="00A83666" w:rsidRPr="00960A47" w:rsidRDefault="00A83666" w:rsidP="00A83666">
            <w:pPr>
              <w:jc w:val="left"/>
            </w:pPr>
            <w:r w:rsidRPr="00960A47">
              <w:t>Požární úsek</w:t>
            </w:r>
          </w:p>
        </w:tc>
        <w:tc>
          <w:tcPr>
            <w:tcW w:w="1252" w:type="pct"/>
            <w:shd w:val="clear" w:color="auto" w:fill="F79646"/>
          </w:tcPr>
          <w:p w14:paraId="3EC6B0FB" w14:textId="77777777" w:rsidR="00A83666" w:rsidRPr="00960A47" w:rsidRDefault="00A83666" w:rsidP="00A83666">
            <w:pPr>
              <w:jc w:val="left"/>
            </w:pPr>
            <w:r>
              <w:t>Účel</w:t>
            </w:r>
          </w:p>
        </w:tc>
        <w:tc>
          <w:tcPr>
            <w:tcW w:w="1095" w:type="pct"/>
            <w:shd w:val="clear" w:color="auto" w:fill="F79646"/>
          </w:tcPr>
          <w:p w14:paraId="6780606D" w14:textId="77777777" w:rsidR="00A83666" w:rsidRPr="00960A47" w:rsidRDefault="00A83666" w:rsidP="00A83666">
            <w:pPr>
              <w:jc w:val="left"/>
            </w:pPr>
            <w:r w:rsidRPr="00960A47">
              <w:t>Půdorysná plocha S [m</w:t>
            </w:r>
            <w:r w:rsidRPr="00960A47">
              <w:rPr>
                <w:vertAlign w:val="superscript"/>
              </w:rPr>
              <w:t>2</w:t>
            </w:r>
            <w:r w:rsidRPr="00960A47">
              <w:t>]</w:t>
            </w:r>
          </w:p>
        </w:tc>
        <w:tc>
          <w:tcPr>
            <w:tcW w:w="860" w:type="pct"/>
            <w:shd w:val="clear" w:color="auto" w:fill="F79646"/>
          </w:tcPr>
          <w:p w14:paraId="43002E3B" w14:textId="77777777" w:rsidR="00A83666" w:rsidRPr="00960A47" w:rsidRDefault="00A83666" w:rsidP="00A83666">
            <w:pPr>
              <w:jc w:val="left"/>
            </w:pPr>
            <w:r w:rsidRPr="00960A47">
              <w:t>Požární zatížení p [kg·m</w:t>
            </w:r>
            <w:r w:rsidRPr="00960A47">
              <w:rPr>
                <w:vertAlign w:val="superscript"/>
              </w:rPr>
              <w:t>-2</w:t>
            </w:r>
            <w:r w:rsidRPr="00960A47">
              <w:t>]</w:t>
            </w:r>
          </w:p>
        </w:tc>
        <w:tc>
          <w:tcPr>
            <w:tcW w:w="561" w:type="pct"/>
            <w:shd w:val="clear" w:color="auto" w:fill="F79646"/>
          </w:tcPr>
          <w:p w14:paraId="78FA7834" w14:textId="77777777" w:rsidR="00A83666" w:rsidRPr="00960A47" w:rsidRDefault="00A83666" w:rsidP="00A83666">
            <w:pPr>
              <w:jc w:val="left"/>
            </w:pPr>
            <w:r w:rsidRPr="00960A47">
              <w:t>Součin (</w:t>
            </w:r>
            <w:proofErr w:type="spellStart"/>
            <w:r w:rsidRPr="00960A47">
              <w:t>S·p</w:t>
            </w:r>
            <w:proofErr w:type="spellEnd"/>
            <w:r w:rsidRPr="00960A47">
              <w:t>)</w:t>
            </w:r>
          </w:p>
        </w:tc>
        <w:tc>
          <w:tcPr>
            <w:tcW w:w="374" w:type="pct"/>
            <w:shd w:val="clear" w:color="auto" w:fill="F79646"/>
          </w:tcPr>
          <w:p w14:paraId="3BE25CE0" w14:textId="77777777" w:rsidR="00A83666" w:rsidRPr="00960A47" w:rsidRDefault="00A83666" w:rsidP="00A83666">
            <w:pPr>
              <w:jc w:val="left"/>
            </w:pPr>
            <w:r w:rsidRPr="00960A47">
              <w:t>Pozn.</w:t>
            </w:r>
          </w:p>
        </w:tc>
      </w:tr>
      <w:tr w:rsidR="00A83666" w:rsidRPr="00960A47" w14:paraId="210D5B1D" w14:textId="77777777" w:rsidTr="00A93276">
        <w:tc>
          <w:tcPr>
            <w:tcW w:w="858" w:type="pct"/>
          </w:tcPr>
          <w:p w14:paraId="23D0BDCB" w14:textId="6FD5F1B6" w:rsidR="00A83666" w:rsidRPr="00960A47" w:rsidRDefault="007177D0" w:rsidP="00A83666">
            <w:pPr>
              <w:jc w:val="left"/>
            </w:pPr>
            <w:r>
              <w:t>N1.01</w:t>
            </w:r>
          </w:p>
        </w:tc>
        <w:tc>
          <w:tcPr>
            <w:tcW w:w="1252" w:type="pct"/>
          </w:tcPr>
          <w:p w14:paraId="1A0DEA64" w14:textId="5292CFE8" w:rsidR="00A83666" w:rsidRDefault="007177D0" w:rsidP="00A83666">
            <w:pPr>
              <w:jc w:val="left"/>
            </w:pPr>
            <w:r>
              <w:t>Administrativa</w:t>
            </w:r>
          </w:p>
        </w:tc>
        <w:tc>
          <w:tcPr>
            <w:tcW w:w="1095" w:type="pct"/>
          </w:tcPr>
          <w:p w14:paraId="22E5C969" w14:textId="2441BE81" w:rsidR="00A83666" w:rsidRPr="00960A47" w:rsidRDefault="007177D0" w:rsidP="00A83666">
            <w:pPr>
              <w:jc w:val="left"/>
            </w:pPr>
            <w:r>
              <w:t>85,52</w:t>
            </w:r>
          </w:p>
        </w:tc>
        <w:tc>
          <w:tcPr>
            <w:tcW w:w="860" w:type="pct"/>
          </w:tcPr>
          <w:p w14:paraId="646C74C5" w14:textId="3A80F04E" w:rsidR="00A83666" w:rsidRPr="00960A47" w:rsidRDefault="007177D0" w:rsidP="00A83666">
            <w:pPr>
              <w:jc w:val="left"/>
            </w:pPr>
            <w:r>
              <w:t>36,71</w:t>
            </w:r>
          </w:p>
        </w:tc>
        <w:tc>
          <w:tcPr>
            <w:tcW w:w="561" w:type="pct"/>
          </w:tcPr>
          <w:p w14:paraId="2FC8892D" w14:textId="147E710E" w:rsidR="00A83666" w:rsidRPr="00960A47" w:rsidRDefault="007177D0" w:rsidP="00A83666">
            <w:pPr>
              <w:jc w:val="left"/>
            </w:pPr>
            <w:r>
              <w:t>3139,8</w:t>
            </w:r>
          </w:p>
        </w:tc>
        <w:tc>
          <w:tcPr>
            <w:tcW w:w="374" w:type="pct"/>
          </w:tcPr>
          <w:p w14:paraId="3B43547F" w14:textId="77777777" w:rsidR="00A83666" w:rsidRPr="00960A47" w:rsidRDefault="00A83666" w:rsidP="00A83666">
            <w:pPr>
              <w:jc w:val="left"/>
            </w:pPr>
          </w:p>
        </w:tc>
      </w:tr>
      <w:tr w:rsidR="00A83666" w:rsidRPr="00960A47" w14:paraId="35A39EEF" w14:textId="77777777" w:rsidTr="00A93276">
        <w:tc>
          <w:tcPr>
            <w:tcW w:w="858" w:type="pct"/>
          </w:tcPr>
          <w:p w14:paraId="186D2C3F" w14:textId="169412DC" w:rsidR="00A83666" w:rsidRPr="00960A47" w:rsidRDefault="007177D0" w:rsidP="00A83666">
            <w:pPr>
              <w:jc w:val="left"/>
            </w:pPr>
            <w:r>
              <w:lastRenderedPageBreak/>
              <w:t>N1.02</w:t>
            </w:r>
          </w:p>
        </w:tc>
        <w:tc>
          <w:tcPr>
            <w:tcW w:w="1252" w:type="pct"/>
          </w:tcPr>
          <w:p w14:paraId="2F473605" w14:textId="40500A78" w:rsidR="00A83666" w:rsidRDefault="007177D0" w:rsidP="00A83666">
            <w:pPr>
              <w:jc w:val="left"/>
            </w:pPr>
            <w:r>
              <w:t xml:space="preserve">Sklady </w:t>
            </w:r>
            <w:proofErr w:type="spellStart"/>
            <w:r>
              <w:t>kanc</w:t>
            </w:r>
            <w:proofErr w:type="spellEnd"/>
            <w:r>
              <w:t>. vybavení</w:t>
            </w:r>
          </w:p>
        </w:tc>
        <w:tc>
          <w:tcPr>
            <w:tcW w:w="1095" w:type="pct"/>
          </w:tcPr>
          <w:p w14:paraId="59F01C15" w14:textId="3200E84F" w:rsidR="00A83666" w:rsidRPr="00960A47" w:rsidRDefault="007177D0" w:rsidP="00A83666">
            <w:pPr>
              <w:jc w:val="left"/>
            </w:pPr>
            <w:r>
              <w:t>70,6</w:t>
            </w:r>
          </w:p>
        </w:tc>
        <w:tc>
          <w:tcPr>
            <w:tcW w:w="860" w:type="pct"/>
          </w:tcPr>
          <w:p w14:paraId="6B72294B" w14:textId="39236DB8" w:rsidR="00A83666" w:rsidRPr="00960A47" w:rsidRDefault="007177D0" w:rsidP="00A83666">
            <w:pPr>
              <w:jc w:val="left"/>
            </w:pPr>
            <w:r>
              <w:t>100</w:t>
            </w:r>
          </w:p>
        </w:tc>
        <w:tc>
          <w:tcPr>
            <w:tcW w:w="561" w:type="pct"/>
          </w:tcPr>
          <w:p w14:paraId="15A71005" w14:textId="7D91E7E7" w:rsidR="00A83666" w:rsidRPr="00960A47" w:rsidRDefault="007177D0" w:rsidP="00A83666">
            <w:pPr>
              <w:jc w:val="left"/>
            </w:pPr>
            <w:r>
              <w:t>7060,0</w:t>
            </w:r>
          </w:p>
        </w:tc>
        <w:tc>
          <w:tcPr>
            <w:tcW w:w="374" w:type="pct"/>
          </w:tcPr>
          <w:p w14:paraId="451E4757" w14:textId="77777777" w:rsidR="00A83666" w:rsidRPr="00960A47" w:rsidRDefault="00A83666" w:rsidP="00A83666">
            <w:pPr>
              <w:jc w:val="left"/>
            </w:pPr>
          </w:p>
        </w:tc>
      </w:tr>
    </w:tbl>
    <w:p w14:paraId="76E5EF1F" w14:textId="1074BD04" w:rsidR="00A93276" w:rsidRDefault="007177D0" w:rsidP="00A93276">
      <w:r>
        <w:t>V objektu nevzniká požadavek na návrh vnitřních odběrních míst.</w:t>
      </w:r>
    </w:p>
    <w:p w14:paraId="698404D6" w14:textId="77777777" w:rsidR="007177D0" w:rsidRDefault="007177D0" w:rsidP="00A93276"/>
    <w:p w14:paraId="6BB173FA" w14:textId="77777777" w:rsidR="00554460" w:rsidRPr="004679F7" w:rsidRDefault="00554460" w:rsidP="00BB31F9">
      <w:pPr>
        <w:pStyle w:val="Nadpis2"/>
      </w:pPr>
      <w:bookmarkStart w:id="75" w:name="_Toc309833111"/>
      <w:bookmarkStart w:id="76" w:name="_Toc311621799"/>
      <w:bookmarkStart w:id="77" w:name="_Toc370283310"/>
      <w:bookmarkStart w:id="78" w:name="_Toc415068905"/>
      <w:bookmarkStart w:id="79" w:name="_Toc16083298"/>
      <w:r w:rsidRPr="004679F7">
        <w:t>Vymezení zásahových cest a jejich technického vybavení, opatření k zajištění bezpečnosti osob provádějící hašení a záchranné práce, zhodnocení příjezdových komunikací, popřípadě nástupních ploch</w:t>
      </w:r>
      <w:bookmarkEnd w:id="75"/>
      <w:bookmarkEnd w:id="76"/>
      <w:bookmarkEnd w:id="77"/>
      <w:bookmarkEnd w:id="78"/>
      <w:bookmarkEnd w:id="79"/>
    </w:p>
    <w:p w14:paraId="1AE19388" w14:textId="2019513B" w:rsidR="007334A3" w:rsidRPr="004679F7" w:rsidRDefault="007334A3" w:rsidP="007334A3">
      <w:pPr>
        <w:pStyle w:val="Nadpis3"/>
      </w:pPr>
      <w:bookmarkStart w:id="80" w:name="_Toc370283311"/>
      <w:bookmarkStart w:id="81" w:name="_Toc415068906"/>
      <w:bookmarkStart w:id="82" w:name="_Toc12830180"/>
      <w:bookmarkStart w:id="83" w:name="_Toc16083299"/>
      <w:r w:rsidRPr="004679F7">
        <w:t>Přístupov</w:t>
      </w:r>
      <w:r w:rsidR="00A40074">
        <w:t>á</w:t>
      </w:r>
      <w:r w:rsidRPr="004679F7">
        <w:t xml:space="preserve"> komunikace</w:t>
      </w:r>
      <w:bookmarkEnd w:id="80"/>
      <w:bookmarkEnd w:id="81"/>
      <w:bookmarkEnd w:id="82"/>
      <w:bookmarkEnd w:id="83"/>
    </w:p>
    <w:p w14:paraId="7CE63184" w14:textId="77777777" w:rsidR="007334A3" w:rsidRDefault="007334A3" w:rsidP="007334A3">
      <w:r w:rsidRPr="004679F7">
        <w:t xml:space="preserve">Dle čl. </w:t>
      </w:r>
      <w:r>
        <w:t>12</w:t>
      </w:r>
      <w:r w:rsidRPr="004679F7">
        <w:t>.</w:t>
      </w:r>
      <w:r>
        <w:t>2</w:t>
      </w:r>
      <w:r w:rsidRPr="004679F7">
        <w:t>.1 ČSN 73 08</w:t>
      </w:r>
      <w:r>
        <w:t>02</w:t>
      </w:r>
      <w:r w:rsidRPr="004679F7">
        <w:t xml:space="preserve"> musí ke všem objektům</w:t>
      </w:r>
      <w:r>
        <w:t xml:space="preserve">, </w:t>
      </w:r>
      <w:r w:rsidRPr="00ED324C">
        <w:t xml:space="preserve">vést přístupová komunikace, alespoň 20 m od všech vchodů do objektu. Za přístupovou komunikaci se považuje nejméně jednopruhová komunikace se šířkou vozovky nejméně 3 m. Každá neprůjezdná jednopruhová komunikace delší než 50 m musí mít na konci smyčkový objezd nebo plochu umožňující otáčení vozidla. </w:t>
      </w:r>
    </w:p>
    <w:p w14:paraId="4FFBEB39" w14:textId="21843F24" w:rsidR="007334A3" w:rsidRPr="006C4C37" w:rsidRDefault="00566591" w:rsidP="007334A3">
      <w:r>
        <w:t xml:space="preserve">K pozemku vede stávající </w:t>
      </w:r>
      <w:proofErr w:type="spellStart"/>
      <w:r>
        <w:t>poz</w:t>
      </w:r>
      <w:proofErr w:type="spellEnd"/>
      <w:r>
        <w:t xml:space="preserve">. komunikace ul. Lány, na pozemku je příjezdová cesta zpevněná panely, které vyhoví tlaku min. 100 </w:t>
      </w:r>
      <w:proofErr w:type="spellStart"/>
      <w:r>
        <w:t>kN</w:t>
      </w:r>
      <w:proofErr w:type="spellEnd"/>
      <w:r>
        <w:t xml:space="preserve"> na nápravu. Od příjezdové cesty na pozemku není vzdálenost ke vchodům do objektu delší než 20 m.</w:t>
      </w:r>
    </w:p>
    <w:p w14:paraId="18C4593C" w14:textId="77777777" w:rsidR="007334A3" w:rsidRDefault="007334A3" w:rsidP="007334A3">
      <w:pPr>
        <w:rPr>
          <w:i/>
        </w:rPr>
      </w:pPr>
    </w:p>
    <w:p w14:paraId="0E7BD515" w14:textId="5F8BFF0C" w:rsidR="007334A3" w:rsidRPr="006C4C37" w:rsidRDefault="007334A3" w:rsidP="007334A3">
      <w:pPr>
        <w:rPr>
          <w:i/>
        </w:rPr>
      </w:pPr>
      <w:r w:rsidRPr="006C4C37">
        <w:rPr>
          <w:i/>
        </w:rPr>
        <w:t>Příjezdová komunikace vyhovuje.</w:t>
      </w:r>
    </w:p>
    <w:p w14:paraId="3FAA4545" w14:textId="77777777" w:rsidR="007334A3" w:rsidRDefault="007334A3" w:rsidP="007334A3"/>
    <w:p w14:paraId="02303C37" w14:textId="77777777" w:rsidR="007334A3" w:rsidRPr="007E63FC" w:rsidRDefault="007334A3" w:rsidP="007334A3">
      <w:r w:rsidRPr="007E63FC">
        <w:t>V souladu s přílohou č. 3 vyhlášky č. 23/2008 Sb., o technických podmínkách požární ochrany staveb, ve znění pozdějších předpisů se navrhovaný objekt ani příjezd k němu nenachází v ochranném pásmu nadzemního vedení vysokého napětí.</w:t>
      </w:r>
    </w:p>
    <w:p w14:paraId="0F82BCC9" w14:textId="77777777" w:rsidR="007334A3" w:rsidRPr="006C4C37" w:rsidRDefault="007334A3" w:rsidP="007334A3"/>
    <w:p w14:paraId="25912458" w14:textId="77777777" w:rsidR="007334A3" w:rsidRPr="006C4C37" w:rsidRDefault="007334A3" w:rsidP="007334A3">
      <w:pPr>
        <w:pStyle w:val="Nadpis3"/>
      </w:pPr>
      <w:bookmarkStart w:id="84" w:name="_Toc370283312"/>
      <w:bookmarkStart w:id="85" w:name="_Toc415068907"/>
      <w:bookmarkStart w:id="86" w:name="_Toc12830181"/>
      <w:bookmarkStart w:id="87" w:name="_Toc16083300"/>
      <w:r w:rsidRPr="006C4C37">
        <w:t>Nástupní plochy</w:t>
      </w:r>
      <w:bookmarkEnd w:id="84"/>
      <w:bookmarkEnd w:id="85"/>
      <w:bookmarkEnd w:id="86"/>
      <w:bookmarkEnd w:id="87"/>
      <w:r w:rsidRPr="006C4C37">
        <w:t xml:space="preserve"> </w:t>
      </w:r>
    </w:p>
    <w:p w14:paraId="68F7D16D" w14:textId="77777777" w:rsidR="00634696" w:rsidRPr="00D94147" w:rsidRDefault="00634696" w:rsidP="00634696">
      <w:r w:rsidRPr="00D94147">
        <w:t xml:space="preserve">Vzhledem k požární výšce objektu se dle čl. 12.4.4 ČSN 73 0802 nástupní plochy nevyžadují. </w:t>
      </w:r>
    </w:p>
    <w:p w14:paraId="012886A7" w14:textId="77777777" w:rsidR="007334A3" w:rsidRPr="006C4C37" w:rsidRDefault="007334A3" w:rsidP="007334A3"/>
    <w:p w14:paraId="48347854" w14:textId="77777777" w:rsidR="007334A3" w:rsidRPr="006C4C37" w:rsidRDefault="007334A3" w:rsidP="007334A3">
      <w:pPr>
        <w:pStyle w:val="Nadpis3"/>
      </w:pPr>
      <w:bookmarkStart w:id="88" w:name="_Toc370283313"/>
      <w:bookmarkStart w:id="89" w:name="_Toc415068908"/>
      <w:bookmarkStart w:id="90" w:name="_Toc12830182"/>
      <w:bookmarkStart w:id="91" w:name="_Toc16083301"/>
      <w:r w:rsidRPr="006C4C37">
        <w:t>Vnitřní zásahové cesty</w:t>
      </w:r>
      <w:bookmarkEnd w:id="88"/>
      <w:bookmarkEnd w:id="89"/>
      <w:bookmarkEnd w:id="90"/>
      <w:bookmarkEnd w:id="91"/>
    </w:p>
    <w:p w14:paraId="381CCB7C" w14:textId="77777777" w:rsidR="00634696" w:rsidRPr="00D94147" w:rsidRDefault="00634696" w:rsidP="00634696">
      <w:r w:rsidRPr="00D94147">
        <w:t>Protipožární zásah lze vést z vnějších stran objektu. Vnitřní zásahové cesty se dle čl. 12.5.1 ČSN 73 0802</w:t>
      </w:r>
      <w:r>
        <w:t xml:space="preserve"> a čl. I.7.2 ČSN 73 0804</w:t>
      </w:r>
      <w:r w:rsidRPr="00D94147">
        <w:t xml:space="preserve"> nevyžadují.</w:t>
      </w:r>
    </w:p>
    <w:p w14:paraId="32771D90" w14:textId="77777777" w:rsidR="007334A3" w:rsidRPr="004679F7" w:rsidRDefault="007334A3" w:rsidP="007334A3">
      <w:pPr>
        <w:rPr>
          <w:highlight w:val="yellow"/>
        </w:rPr>
      </w:pPr>
    </w:p>
    <w:p w14:paraId="1EB5FAFA" w14:textId="77777777" w:rsidR="007334A3" w:rsidRPr="006C4C37" w:rsidRDefault="007334A3" w:rsidP="007334A3">
      <w:pPr>
        <w:pStyle w:val="Nadpis3"/>
      </w:pPr>
      <w:bookmarkStart w:id="92" w:name="_Toc12830183"/>
      <w:bookmarkStart w:id="93" w:name="_Toc16083302"/>
      <w:r w:rsidRPr="006C4C37">
        <w:t>Vnější zásahové cesty</w:t>
      </w:r>
      <w:bookmarkEnd w:id="92"/>
      <w:bookmarkEnd w:id="93"/>
    </w:p>
    <w:p w14:paraId="5C46A0E9" w14:textId="6C6401C4" w:rsidR="00355C81" w:rsidRDefault="00634696" w:rsidP="00BB31F9">
      <w:r w:rsidRPr="00974576">
        <w:t>Dle čl. 12.6 ČSN 73 0802 se vnější zásahové cesty nevyžadují</w:t>
      </w:r>
    </w:p>
    <w:p w14:paraId="53A4A2A1" w14:textId="77777777" w:rsidR="00634696" w:rsidRPr="00355FBB" w:rsidRDefault="00634696" w:rsidP="00BB31F9">
      <w:pPr>
        <w:rPr>
          <w:highlight w:val="cyan"/>
        </w:rPr>
      </w:pPr>
    </w:p>
    <w:p w14:paraId="5C1286E8" w14:textId="77777777" w:rsidR="00554460" w:rsidRPr="004679F7" w:rsidRDefault="00554460" w:rsidP="00BB31F9">
      <w:pPr>
        <w:pStyle w:val="Nadpis2"/>
      </w:pPr>
      <w:bookmarkStart w:id="94" w:name="_Toc309833112"/>
      <w:bookmarkStart w:id="95" w:name="_Toc311621800"/>
      <w:bookmarkStart w:id="96" w:name="_Toc370283314"/>
      <w:bookmarkStart w:id="97" w:name="_Toc415068910"/>
      <w:bookmarkStart w:id="98" w:name="_Toc16083303"/>
      <w:r w:rsidRPr="004679F7">
        <w:t>Stanovení počtu hasicích přístrojů</w:t>
      </w:r>
      <w:bookmarkEnd w:id="94"/>
      <w:bookmarkEnd w:id="95"/>
      <w:bookmarkEnd w:id="96"/>
      <w:bookmarkEnd w:id="97"/>
      <w:bookmarkEnd w:id="98"/>
      <w:r w:rsidRPr="004679F7">
        <w:t xml:space="preserve"> </w:t>
      </w:r>
    </w:p>
    <w:p w14:paraId="78D173FD" w14:textId="069060B7" w:rsidR="006D2065" w:rsidRPr="00ED324C" w:rsidRDefault="006D2065" w:rsidP="006D2065">
      <w:r w:rsidRPr="00ED324C">
        <w:t>Počet hasicích přístrojů je stanoven dle Přílohy č. 4 vyhlášky č. 23/2008 Sb., o technických podmínkách požární ochrany staveb, ve znění pozdějších předpisů v souladu s čl. 12.8 ČSN 73 0802</w:t>
      </w:r>
      <w:r w:rsidR="00566591">
        <w:t>.</w:t>
      </w:r>
    </w:p>
    <w:p w14:paraId="375CD2A8" w14:textId="1F92C299" w:rsidR="00634696" w:rsidRDefault="00634696" w:rsidP="00634696">
      <w:pPr>
        <w:rPr>
          <w:highlight w:val="cyan"/>
        </w:rPr>
      </w:pPr>
    </w:p>
    <w:p w14:paraId="5C401A9B" w14:textId="4F50BB3F" w:rsidR="00574089" w:rsidRDefault="00574089" w:rsidP="00634696">
      <w:r w:rsidRPr="00574089">
        <w:t>V</w:t>
      </w:r>
      <w:r>
        <w:t>ýpočet přenosných hasících přístrojů byl proveden dle čl. 12.8 ČSN 73 0802</w:t>
      </w:r>
      <w:r w:rsidR="003D2ED3">
        <w:t xml:space="preserve">. </w:t>
      </w:r>
      <w:r w:rsidR="001A380E">
        <w:t>Pro oba</w:t>
      </w:r>
      <w:r w:rsidR="00566591">
        <w:t xml:space="preserve"> požární úse</w:t>
      </w:r>
      <w:r w:rsidR="001A380E">
        <w:t>ky</w:t>
      </w:r>
      <w:r w:rsidR="00566591">
        <w:t xml:space="preserve"> byl stanoven </w:t>
      </w:r>
      <w:r w:rsidR="001A380E">
        <w:t xml:space="preserve">společný </w:t>
      </w:r>
      <w:r w:rsidR="00566591">
        <w:t>počet 2 PHP s hasící schopností 21A</w:t>
      </w:r>
      <w:r w:rsidR="00D03A49">
        <w:t xml:space="preserve"> (S = 156,12 m</w:t>
      </w:r>
      <w:r w:rsidR="00D03A49" w:rsidRPr="00D03A49">
        <w:rPr>
          <w:vertAlign w:val="superscript"/>
        </w:rPr>
        <w:t>2</w:t>
      </w:r>
      <w:r w:rsidR="00D03A49">
        <w:t>, a = 0,996, c</w:t>
      </w:r>
      <w:r w:rsidR="00D03A49" w:rsidRPr="00D03A49">
        <w:rPr>
          <w:vertAlign w:val="subscript"/>
        </w:rPr>
        <w:t>3</w:t>
      </w:r>
      <w:r w:rsidR="00D03A49">
        <w:t xml:space="preserve"> =1)</w:t>
      </w:r>
      <w:r w:rsidR="00566591">
        <w:t>. Dva hasící přístroje s hasící schopností 21A budou umístěny na chodbě objektu a budou sloužit pro oba požární úseky.</w:t>
      </w:r>
      <w:r w:rsidR="001A380E">
        <w:t xml:space="preserve"> </w:t>
      </w:r>
    </w:p>
    <w:p w14:paraId="4F087ADE" w14:textId="77777777" w:rsidR="003D2ED3" w:rsidRPr="00574089" w:rsidRDefault="003D2ED3" w:rsidP="00634696"/>
    <w:p w14:paraId="38974DDC" w14:textId="77777777" w:rsidR="00574089" w:rsidRPr="00ED324C" w:rsidRDefault="00574089" w:rsidP="00574089">
      <w:r w:rsidRPr="00ED324C">
        <w:t>Hasicí přístroje se umístí tak, aby byli snadno viditelné a volně přístupné. V případech, kdy je omezena orientace osob z hlediska rozmístění hasicích přístrojů (např. v nepřehledných, rozlehlých nebo skrytých prostorách) se k označení umístění hasicích přístrojů použije příslušná požární značka (např. dle ČSN ISO 3864-1) umístěná na viditelném místě. Provozuschopnost hasicích přístrojů bude doložena dokladem o kontrole provozuschopnosti</w:t>
      </w:r>
      <w:r w:rsidRPr="00ED324C">
        <w:br/>
        <w:t>dle § 9 vyhlášky o požární prevenci</w:t>
      </w:r>
    </w:p>
    <w:p w14:paraId="461B973B" w14:textId="77777777" w:rsidR="00634696" w:rsidRPr="00A16DBA" w:rsidRDefault="00634696" w:rsidP="00634696">
      <w:pPr>
        <w:rPr>
          <w:highlight w:val="cyan"/>
        </w:rPr>
      </w:pPr>
    </w:p>
    <w:p w14:paraId="5683E6D0" w14:textId="135E6B3F" w:rsidR="006D2065" w:rsidRPr="00ED324C" w:rsidRDefault="00634696" w:rsidP="003D2ED3">
      <w:r w:rsidRPr="00115E06">
        <w:t xml:space="preserve">Hasicí přístroje se umísťují v místech, kde je nejvyšší pravděpodobnost vzniku požáru nebo v jejich dosahu. Přenosné hasicí přístroje musí být umístěné na svislé stavební konstrukci, sněhové a pěnové hasicí přístroje </w:t>
      </w:r>
      <w:r w:rsidRPr="00115E06">
        <w:lastRenderedPageBreak/>
        <w:t>mohou být umístěny na vodorovné stavební konstrukci. Rukojeť hasicího přístroje umístěného na svislé stavební konstrukci musí být nejvýše 1,5 m nad podlahou. Hasicí přístroje umístěné na podlaze nebo na jiné vodorovné stavební konstrukci musí být vhodným způsobem zajištěny proti pádu.</w:t>
      </w:r>
    </w:p>
    <w:p w14:paraId="705186F0" w14:textId="78694037" w:rsidR="00554460" w:rsidRPr="00355FBB" w:rsidRDefault="00554460" w:rsidP="006D2065">
      <w:pPr>
        <w:rPr>
          <w:highlight w:val="cyan"/>
        </w:rPr>
      </w:pPr>
    </w:p>
    <w:p w14:paraId="02B2A3BF" w14:textId="77777777" w:rsidR="00554460" w:rsidRPr="00834EF0" w:rsidRDefault="00554460" w:rsidP="00BB31F9">
      <w:pPr>
        <w:pStyle w:val="Nadpis2"/>
      </w:pPr>
      <w:bookmarkStart w:id="99" w:name="_Toc309833113"/>
      <w:bookmarkStart w:id="100" w:name="_Toc311621801"/>
      <w:bookmarkStart w:id="101" w:name="_Toc370283315"/>
      <w:bookmarkStart w:id="102" w:name="_Toc415068911"/>
      <w:bookmarkStart w:id="103" w:name="_Toc16083304"/>
      <w:r w:rsidRPr="00834EF0">
        <w:t>Zhodnocení technických, popřípadě technologických zařízení stavby</w:t>
      </w:r>
      <w:bookmarkEnd w:id="99"/>
      <w:bookmarkEnd w:id="100"/>
      <w:bookmarkEnd w:id="101"/>
      <w:bookmarkEnd w:id="102"/>
      <w:bookmarkEnd w:id="103"/>
    </w:p>
    <w:p w14:paraId="344CA0AC" w14:textId="77777777" w:rsidR="008520DB" w:rsidRPr="00834EF0" w:rsidRDefault="008520DB" w:rsidP="00143FD4">
      <w:pPr>
        <w:pStyle w:val="Nadpis3"/>
      </w:pPr>
      <w:bookmarkStart w:id="104" w:name="_Toc368900198"/>
      <w:bookmarkStart w:id="105" w:name="_Toc398821121"/>
      <w:bookmarkStart w:id="106" w:name="_Toc415068912"/>
      <w:bookmarkStart w:id="107" w:name="_Toc16083305"/>
      <w:r w:rsidRPr="00834EF0">
        <w:t>Elektroinstalace</w:t>
      </w:r>
      <w:bookmarkEnd w:id="104"/>
      <w:bookmarkEnd w:id="105"/>
      <w:bookmarkEnd w:id="106"/>
      <w:bookmarkEnd w:id="107"/>
    </w:p>
    <w:p w14:paraId="7B2F1D0B" w14:textId="77777777" w:rsidR="0051639C" w:rsidRPr="007E63FC" w:rsidRDefault="0051639C" w:rsidP="0051639C">
      <w:r w:rsidRPr="007E63FC">
        <w:t xml:space="preserve">Elektroinstalace musí být provedena do daného prostředí na základě protokolu o </w:t>
      </w:r>
      <w:r>
        <w:t>určení vnějších vlivů podle ČSN </w:t>
      </w:r>
      <w:r w:rsidRPr="007E63FC">
        <w:t>33 2000-5-51 ed3.</w:t>
      </w:r>
    </w:p>
    <w:p w14:paraId="597A247C" w14:textId="77777777" w:rsidR="0051639C" w:rsidRDefault="0051639C" w:rsidP="0051639C">
      <w:r w:rsidRPr="007E63FC">
        <w:t>V souladu s čl. 12.5.4 ČSN 73 0802 musí být zajištěn snadný a bezpečný přístup k ovládání elektrického zařízení.</w:t>
      </w:r>
    </w:p>
    <w:p w14:paraId="3DD67BB1" w14:textId="28450623" w:rsidR="0051639C" w:rsidRDefault="0051639C" w:rsidP="0051639C">
      <w:r>
        <w:t>Elektroinstalace s funkční integritou při požáru se nepožaduje.</w:t>
      </w:r>
    </w:p>
    <w:p w14:paraId="7B0933AB" w14:textId="2B1027D9" w:rsidR="003D2ED3" w:rsidRDefault="003D2ED3" w:rsidP="0051639C"/>
    <w:p w14:paraId="7E75125E" w14:textId="77777777" w:rsidR="003D2ED3" w:rsidRPr="008F4ACD" w:rsidRDefault="003D2ED3" w:rsidP="003D2ED3">
      <w:r w:rsidRPr="008F4ACD">
        <w:rPr>
          <w:u w:val="single"/>
        </w:rPr>
        <w:t>Elektrická zařízení, která neslouží protipožárnímu zabezpečení objektu</w:t>
      </w:r>
      <w:r w:rsidRPr="008F4ACD">
        <w:t xml:space="preserve">, se posuzují pouze tehdy, pokud: </w:t>
      </w:r>
    </w:p>
    <w:p w14:paraId="6C4EA97D" w14:textId="77777777" w:rsidR="003D2ED3" w:rsidRPr="008F4ACD" w:rsidRDefault="003D2ED3" w:rsidP="003D2ED3">
      <w:pPr>
        <w:numPr>
          <w:ilvl w:val="0"/>
          <w:numId w:val="4"/>
        </w:numPr>
        <w:tabs>
          <w:tab w:val="num" w:pos="360"/>
        </w:tabs>
      </w:pPr>
      <w:r w:rsidRPr="008F4ACD">
        <w:t>v jednotlivých místnostech jsou vodiče a kabely vedeny volně bez další ochrany, takže uložení a ochrana vodičů a kabelů neodpovídá požadavkům čl. 12.9.2 písm. c) ČSN 73 0802, tzn.: vodi</w:t>
      </w:r>
      <w:r>
        <w:t>če a kabely musí být uloženy či </w:t>
      </w:r>
      <w:r w:rsidRPr="008F4ACD">
        <w:t>chráněny tak, aby nedošlo k porušení jejich funkčnosti a pokud odpovídají ČSN IEC 60331 mohou být např. vedeny pod omítkou s krytím nejméně 10 mm, popř. vedeny v samostatných drážkách, uzavřených truhlících či šachtách a kanálech určených pouze pro elektrické vodiče a kabely, nebo mohou být chráněny</w:t>
      </w:r>
      <w:r>
        <w:t xml:space="preserve"> protipožárními nástřiky, popř. </w:t>
      </w:r>
      <w:r w:rsidRPr="008F4ACD">
        <w:t>deskami z výrobků třídy reakce na oheň A1 nebo A2, rovněž tloušťky nejméně 10 mm apod.; tyto ochrany mají vykazovat požární odolnost EI 30 DP1, pokud se nepožaduje v konkrétních podmínkách jiná odolnost.</w:t>
      </w:r>
    </w:p>
    <w:p w14:paraId="20C91EAB" w14:textId="77777777" w:rsidR="003D2ED3" w:rsidRPr="008F4ACD" w:rsidRDefault="003D2ED3" w:rsidP="003D2ED3">
      <w:pPr>
        <w:numPr>
          <w:ilvl w:val="0"/>
          <w:numId w:val="4"/>
        </w:numPr>
        <w:tabs>
          <w:tab w:val="num" w:pos="360"/>
        </w:tabs>
      </w:pPr>
      <w:r w:rsidRPr="008F4ACD">
        <w:t>hmotnost izolace vodičů a kabelů, popř. hořlavých částí elektrických rozvodů přesáhne 0,2 kg na m</w:t>
      </w:r>
      <w:r w:rsidRPr="008F4ACD">
        <w:rPr>
          <w:vertAlign w:val="superscript"/>
        </w:rPr>
        <w:t>3</w:t>
      </w:r>
      <w:r w:rsidRPr="008F4ACD">
        <w:t xml:space="preserve"> obestavěného prostoru místnosti, přičemž podle ČSN 73 0818 připadá na osobu v posuzované místnosti méně než 10 m</w:t>
      </w:r>
      <w:r w:rsidRPr="008F4ACD">
        <w:rPr>
          <w:vertAlign w:val="superscript"/>
        </w:rPr>
        <w:t>2</w:t>
      </w:r>
      <w:r w:rsidRPr="008F4ACD">
        <w:t xml:space="preserve"> půdorysné plochy.</w:t>
      </w:r>
    </w:p>
    <w:p w14:paraId="5EAA3C25" w14:textId="77777777" w:rsidR="003D2ED3" w:rsidRPr="008F4ACD" w:rsidRDefault="003D2ED3" w:rsidP="003D2ED3"/>
    <w:p w14:paraId="43D22FDB" w14:textId="77777777" w:rsidR="003D2ED3" w:rsidRPr="008F4ACD" w:rsidRDefault="003D2ED3" w:rsidP="003D2ED3">
      <w:r w:rsidRPr="008F4ACD">
        <w:t>Za vyhovující řešení volně vedených vodičů a kabelů v případech, které se podle tohoto článku posuzují, se považují vodiče a kabely, které splňují třídu reakce na oheň B2</w:t>
      </w:r>
      <w:r w:rsidRPr="008F4ACD">
        <w:rPr>
          <w:vertAlign w:val="subscript"/>
        </w:rPr>
        <w:t>ca</w:t>
      </w:r>
      <w:r w:rsidRPr="008F4ACD">
        <w:t xml:space="preserve"> s1, d0. </w:t>
      </w:r>
    </w:p>
    <w:p w14:paraId="7182CB48" w14:textId="77777777" w:rsidR="003D2ED3" w:rsidRPr="008F4ACD" w:rsidRDefault="003D2ED3" w:rsidP="003D2ED3"/>
    <w:p w14:paraId="41BD8A7C" w14:textId="77777777" w:rsidR="003D2ED3" w:rsidRDefault="003D2ED3" w:rsidP="003D2ED3">
      <w:r w:rsidRPr="008F4ACD">
        <w:t>Hmotnost izolace vodičů nepřekračuje množství 0,2 kg na m</w:t>
      </w:r>
      <w:r w:rsidRPr="008F4ACD">
        <w:rPr>
          <w:vertAlign w:val="superscript"/>
        </w:rPr>
        <w:t>3</w:t>
      </w:r>
      <w:r w:rsidRPr="008F4ACD">
        <w:t xml:space="preserve"> obestavěného prostoru. Na elektrické zařízení, které neslouží protipožárnímu zabezpečení objektu, nejsou kladeny žádné další požadavky z hlediska požární ochrany.</w:t>
      </w:r>
    </w:p>
    <w:p w14:paraId="04ADBB9A" w14:textId="77777777" w:rsidR="0051639C" w:rsidRPr="007E63FC" w:rsidRDefault="0051639C" w:rsidP="0051639C"/>
    <w:p w14:paraId="49B55234" w14:textId="55EA0FCD" w:rsidR="002C2A1D" w:rsidRPr="00B65E05" w:rsidRDefault="002C2A1D" w:rsidP="002C2A1D">
      <w:pPr>
        <w:pStyle w:val="Nadpis3"/>
      </w:pPr>
      <w:bookmarkStart w:id="108" w:name="_Toc16083306"/>
      <w:r w:rsidRPr="00B65E05">
        <w:t>Prostupy rozvodů</w:t>
      </w:r>
      <w:bookmarkEnd w:id="108"/>
    </w:p>
    <w:p w14:paraId="04C59F30" w14:textId="3FB65213" w:rsidR="006D2065" w:rsidRPr="00CA1115" w:rsidRDefault="006D2065" w:rsidP="006D2065">
      <w:bookmarkStart w:id="109" w:name="_Toc385356066"/>
      <w:bookmarkStart w:id="110" w:name="_Toc10722374"/>
      <w:bookmarkStart w:id="111" w:name="_Hlk514339650"/>
      <w:bookmarkStart w:id="112" w:name="_Toc309833114"/>
      <w:bookmarkStart w:id="113" w:name="_Toc311621802"/>
      <w:bookmarkStart w:id="114" w:name="_Toc370283316"/>
      <w:bookmarkStart w:id="115" w:name="_Toc415068916"/>
      <w:r w:rsidRPr="003D2ED3">
        <w:rPr>
          <w:u w:val="single"/>
        </w:rPr>
        <w:t>Rozvody nehořlavých látek:</w:t>
      </w:r>
      <w:r w:rsidRPr="00CA1115">
        <w:t xml:space="preserve"> potrubí s průřezovou plochou do 40 000 mm</w:t>
      </w:r>
      <w:r w:rsidRPr="00CA1115">
        <w:rPr>
          <w:vertAlign w:val="superscript"/>
        </w:rPr>
        <w:t xml:space="preserve">2 </w:t>
      </w:r>
      <w:r w:rsidRPr="00CA1115">
        <w:t>mohou prostupovat požárně dělící konstrukcí při dodržení podmínek článku I</w:t>
      </w:r>
      <w:r>
        <w:t>2</w:t>
      </w:r>
      <w:r w:rsidRPr="00CA1115">
        <w:t xml:space="preserve">) této zprávy bez dalších opatření. </w:t>
      </w:r>
    </w:p>
    <w:p w14:paraId="2C78A00C" w14:textId="101F378C" w:rsidR="006D2065" w:rsidRPr="00CA1115" w:rsidRDefault="006D2065" w:rsidP="006D2065">
      <w:r w:rsidRPr="00CA1115">
        <w:t>Rozvody nehořlavých látek potrubím světlého průřezu nad 40 000 mm</w:t>
      </w:r>
      <w:r w:rsidRPr="00CA1115">
        <w:rPr>
          <w:vertAlign w:val="superscript"/>
        </w:rPr>
        <w:t>2</w:t>
      </w:r>
      <w:r w:rsidRPr="00CA1115">
        <w:rPr>
          <w:sz w:val="13"/>
        </w:rPr>
        <w:t xml:space="preserve"> </w:t>
      </w:r>
      <w:r w:rsidRPr="00CA1115">
        <w:t>a pokud je toto potrubí z výrobků reakce na oheň A1 nebo A2 a jeho případná izolace je alespoň do vzdáleností 1000 mm od obou líců požárně dělících konstrukce také z nehořlavých hmot mohou prostupovat požárně dělicími konstrukcemi při dodržení podmínek článku I</w:t>
      </w:r>
      <w:r>
        <w:t>2</w:t>
      </w:r>
      <w:r w:rsidRPr="00CA1115">
        <w:t xml:space="preserve">) této zprávy bez dalších opatření. </w:t>
      </w:r>
    </w:p>
    <w:p w14:paraId="2AA0BB43" w14:textId="34D987CF" w:rsidR="006D2065" w:rsidRPr="00CA1115" w:rsidRDefault="006D2065" w:rsidP="006D2065">
      <w:r w:rsidRPr="003D2ED3">
        <w:rPr>
          <w:u w:val="single"/>
        </w:rPr>
        <w:t>Rozvody hořlavých látek:</w:t>
      </w:r>
      <w:r w:rsidRPr="00CA1115">
        <w:t xml:space="preserve"> rozvodná potrubí a jejich příslušenství, sloužící k rozvodu hořlavých látek (např. plynů a kapalin) pro technická a technologická zařízení stavebních objektů, musí být provedeny dle následujících opatření. Rozvodná potrubí musí být třídy reakce na oheň A1. Při prostupu požárně dělící konstrukcí musí být dodrženy zásady článku I</w:t>
      </w:r>
      <w:r>
        <w:t>2</w:t>
      </w:r>
      <w:r w:rsidRPr="00CA1115">
        <w:t xml:space="preserve">) této zprávy a dále: </w:t>
      </w:r>
    </w:p>
    <w:p w14:paraId="733CB714" w14:textId="77777777" w:rsidR="006D2065" w:rsidRPr="00CA1115" w:rsidRDefault="006D2065" w:rsidP="006D2065">
      <w:pPr>
        <w:numPr>
          <w:ilvl w:val="0"/>
          <w:numId w:val="20"/>
        </w:numPr>
      </w:pPr>
      <w:r w:rsidRPr="00CA1115">
        <w:t>rozvodná potrubí o světlém průřezu do 15 000 mm</w:t>
      </w:r>
      <w:r w:rsidRPr="00CA1115">
        <w:rPr>
          <w:vertAlign w:val="superscript"/>
        </w:rPr>
        <w:t>2</w:t>
      </w:r>
      <w:r w:rsidRPr="00CA1115">
        <w:rPr>
          <w:sz w:val="13"/>
        </w:rPr>
        <w:t xml:space="preserve"> </w:t>
      </w:r>
      <w:r w:rsidRPr="00CA1115">
        <w:t xml:space="preserve">bez dalších opatření; </w:t>
      </w:r>
    </w:p>
    <w:p w14:paraId="7B486DE0" w14:textId="77777777" w:rsidR="006D2065" w:rsidRPr="00CA1115" w:rsidRDefault="006D2065" w:rsidP="006D2065">
      <w:pPr>
        <w:numPr>
          <w:ilvl w:val="0"/>
          <w:numId w:val="20"/>
        </w:numPr>
      </w:pPr>
      <w:r w:rsidRPr="00CA1115">
        <w:t>rozvodná potrubí o světlém průřezu nad 15 000 mm</w:t>
      </w:r>
      <w:r w:rsidRPr="00CA1115">
        <w:rPr>
          <w:vertAlign w:val="superscript"/>
        </w:rPr>
        <w:t xml:space="preserve">2 </w:t>
      </w:r>
      <w:r w:rsidRPr="00CA1115">
        <w:t>do 35 000 mm</w:t>
      </w:r>
      <w:r w:rsidRPr="00CA1115">
        <w:rPr>
          <w:vertAlign w:val="superscript"/>
        </w:rPr>
        <w:t xml:space="preserve">2 </w:t>
      </w:r>
      <w:r w:rsidRPr="00CA1115">
        <w:t xml:space="preserve">musí mít v místě prostupu uzávěr (např. ventil, šoupě), který se samočinně uzavře, jakmile teplota prostředí ve vzdálenosti zdroje pohybu látky dopravované potrubím. </w:t>
      </w:r>
    </w:p>
    <w:p w14:paraId="24AC3512" w14:textId="77777777" w:rsidR="006D2065" w:rsidRPr="00CA1115" w:rsidRDefault="006D2065" w:rsidP="006D2065"/>
    <w:p w14:paraId="7D7CAF67" w14:textId="43E43CBD" w:rsidR="006D2065" w:rsidRDefault="006D2065" w:rsidP="006D2065">
      <w:r w:rsidRPr="00CA1115">
        <w:lastRenderedPageBreak/>
        <w:t xml:space="preserve">Rozvodná potrubí světlého průřezu nad 35 000 </w:t>
      </w:r>
      <w:proofErr w:type="gramStart"/>
      <w:r w:rsidRPr="00CA1115">
        <w:t>mm</w:t>
      </w:r>
      <w:r w:rsidRPr="00CA1115">
        <w:rPr>
          <w:vertAlign w:val="superscript"/>
        </w:rPr>
        <w:t>2</w:t>
      </w:r>
      <w:r w:rsidRPr="00CA1115">
        <w:rPr>
          <w:sz w:val="13"/>
          <w:vertAlign w:val="superscript"/>
        </w:rPr>
        <w:t xml:space="preserve">  </w:t>
      </w:r>
      <w:r w:rsidRPr="00CA1115">
        <w:t>nesmí</w:t>
      </w:r>
      <w:proofErr w:type="gramEnd"/>
      <w:r w:rsidRPr="00CA1115">
        <w:t xml:space="preserve"> prostupovat požárně dělícími konstrukcemi a musí být umístěna v samostatných instalačních šachtách nebo kanálech. </w:t>
      </w:r>
    </w:p>
    <w:p w14:paraId="25FAE685" w14:textId="77777777" w:rsidR="006D2065" w:rsidRPr="00CA1115" w:rsidRDefault="006D2065" w:rsidP="006D2065"/>
    <w:p w14:paraId="549672BC" w14:textId="24E8B46D" w:rsidR="00741BB4" w:rsidRDefault="006D2065" w:rsidP="006D2065">
      <w:pPr>
        <w:pStyle w:val="Nadpis3"/>
      </w:pPr>
      <w:bookmarkStart w:id="116" w:name="_Toc16083307"/>
      <w:r>
        <w:t>Prostupy technických a technologických rozvodů</w:t>
      </w:r>
      <w:bookmarkEnd w:id="116"/>
    </w:p>
    <w:p w14:paraId="2B848E87" w14:textId="602CE56F" w:rsidR="006D2065" w:rsidRPr="00ED324C" w:rsidRDefault="006D2065" w:rsidP="006D2065">
      <w:r w:rsidRPr="00ED324C">
        <w:t xml:space="preserve">Prostupy rozvodů a instalací (např. vodovodů, kanalizací, plynovodů, vzduchovodů), technických a technologických zařízení, elektrických rozvodů (kabelů, vodičů) apod., mají být navrženy tak, aby co nejméně prostupovaly požárně dělicími konstrukcemi. Konstrukce, ve kterých se vyskytují tyto prostupy, musí být dotaženy až k vnějším povrchům prostupujících zařízení, a to ve stejné skladbě a se stejnou požární odolností jakou má požárně dělicí konstrukce. Požárně dělicí konstrukce může být případně i zaměněna (nebo upravena) v dotahované části k vnějším povrchům prostupů za předpokladu, že nedojde ke snížení požární odolnosti konstrukce. </w:t>
      </w:r>
    </w:p>
    <w:p w14:paraId="175CA6B0" w14:textId="77777777" w:rsidR="006D2065" w:rsidRPr="00ED324C" w:rsidRDefault="006D2065" w:rsidP="006D2065">
      <w:r w:rsidRPr="00ED324C">
        <w:t xml:space="preserve">Prostupy musí být také navrženy a realizovány v souladu s ČSN 73 0802, ČSN 73 0804, ČSN 65 0201, v případě vzduchotechnických zařízení v souladu s ČSN 73 0872 a dalšími ustanoveními souvisícími s prostupy </w:t>
      </w:r>
      <w:r w:rsidRPr="00ED324C">
        <w:br/>
        <w:t xml:space="preserve">v ČSN 73 08xx. Těsnění prostupů se provádí: </w:t>
      </w:r>
    </w:p>
    <w:p w14:paraId="58737904" w14:textId="5C5349F5" w:rsidR="006D2065" w:rsidRPr="00ED324C" w:rsidRDefault="006D2065" w:rsidP="006D2065">
      <w:pPr>
        <w:numPr>
          <w:ilvl w:val="0"/>
          <w:numId w:val="21"/>
        </w:numPr>
      </w:pPr>
      <w:r w:rsidRPr="00ED324C">
        <w:t xml:space="preserve">realizací požárně bezpečnostního zařízení – výrobku (systému) požární přepážky nebo ucpávky (v souladu s ČSN EN 13501-2+A1:2010, článek 7.5.8), nebo </w:t>
      </w:r>
    </w:p>
    <w:p w14:paraId="60F66871" w14:textId="1FF59D73" w:rsidR="006D2065" w:rsidRPr="00ED324C" w:rsidRDefault="006D2065" w:rsidP="006D2065">
      <w:pPr>
        <w:numPr>
          <w:ilvl w:val="0"/>
          <w:numId w:val="21"/>
        </w:numPr>
      </w:pPr>
      <w:r w:rsidRPr="00ED324C">
        <w:t xml:space="preserve">dotěsněním (například dozděním, případně dobetonováním) hmotami třídy reakce na oheň A1 nebo A2 v celé tloušťce konstrukce, a to pouze pokud se nejedná o prostupy konstrukcemi okolo chráněných únikových cest (nebo okolo požárních nebo evakuačních výtahů) a zároveň pouze v případech specifikovaných dále. </w:t>
      </w:r>
    </w:p>
    <w:p w14:paraId="681196A8" w14:textId="77777777" w:rsidR="006D2065" w:rsidRPr="00ED324C" w:rsidRDefault="006D2065" w:rsidP="006D2065"/>
    <w:p w14:paraId="05CDA28C" w14:textId="77777777" w:rsidR="006D2065" w:rsidRPr="00ED324C" w:rsidRDefault="006D2065" w:rsidP="006D2065">
      <w:r w:rsidRPr="00ED324C">
        <w:t xml:space="preserve">Podle bodu a) se prostupy hodnotí kritérii </w:t>
      </w:r>
    </w:p>
    <w:p w14:paraId="3CE17D79" w14:textId="79C3BE28" w:rsidR="006D2065" w:rsidRPr="00ED324C" w:rsidRDefault="006D2065" w:rsidP="006D2065">
      <w:pPr>
        <w:numPr>
          <w:ilvl w:val="0"/>
          <w:numId w:val="22"/>
        </w:numPr>
      </w:pPr>
      <w:r w:rsidRPr="00ED324C">
        <w:t xml:space="preserve">EI v požárně dělicích konstrukcích EI nebo REI anebo </w:t>
      </w:r>
    </w:p>
    <w:p w14:paraId="31974FAB" w14:textId="77777777" w:rsidR="006D2065" w:rsidRPr="00ED324C" w:rsidRDefault="006D2065" w:rsidP="006D2065">
      <w:pPr>
        <w:numPr>
          <w:ilvl w:val="0"/>
          <w:numId w:val="22"/>
        </w:numPr>
      </w:pPr>
      <w:r w:rsidRPr="00ED324C">
        <w:t>E v požárně dělicích konstrukcích EW nebo REW.</w:t>
      </w:r>
    </w:p>
    <w:p w14:paraId="14D81C41" w14:textId="77777777" w:rsidR="006D2065" w:rsidRPr="00ED324C" w:rsidRDefault="006D2065" w:rsidP="006D2065">
      <w:r w:rsidRPr="00ED324C">
        <w:t>Podle bodu b) lze postupovat pouze v následujících případech</w:t>
      </w:r>
    </w:p>
    <w:p w14:paraId="41C0A7E1" w14:textId="0E9517EB" w:rsidR="006D2065" w:rsidRPr="00ED324C" w:rsidRDefault="006D2065" w:rsidP="006D2065">
      <w:pPr>
        <w:numPr>
          <w:ilvl w:val="0"/>
          <w:numId w:val="23"/>
        </w:numPr>
      </w:pPr>
      <w:r w:rsidRPr="00ED324C">
        <w:t xml:space="preserve">Jedná se o prostup zděnou nebo betonovou konstrukcí (například stěny nebo stropu) a jedná se maximálně o 3 potrubí s trvalou náplní vodou nebo jinou nehořlavou kapalinou (například teplá nebo studená voda, topení, chlazení apod.). Potrubí musí být třídy reakce na oheň A1 nebo A2 anebo musí být vnější průměr potrubí maximálně 30 mm. Případné izolace potrubí v místě prostupů (pokud jsou) musí být nehořlavé, tj. třídy reakce na oheň A1 nebo A2, a to s přesahem minimálně 500 mm na obě strany konstrukce; nebo </w:t>
      </w:r>
    </w:p>
    <w:p w14:paraId="16F53A68" w14:textId="77777777" w:rsidR="006D2065" w:rsidRPr="00ED324C" w:rsidRDefault="006D2065" w:rsidP="006D2065">
      <w:pPr>
        <w:numPr>
          <w:ilvl w:val="0"/>
          <w:numId w:val="23"/>
        </w:numPr>
      </w:pPr>
      <w:r w:rsidRPr="00ED324C">
        <w:t xml:space="preserve">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58CE6F30" w14:textId="77777777" w:rsidR="006D2065" w:rsidRPr="00ED324C" w:rsidRDefault="006D2065" w:rsidP="006D2065"/>
    <w:p w14:paraId="028C6240" w14:textId="77777777" w:rsidR="006D2065" w:rsidRPr="00ED324C" w:rsidRDefault="006D2065" w:rsidP="006D2065">
      <w:r w:rsidRPr="00ED324C">
        <w:t xml:space="preserve">Podle bodu b) se samostatně posuzují prostupy, mezi nimiž je vzdálenost alespoň 500 mm. </w:t>
      </w:r>
    </w:p>
    <w:p w14:paraId="0E5E74B8" w14:textId="77777777" w:rsidR="006D2065" w:rsidRPr="006D2065" w:rsidRDefault="006D2065" w:rsidP="006D2065"/>
    <w:p w14:paraId="12B170C5" w14:textId="3D788BC2" w:rsidR="0051639C" w:rsidRPr="007E63FC" w:rsidRDefault="0051639C" w:rsidP="00741BB4">
      <w:pPr>
        <w:pStyle w:val="Nadpis3"/>
      </w:pPr>
      <w:bookmarkStart w:id="117" w:name="_Toc16083308"/>
      <w:r w:rsidRPr="007E63FC">
        <w:t>Vytápění</w:t>
      </w:r>
      <w:bookmarkEnd w:id="109"/>
      <w:bookmarkEnd w:id="110"/>
      <w:bookmarkEnd w:id="117"/>
    </w:p>
    <w:p w14:paraId="2436ABA3" w14:textId="5F36D0C7" w:rsidR="00127D2B" w:rsidRDefault="006B3390" w:rsidP="001435C5">
      <w:r>
        <w:t>V objektu je navrženo vytápění elektrokotlem v kombinaci se SPLIT jednotkami, které budou mít funkci přitápění a chlazení. Elektrokotel je umístěn v technické místnosti.</w:t>
      </w:r>
    </w:p>
    <w:p w14:paraId="54F4414D" w14:textId="77777777" w:rsidR="005E539C" w:rsidRDefault="005E539C" w:rsidP="001435C5">
      <w:pPr>
        <w:rPr>
          <w:highlight w:val="cyan"/>
        </w:rPr>
      </w:pPr>
    </w:p>
    <w:p w14:paraId="420D3AA9" w14:textId="6D853599" w:rsidR="003D2ED3" w:rsidRDefault="003D2ED3" w:rsidP="003D2ED3">
      <w:pPr>
        <w:pStyle w:val="Nadpis3"/>
      </w:pPr>
      <w:bookmarkStart w:id="118" w:name="_Toc16083309"/>
      <w:r w:rsidRPr="003D2ED3">
        <w:t>Vzduchotechnika</w:t>
      </w:r>
      <w:bookmarkEnd w:id="118"/>
    </w:p>
    <w:p w14:paraId="4E41A235" w14:textId="397A0D1A" w:rsidR="003D2ED3" w:rsidRDefault="003D2ED3" w:rsidP="003D2ED3">
      <w:r w:rsidRPr="00E15DEA">
        <w:t>Veškeré místnosti v objektu mají možnost přirozeného větrání otevíratelnými okny s tím, že v celém prostoru bude</w:t>
      </w:r>
      <w:r w:rsidRPr="00BC0C28">
        <w:t xml:space="preserve"> zajištěna </w:t>
      </w:r>
      <w:r w:rsidR="006B3390">
        <w:t>potřebná</w:t>
      </w:r>
      <w:r w:rsidRPr="00BC0C28">
        <w:t xml:space="preserve"> výměna vzduchu</w:t>
      </w:r>
      <w:r>
        <w:t>. Nuceně bude zajištěn odvod vzduchu ze sociálních zázemí</w:t>
      </w:r>
      <w:r w:rsidR="00566591">
        <w:t>.</w:t>
      </w:r>
      <w:r>
        <w:t xml:space="preserve"> </w:t>
      </w:r>
    </w:p>
    <w:p w14:paraId="1A556807" w14:textId="77777777" w:rsidR="005E539C" w:rsidRDefault="005E539C" w:rsidP="003D2ED3"/>
    <w:p w14:paraId="4AB1A919" w14:textId="58DACD6F" w:rsidR="003D2ED3" w:rsidRDefault="003D2ED3" w:rsidP="003D2ED3">
      <w:pPr>
        <w:pStyle w:val="Nadpis3"/>
      </w:pPr>
      <w:bookmarkStart w:id="119" w:name="_Toc16083310"/>
      <w:r>
        <w:lastRenderedPageBreak/>
        <w:t>Ochrana před bleskem</w:t>
      </w:r>
      <w:bookmarkEnd w:id="119"/>
    </w:p>
    <w:p w14:paraId="2A66312F" w14:textId="5C908219" w:rsidR="003D2ED3" w:rsidRPr="003D2ED3" w:rsidRDefault="003D2ED3" w:rsidP="003D2ED3">
      <w:r w:rsidRPr="00A77107">
        <w:t>V souladu s § 36 vyhl. č. 268/2009 Sb., o technických požadavcích na stavby, ve</w:t>
      </w:r>
      <w:r>
        <w:t xml:space="preserve"> znění pozdějších předpisů, bude</w:t>
      </w:r>
      <w:r w:rsidRPr="00A77107">
        <w:t xml:space="preserve"> objekt vybaven hromosvodem. </w:t>
      </w:r>
    </w:p>
    <w:p w14:paraId="6824D7B8" w14:textId="77777777" w:rsidR="00554460" w:rsidRPr="00CC0C60" w:rsidRDefault="00554460" w:rsidP="00BB31F9">
      <w:pPr>
        <w:pStyle w:val="Nadpis2"/>
      </w:pPr>
      <w:bookmarkStart w:id="120" w:name="_Toc16083311"/>
      <w:bookmarkEnd w:id="111"/>
      <w:r w:rsidRPr="00092D1F">
        <w:t xml:space="preserve">Stanovení zvláštních požadavků na zvýšení požární odolnosti stavebních konstrukcí nebo </w:t>
      </w:r>
      <w:r w:rsidRPr="00CC0C60">
        <w:t>snížení hořlavosti stavebních hmot</w:t>
      </w:r>
      <w:bookmarkEnd w:id="112"/>
      <w:bookmarkEnd w:id="113"/>
      <w:bookmarkEnd w:id="114"/>
      <w:bookmarkEnd w:id="115"/>
      <w:bookmarkEnd w:id="120"/>
    </w:p>
    <w:p w14:paraId="33CA2937" w14:textId="77777777" w:rsidR="0051639C" w:rsidRPr="007E63FC" w:rsidRDefault="0051639C" w:rsidP="0051639C">
      <w:r w:rsidRPr="007E63FC">
        <w:t>Požadavky na konstrukce jsou uvedeny v části e)</w:t>
      </w:r>
      <w:r>
        <w:t xml:space="preserve"> </w:t>
      </w:r>
      <w:r w:rsidRPr="007E63FC">
        <w:t>této zprávy. Není požadováno dalších požadavků na zvýšení požární odolnosti.</w:t>
      </w:r>
    </w:p>
    <w:p w14:paraId="5D83FF64" w14:textId="77777777" w:rsidR="001437EB" w:rsidRPr="00355FBB" w:rsidRDefault="001437EB" w:rsidP="004C50F8">
      <w:pPr>
        <w:rPr>
          <w:szCs w:val="20"/>
          <w:highlight w:val="cyan"/>
        </w:rPr>
      </w:pPr>
    </w:p>
    <w:p w14:paraId="643FC4BC" w14:textId="77777777" w:rsidR="00554460" w:rsidRPr="00092D1F" w:rsidRDefault="00554460" w:rsidP="004C50F8">
      <w:pPr>
        <w:pStyle w:val="Nadpis2"/>
      </w:pPr>
      <w:bookmarkStart w:id="121" w:name="_Toc309833115"/>
      <w:bookmarkStart w:id="122" w:name="_Toc311621803"/>
      <w:bookmarkStart w:id="123" w:name="_Toc370283317"/>
      <w:bookmarkStart w:id="124" w:name="_Toc415068917"/>
      <w:bookmarkStart w:id="125" w:name="_Toc16083312"/>
      <w:r w:rsidRPr="00092D1F">
        <w:t>Posouzení požadavku na zabezpečení stavby požárně bezpečnostními</w:t>
      </w:r>
      <w:bookmarkEnd w:id="121"/>
      <w:bookmarkEnd w:id="122"/>
      <w:r w:rsidRPr="00092D1F">
        <w:t xml:space="preserve"> zařízeními</w:t>
      </w:r>
      <w:bookmarkEnd w:id="123"/>
      <w:bookmarkEnd w:id="124"/>
      <w:bookmarkEnd w:id="125"/>
      <w:r w:rsidRPr="00092D1F">
        <w:t xml:space="preserve"> </w:t>
      </w:r>
    </w:p>
    <w:p w14:paraId="5382E5D3" w14:textId="6B70D222" w:rsidR="001A25C9" w:rsidRPr="00092D1F" w:rsidRDefault="001A25C9" w:rsidP="00143FD4">
      <w:pPr>
        <w:pStyle w:val="Nadpis3"/>
      </w:pPr>
      <w:bookmarkStart w:id="126" w:name="_Toc342322152"/>
      <w:bookmarkStart w:id="127" w:name="_Toc342322240"/>
      <w:bookmarkStart w:id="128" w:name="_Toc342322391"/>
      <w:bookmarkStart w:id="129" w:name="_Toc342324400"/>
      <w:bookmarkStart w:id="130" w:name="_Toc342324519"/>
      <w:bookmarkStart w:id="131" w:name="_Toc342374661"/>
      <w:bookmarkStart w:id="132" w:name="_Toc342374779"/>
      <w:bookmarkStart w:id="133" w:name="_Toc347128792"/>
      <w:bookmarkStart w:id="134" w:name="_Toc347497988"/>
      <w:bookmarkStart w:id="135" w:name="_Toc368900206"/>
      <w:bookmarkStart w:id="136" w:name="_Toc398821129"/>
      <w:bookmarkStart w:id="137" w:name="_Toc415068920"/>
      <w:bookmarkStart w:id="138" w:name="_Toc258824782"/>
      <w:bookmarkStart w:id="139" w:name="_Toc342322150"/>
      <w:bookmarkStart w:id="140" w:name="_Toc342322238"/>
      <w:bookmarkStart w:id="141" w:name="_Toc342322389"/>
      <w:bookmarkStart w:id="142" w:name="_Toc342324398"/>
      <w:bookmarkStart w:id="143" w:name="_Toc342324517"/>
      <w:bookmarkStart w:id="144" w:name="_Toc342374659"/>
      <w:bookmarkStart w:id="145" w:name="_Toc342374777"/>
      <w:bookmarkStart w:id="146" w:name="_Toc347128790"/>
      <w:bookmarkStart w:id="147" w:name="_Toc347497986"/>
      <w:bookmarkStart w:id="148" w:name="_Toc368900204"/>
      <w:bookmarkStart w:id="149" w:name="_Toc398821127"/>
      <w:bookmarkStart w:id="150" w:name="_Toc415068918"/>
      <w:bookmarkStart w:id="151" w:name="_Toc16083313"/>
      <w:r w:rsidRPr="00092D1F">
        <w:t>Elektrická požární signalizace</w:t>
      </w:r>
      <w:bookmarkEnd w:id="126"/>
      <w:bookmarkEnd w:id="127"/>
      <w:bookmarkEnd w:id="128"/>
      <w:bookmarkEnd w:id="129"/>
      <w:bookmarkEnd w:id="130"/>
      <w:bookmarkEnd w:id="131"/>
      <w:bookmarkEnd w:id="132"/>
      <w:bookmarkEnd w:id="133"/>
      <w:bookmarkEnd w:id="134"/>
      <w:bookmarkEnd w:id="135"/>
      <w:bookmarkEnd w:id="136"/>
      <w:bookmarkEnd w:id="137"/>
      <w:r w:rsidR="00025C2F" w:rsidRPr="00092D1F">
        <w:t xml:space="preserve"> (EPS)</w:t>
      </w:r>
      <w:bookmarkEnd w:id="151"/>
    </w:p>
    <w:p w14:paraId="6EF5CE55" w14:textId="281906AB" w:rsidR="00236D0C" w:rsidRDefault="00025C2F" w:rsidP="00236D0C">
      <w:r w:rsidRPr="00092D1F">
        <w:t>Elektrická požární signalizace není dle čl. 6.6.9 ČSN 73 0802 a čl. 4.2.2 ČSN 73 0875 vyžadována (S &lt; 0,3 S</w:t>
      </w:r>
      <w:r w:rsidRPr="00092D1F">
        <w:rPr>
          <w:vertAlign w:val="subscript"/>
        </w:rPr>
        <w:t>max</w:t>
      </w:r>
      <w:r w:rsidRPr="00092D1F">
        <w:t xml:space="preserve">). </w:t>
      </w:r>
    </w:p>
    <w:p w14:paraId="6C202BBF" w14:textId="50E8FD91" w:rsidR="00751F93" w:rsidRPr="006C6D4D" w:rsidRDefault="0051639C" w:rsidP="00143FD4">
      <w:pPr>
        <w:pStyle w:val="Nadpis3"/>
      </w:pPr>
      <w:bookmarkStart w:id="152" w:name="_Toc16083314"/>
      <w:bookmarkEnd w:id="138"/>
      <w:bookmarkEnd w:id="139"/>
      <w:bookmarkEnd w:id="140"/>
      <w:bookmarkEnd w:id="141"/>
      <w:bookmarkEnd w:id="142"/>
      <w:bookmarkEnd w:id="143"/>
      <w:bookmarkEnd w:id="144"/>
      <w:bookmarkEnd w:id="145"/>
      <w:bookmarkEnd w:id="146"/>
      <w:bookmarkEnd w:id="147"/>
      <w:bookmarkEnd w:id="148"/>
      <w:bookmarkEnd w:id="149"/>
      <w:bookmarkEnd w:id="150"/>
      <w:r>
        <w:t>Samočinné odvětrávací zařízení (SOZ)</w:t>
      </w:r>
      <w:bookmarkEnd w:id="152"/>
    </w:p>
    <w:p w14:paraId="3224CF0F" w14:textId="454773EB" w:rsidR="0051639C" w:rsidRPr="0022019F" w:rsidRDefault="0051639C" w:rsidP="0051639C">
      <w:pPr>
        <w:pStyle w:val="Bezmezer"/>
        <w:rPr>
          <w:sz w:val="22"/>
        </w:rPr>
      </w:pPr>
      <w:bookmarkStart w:id="153" w:name="_Toc2845097"/>
      <w:r w:rsidRPr="0022019F">
        <w:rPr>
          <w:sz w:val="22"/>
        </w:rPr>
        <w:t>Samočinné odvětrávací zařízení není dle čl. 6.6.11 ČSN 73 0802 vyžadováno.</w:t>
      </w:r>
    </w:p>
    <w:p w14:paraId="1DD40DB6" w14:textId="475DD7B1" w:rsidR="00751F93" w:rsidRPr="006C6D4D" w:rsidRDefault="00751F93" w:rsidP="00143FD4">
      <w:pPr>
        <w:pStyle w:val="Nadpis3"/>
      </w:pPr>
      <w:bookmarkStart w:id="154" w:name="_Toc342322151"/>
      <w:bookmarkStart w:id="155" w:name="_Toc342322239"/>
      <w:bookmarkStart w:id="156" w:name="_Toc342322390"/>
      <w:bookmarkStart w:id="157" w:name="_Toc342324399"/>
      <w:bookmarkStart w:id="158" w:name="_Toc342324518"/>
      <w:bookmarkStart w:id="159" w:name="_Toc342374660"/>
      <w:bookmarkStart w:id="160" w:name="_Toc342374778"/>
      <w:bookmarkStart w:id="161" w:name="_Toc347128791"/>
      <w:bookmarkStart w:id="162" w:name="_Toc347497987"/>
      <w:bookmarkStart w:id="163" w:name="_Toc368900205"/>
      <w:bookmarkStart w:id="164" w:name="_Toc398821128"/>
      <w:bookmarkStart w:id="165" w:name="_Toc415068919"/>
      <w:bookmarkStart w:id="166" w:name="_Toc16083315"/>
      <w:bookmarkEnd w:id="153"/>
      <w:r w:rsidRPr="006C6D4D">
        <w:t>Samočinné stabilní hasicí zařízení</w:t>
      </w:r>
      <w:bookmarkEnd w:id="154"/>
      <w:bookmarkEnd w:id="155"/>
      <w:bookmarkEnd w:id="156"/>
      <w:bookmarkEnd w:id="157"/>
      <w:bookmarkEnd w:id="158"/>
      <w:bookmarkEnd w:id="159"/>
      <w:bookmarkEnd w:id="160"/>
      <w:bookmarkEnd w:id="161"/>
      <w:bookmarkEnd w:id="162"/>
      <w:bookmarkEnd w:id="163"/>
      <w:bookmarkEnd w:id="164"/>
      <w:bookmarkEnd w:id="165"/>
      <w:r w:rsidR="00877955" w:rsidRPr="006C6D4D">
        <w:t xml:space="preserve"> (SSHZ)</w:t>
      </w:r>
      <w:bookmarkEnd w:id="166"/>
    </w:p>
    <w:p w14:paraId="349E8B40" w14:textId="04E60230" w:rsidR="006D2065" w:rsidRDefault="0051639C" w:rsidP="0051639C">
      <w:pPr>
        <w:pStyle w:val="Bezmezer"/>
        <w:rPr>
          <w:sz w:val="22"/>
        </w:rPr>
      </w:pPr>
      <w:r w:rsidRPr="0022019F">
        <w:rPr>
          <w:sz w:val="22"/>
        </w:rPr>
        <w:t xml:space="preserve">Stabilní hasicí zařízení není dle čl. 6.6.10 ČSN 73 </w:t>
      </w:r>
      <w:r w:rsidR="006D2065">
        <w:rPr>
          <w:sz w:val="22"/>
        </w:rPr>
        <w:t xml:space="preserve">0802 </w:t>
      </w:r>
      <w:r w:rsidRPr="0022019F">
        <w:rPr>
          <w:sz w:val="22"/>
        </w:rPr>
        <w:t>vyžadováno.</w:t>
      </w:r>
    </w:p>
    <w:p w14:paraId="45E21A65" w14:textId="5F409A5E" w:rsidR="005C4BE9" w:rsidRPr="00355FBB" w:rsidRDefault="005C4BE9" w:rsidP="00BB31F9">
      <w:pPr>
        <w:rPr>
          <w:highlight w:val="cyan"/>
        </w:rPr>
      </w:pPr>
    </w:p>
    <w:p w14:paraId="0E1B780D" w14:textId="77777777" w:rsidR="00554460" w:rsidRPr="00F20AB4" w:rsidRDefault="00554460" w:rsidP="00BB31F9">
      <w:pPr>
        <w:pStyle w:val="Nadpis2"/>
      </w:pPr>
      <w:bookmarkStart w:id="167" w:name="_Toc309833116"/>
      <w:bookmarkStart w:id="168" w:name="_Toc311621804"/>
      <w:bookmarkStart w:id="169" w:name="_Toc370283321"/>
      <w:bookmarkStart w:id="170" w:name="_Toc415068922"/>
      <w:bookmarkStart w:id="171" w:name="_Toc16083316"/>
      <w:r w:rsidRPr="00F20AB4">
        <w:t>Rozsah a způsob rozmístění výstražných a bezpečnostních značek a tabulek, včetně vyhodnocení nutnosti označení míst, na kterých se nachází věcné prostředky požární ochrany a požárně bezpečnostní zařízení</w:t>
      </w:r>
      <w:bookmarkEnd w:id="167"/>
      <w:bookmarkEnd w:id="168"/>
      <w:bookmarkEnd w:id="169"/>
      <w:bookmarkEnd w:id="170"/>
      <w:bookmarkEnd w:id="171"/>
    </w:p>
    <w:p w14:paraId="1279BFB6" w14:textId="04267A88" w:rsidR="00D41281" w:rsidRPr="00B46CEA" w:rsidRDefault="00D41281" w:rsidP="00D41281">
      <w:r w:rsidRPr="00733ABF">
        <w:t xml:space="preserve">Přenosné hasicí přístroje, vnitřní hydranty a směry úniku musí být označeny bezpečnostními tabulkami a značkami dle </w:t>
      </w:r>
      <w:r>
        <w:rPr>
          <w:rFonts w:cs="Arial"/>
        </w:rPr>
        <w:t>ČSN EN </w:t>
      </w:r>
      <w:r w:rsidRPr="00830EF2">
        <w:rPr>
          <w:rFonts w:cs="Arial"/>
        </w:rPr>
        <w:t>ISO 7010 Grafické značky – Bezpečnostní barvy a bezpečnostní značky – Registrované bezpečnostní značky</w:t>
      </w:r>
      <w:r>
        <w:rPr>
          <w:rFonts w:cs="Arial"/>
        </w:rPr>
        <w:t>,</w:t>
      </w:r>
      <w:r w:rsidRPr="00733ABF">
        <w:t xml:space="preserve"> ČSN ISO </w:t>
      </w:r>
      <w:r w:rsidRPr="00B46CEA">
        <w:t xml:space="preserve">3864 Bezpečnostní barvy a bezpečnostní značky a ČSN 01 8013 Požární tabulky. Označeny budou směry úniku osob, kde není východ na volné prostranství přímo viditelný a také bude vyznačen únik, kde se kříží komunikace. Dále musí být dle § 11 odst. 2 a 3 vyhlášky o požární prevenci zřetelně označeno, rozvodné zařízení elektrické energie, hlavní vypínače elektrického proudu, uzávěry vody. K zařízení pro zásobování požární vodou musí být trvale volný přístup. </w:t>
      </w:r>
    </w:p>
    <w:p w14:paraId="63BC73E5" w14:textId="77777777" w:rsidR="00D41281" w:rsidRPr="002B5EED" w:rsidRDefault="00D41281" w:rsidP="00D41281">
      <w:r w:rsidRPr="002B5EED">
        <w:t>Objekt bude označen výstražnými a bezpečnostními tabulkami v provedení dle nařízení vlády č. 11/2002 Sb., kterým se stanoví vzhled a umístění bezpečnostních značek a zavedení signálů, resp. dle ČSN ISO 3864 Bezpečnostní barvy a bezpečnostní značky:</w:t>
      </w:r>
    </w:p>
    <w:p w14:paraId="4FB7082C" w14:textId="77777777" w:rsidR="00D41281" w:rsidRPr="002B5EED" w:rsidRDefault="00D41281" w:rsidP="00D41281">
      <w:r w:rsidRPr="002B5EED">
        <w:t>Hlavní vypínač elektrické energie označit „POZOR ELEKTRICKÉ ZAŘÍZENÍ“</w:t>
      </w:r>
    </w:p>
    <w:p w14:paraId="3BC15866" w14:textId="77777777" w:rsidR="00D41281" w:rsidRDefault="00D41281" w:rsidP="00D41281">
      <w:r w:rsidRPr="002B5EED">
        <w:t>Hlavní uzávěr vody označit „HLAVNÍ UZÁVĚR VODY“</w:t>
      </w:r>
    </w:p>
    <w:p w14:paraId="7427FE9E" w14:textId="77777777" w:rsidR="00D41281" w:rsidRDefault="00D41281" w:rsidP="00D41281">
      <w:r w:rsidRPr="002B5EED">
        <w:t>Hasicí přístroje označit na stěnách na nesnadno viditelných místech pomocí doplňkové značky „HASICÍ PŘÍSTROJ“</w:t>
      </w:r>
    </w:p>
    <w:p w14:paraId="668D7501" w14:textId="77777777" w:rsidR="00D41281" w:rsidRPr="00355FBB" w:rsidRDefault="00D41281" w:rsidP="006D2065">
      <w:pPr>
        <w:rPr>
          <w:highlight w:val="cyan"/>
        </w:rPr>
      </w:pPr>
    </w:p>
    <w:p w14:paraId="41E87188" w14:textId="30D60552" w:rsidR="004E0758" w:rsidRPr="006340CF" w:rsidRDefault="004E0758" w:rsidP="004E0758">
      <w:pPr>
        <w:pStyle w:val="Nadpis1"/>
      </w:pPr>
      <w:bookmarkStart w:id="172" w:name="_Toc16083317"/>
      <w:r w:rsidRPr="006340CF">
        <w:t>Závěr</w:t>
      </w:r>
      <w:bookmarkEnd w:id="172"/>
    </w:p>
    <w:p w14:paraId="6CB57BA8" w14:textId="34E45512" w:rsidR="00D41281" w:rsidRPr="00117DF7" w:rsidRDefault="00D41281" w:rsidP="007F536D">
      <w:bookmarkStart w:id="173" w:name="_Toc415068924"/>
      <w:bookmarkStart w:id="174" w:name="_Toc370283323"/>
      <w:bookmarkEnd w:id="19"/>
      <w:r w:rsidRPr="007D639E">
        <w:t xml:space="preserve">Souhrn všech nutných úprav a opatření pro dodržení podmínek tohoto požárně bezpečnostního řešení: </w:t>
      </w:r>
    </w:p>
    <w:p w14:paraId="3B8D56F6" w14:textId="77777777" w:rsidR="00D41281" w:rsidRPr="004F4770" w:rsidRDefault="00D41281" w:rsidP="00D41281">
      <w:pPr>
        <w:pStyle w:val="Odstavecseseznamem"/>
        <w:numPr>
          <w:ilvl w:val="0"/>
          <w:numId w:val="45"/>
        </w:numPr>
      </w:pPr>
      <w:r>
        <w:t>Objekt</w:t>
      </w:r>
      <w:r w:rsidRPr="004F4770">
        <w:t xml:space="preserve"> musí být vybaven přenosnými hasicími přístroji dle části k) tohoto požárně bezpečnostního řešení stavby. Hasicí přístroj musí být umístěn tak, aby byl snadno viditelný a volně přístupný. Rukojeť hasicího přístroje umístěného na svislé stavební konstrukci musí</w:t>
      </w:r>
      <w:r>
        <w:t xml:space="preserve"> být nejvýše 1,5 m nad podlahou;</w:t>
      </w:r>
    </w:p>
    <w:p w14:paraId="384DF309" w14:textId="77777777" w:rsidR="00D41281" w:rsidRDefault="00D41281" w:rsidP="00D41281">
      <w:pPr>
        <w:pStyle w:val="Odstavecseseznamem"/>
        <w:numPr>
          <w:ilvl w:val="0"/>
          <w:numId w:val="45"/>
        </w:numPr>
      </w:pPr>
      <w:r w:rsidRPr="00FF6053">
        <w:t xml:space="preserve">Provozuschopnost hasicích přístrojů bude doložena dokladem o kontrole provozuschopnosti dle </w:t>
      </w:r>
      <w:r>
        <w:t>§ 9 vyhlášky o požární prevenci;</w:t>
      </w:r>
    </w:p>
    <w:p w14:paraId="217167AE" w14:textId="77777777" w:rsidR="00D41281" w:rsidRDefault="00D41281" w:rsidP="00D41281">
      <w:pPr>
        <w:pStyle w:val="Odstavecseseznamem"/>
        <w:numPr>
          <w:ilvl w:val="0"/>
          <w:numId w:val="45"/>
        </w:numPr>
      </w:pPr>
      <w:r>
        <w:t>Všechny prostupy požárně dělícími konstrukcemi musí být utěsněny dle l2 a l3) této zprávy;</w:t>
      </w:r>
    </w:p>
    <w:p w14:paraId="31DA4605" w14:textId="77777777" w:rsidR="00D41281" w:rsidRPr="00CD05E4" w:rsidRDefault="00D41281" w:rsidP="00D41281">
      <w:pPr>
        <w:pStyle w:val="Odstavecseseznamem"/>
        <w:numPr>
          <w:ilvl w:val="0"/>
          <w:numId w:val="45"/>
        </w:numPr>
        <w:rPr>
          <w:color w:val="000000" w:themeColor="text1"/>
        </w:rPr>
      </w:pPr>
      <w:r>
        <w:t xml:space="preserve">Bude dodržena skladba obvodových stěn, vnitřních nosných stěn a stropní konstrukce dle protokolu o klasifikaci </w:t>
      </w:r>
      <w:r w:rsidRPr="00CD05E4">
        <w:rPr>
          <w:color w:val="000000" w:themeColor="text1"/>
        </w:rPr>
        <w:t>požární odolnosti č. PKO-09-167/AO 204 vydané Technickým a zkušebním ústavem v Praze;</w:t>
      </w:r>
    </w:p>
    <w:p w14:paraId="74241482" w14:textId="77777777" w:rsidR="00D41281" w:rsidRDefault="00D41281" w:rsidP="00D41281">
      <w:pPr>
        <w:pStyle w:val="Odstavecseseznamem"/>
      </w:pPr>
    </w:p>
    <w:p w14:paraId="2733ADF9" w14:textId="24183BAE" w:rsidR="00D41281" w:rsidRPr="007D639E" w:rsidRDefault="00D41281" w:rsidP="00D41281">
      <w:r w:rsidRPr="007D639E">
        <w:t xml:space="preserve">Novostavba </w:t>
      </w:r>
      <w:r w:rsidR="005E539C">
        <w:t>provozního</w:t>
      </w:r>
      <w:r w:rsidRPr="007D639E">
        <w:t xml:space="preserve"> domu</w:t>
      </w:r>
      <w:r w:rsidR="005E539C">
        <w:t xml:space="preserve"> </w:t>
      </w:r>
      <w:r w:rsidRPr="007D639E">
        <w:t xml:space="preserve">při splnění tohoto požárně bezpečnostního řešení vyhovuje předpisům o požární ochraně. </w:t>
      </w:r>
      <w:r>
        <w:t xml:space="preserve">Všechny změny v projektové dokumentaci musí být předem konzultovány se zpracovatelem.  </w:t>
      </w:r>
    </w:p>
    <w:p w14:paraId="46AF5F89" w14:textId="6BC22826" w:rsidR="007F4F64" w:rsidRDefault="007F536D" w:rsidP="007F536D">
      <w:pPr>
        <w:pStyle w:val="Nadpis1"/>
      </w:pPr>
      <w:bookmarkStart w:id="175" w:name="_Toc16083318"/>
      <w:bookmarkEnd w:id="173"/>
      <w:bookmarkEnd w:id="174"/>
      <w:r w:rsidRPr="007F536D">
        <w:rPr>
          <w:noProof/>
          <w:lang w:eastAsia="cs-CZ"/>
        </w:rPr>
        <w:lastRenderedPageBreak/>
        <w:drawing>
          <wp:anchor distT="0" distB="0" distL="114300" distR="114300" simplePos="0" relativeHeight="251660288" behindDoc="0" locked="0" layoutInCell="1" allowOverlap="1" wp14:anchorId="13A3AA25" wp14:editId="128B2ABA">
            <wp:simplePos x="0" y="0"/>
            <wp:positionH relativeFrom="margin">
              <wp:align>center</wp:align>
            </wp:positionH>
            <wp:positionV relativeFrom="paragraph">
              <wp:posOffset>201295</wp:posOffset>
            </wp:positionV>
            <wp:extent cx="5334000" cy="821753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334000" cy="8217535"/>
                    </a:xfrm>
                    <a:prstGeom prst="rect">
                      <a:avLst/>
                    </a:prstGeom>
                  </pic:spPr>
                </pic:pic>
              </a:graphicData>
            </a:graphic>
            <wp14:sizeRelH relativeFrom="margin">
              <wp14:pctWidth>0</wp14:pctWidth>
            </wp14:sizeRelH>
            <wp14:sizeRelV relativeFrom="margin">
              <wp14:pctHeight>0</wp14:pctHeight>
            </wp14:sizeRelV>
          </wp:anchor>
        </w:drawing>
      </w:r>
      <w:r>
        <w:t>Příloha A – Vzorový výpočet odstupových vzdáleností</w:t>
      </w:r>
      <w:bookmarkEnd w:id="175"/>
    </w:p>
    <w:p w14:paraId="0D619F12" w14:textId="79DE99E0" w:rsidR="00FD0096" w:rsidRDefault="00FD0096" w:rsidP="00A94FD1">
      <w:pPr>
        <w:suppressAutoHyphens w:val="0"/>
        <w:spacing w:line="240" w:lineRule="auto"/>
        <w:jc w:val="left"/>
        <w:rPr>
          <w:rFonts w:cs="Times New Roman"/>
          <w:b/>
          <w:sz w:val="24"/>
          <w:szCs w:val="20"/>
        </w:rPr>
      </w:pPr>
    </w:p>
    <w:p w14:paraId="040DB4AA" w14:textId="1CD894C2" w:rsidR="00FD0096" w:rsidRDefault="00FD0096" w:rsidP="00A94FD1">
      <w:pPr>
        <w:suppressAutoHyphens w:val="0"/>
        <w:spacing w:line="240" w:lineRule="auto"/>
        <w:jc w:val="left"/>
        <w:rPr>
          <w:rFonts w:cs="Times New Roman"/>
          <w:b/>
          <w:sz w:val="24"/>
          <w:szCs w:val="20"/>
        </w:rPr>
      </w:pPr>
    </w:p>
    <w:p w14:paraId="3BCF9664" w14:textId="334DB278" w:rsidR="00FD0096" w:rsidRDefault="007F536D" w:rsidP="007F536D">
      <w:pPr>
        <w:pStyle w:val="Nadpis1"/>
      </w:pPr>
      <w:bookmarkStart w:id="176" w:name="_Toc16083319"/>
      <w:r w:rsidRPr="007F536D">
        <w:rPr>
          <w:noProof/>
          <w:lang w:eastAsia="cs-CZ"/>
        </w:rPr>
        <w:lastRenderedPageBreak/>
        <w:drawing>
          <wp:anchor distT="0" distB="0" distL="114300" distR="114300" simplePos="0" relativeHeight="251661312" behindDoc="0" locked="0" layoutInCell="1" allowOverlap="1" wp14:anchorId="75ED0D22" wp14:editId="0DA23E26">
            <wp:simplePos x="0" y="0"/>
            <wp:positionH relativeFrom="margin">
              <wp:align>center</wp:align>
            </wp:positionH>
            <wp:positionV relativeFrom="paragraph">
              <wp:posOffset>280670</wp:posOffset>
            </wp:positionV>
            <wp:extent cx="6323965" cy="7705725"/>
            <wp:effectExtent l="0" t="0" r="635" b="952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323965" cy="7705725"/>
                    </a:xfrm>
                    <a:prstGeom prst="rect">
                      <a:avLst/>
                    </a:prstGeom>
                  </pic:spPr>
                </pic:pic>
              </a:graphicData>
            </a:graphic>
            <wp14:sizeRelH relativeFrom="margin">
              <wp14:pctWidth>0</wp14:pctWidth>
            </wp14:sizeRelH>
            <wp14:sizeRelV relativeFrom="margin">
              <wp14:pctHeight>0</wp14:pctHeight>
            </wp14:sizeRelV>
          </wp:anchor>
        </w:drawing>
      </w:r>
      <w:r>
        <w:t>Příloha B – výpočtový protokol požárního úseku N1.01</w:t>
      </w:r>
      <w:bookmarkEnd w:id="176"/>
    </w:p>
    <w:p w14:paraId="3755AB4E" w14:textId="4C60A95A" w:rsidR="00FD0096" w:rsidRDefault="00FD0096" w:rsidP="00A94FD1">
      <w:pPr>
        <w:suppressAutoHyphens w:val="0"/>
        <w:spacing w:line="240" w:lineRule="auto"/>
        <w:jc w:val="left"/>
        <w:rPr>
          <w:rFonts w:cs="Times New Roman"/>
          <w:b/>
          <w:sz w:val="24"/>
          <w:szCs w:val="20"/>
        </w:rPr>
      </w:pPr>
    </w:p>
    <w:p w14:paraId="5A10C227" w14:textId="214DDCA4" w:rsidR="00FD0096" w:rsidRDefault="00FD0096" w:rsidP="00A94FD1">
      <w:pPr>
        <w:suppressAutoHyphens w:val="0"/>
        <w:spacing w:line="240" w:lineRule="auto"/>
        <w:jc w:val="left"/>
        <w:rPr>
          <w:rFonts w:cs="Times New Roman"/>
          <w:b/>
          <w:sz w:val="24"/>
          <w:szCs w:val="20"/>
        </w:rPr>
      </w:pPr>
    </w:p>
    <w:p w14:paraId="0E693A96" w14:textId="75F9558B" w:rsidR="00FD0096" w:rsidRDefault="00FD0096" w:rsidP="00A94FD1">
      <w:pPr>
        <w:suppressAutoHyphens w:val="0"/>
        <w:spacing w:line="240" w:lineRule="auto"/>
        <w:jc w:val="left"/>
        <w:rPr>
          <w:rFonts w:cs="Times New Roman"/>
          <w:b/>
          <w:sz w:val="24"/>
          <w:szCs w:val="20"/>
        </w:rPr>
      </w:pPr>
    </w:p>
    <w:p w14:paraId="7953B984" w14:textId="1C00FF42" w:rsidR="00FD0096" w:rsidRDefault="00FD0096" w:rsidP="00A94FD1">
      <w:pPr>
        <w:suppressAutoHyphens w:val="0"/>
        <w:spacing w:line="240" w:lineRule="auto"/>
        <w:jc w:val="left"/>
        <w:rPr>
          <w:rFonts w:cs="Times New Roman"/>
          <w:b/>
          <w:sz w:val="24"/>
          <w:szCs w:val="20"/>
        </w:rPr>
      </w:pPr>
    </w:p>
    <w:p w14:paraId="6D4D35A8" w14:textId="46104E17" w:rsidR="00FD0096" w:rsidRDefault="00FD0096" w:rsidP="00A94FD1">
      <w:pPr>
        <w:suppressAutoHyphens w:val="0"/>
        <w:spacing w:line="240" w:lineRule="auto"/>
        <w:jc w:val="left"/>
        <w:rPr>
          <w:rFonts w:cs="Times New Roman"/>
          <w:b/>
          <w:sz w:val="24"/>
          <w:szCs w:val="20"/>
        </w:rPr>
      </w:pPr>
    </w:p>
    <w:p w14:paraId="7A909D19" w14:textId="612EC200" w:rsidR="00FD0096" w:rsidRDefault="007F536D" w:rsidP="007F536D">
      <w:pPr>
        <w:pStyle w:val="Nadpis1"/>
      </w:pPr>
      <w:bookmarkStart w:id="177" w:name="_Toc16083320"/>
      <w:r w:rsidRPr="007F536D">
        <w:rPr>
          <w:noProof/>
          <w:lang w:eastAsia="cs-CZ"/>
        </w:rPr>
        <w:lastRenderedPageBreak/>
        <w:drawing>
          <wp:anchor distT="0" distB="0" distL="114300" distR="114300" simplePos="0" relativeHeight="251662336" behindDoc="0" locked="0" layoutInCell="1" allowOverlap="1" wp14:anchorId="16FE5C90" wp14:editId="59D55569">
            <wp:simplePos x="0" y="0"/>
            <wp:positionH relativeFrom="margin">
              <wp:align>center</wp:align>
            </wp:positionH>
            <wp:positionV relativeFrom="paragraph">
              <wp:posOffset>262255</wp:posOffset>
            </wp:positionV>
            <wp:extent cx="6351270" cy="8039100"/>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351270" cy="8039100"/>
                    </a:xfrm>
                    <a:prstGeom prst="rect">
                      <a:avLst/>
                    </a:prstGeom>
                  </pic:spPr>
                </pic:pic>
              </a:graphicData>
            </a:graphic>
            <wp14:sizeRelH relativeFrom="margin">
              <wp14:pctWidth>0</wp14:pctWidth>
            </wp14:sizeRelH>
            <wp14:sizeRelV relativeFrom="margin">
              <wp14:pctHeight>0</wp14:pctHeight>
            </wp14:sizeRelV>
          </wp:anchor>
        </w:drawing>
      </w:r>
      <w:r>
        <w:t>Příloha C – Výpočtový protokol požárního úseku N1.02</w:t>
      </w:r>
      <w:bookmarkEnd w:id="177"/>
    </w:p>
    <w:p w14:paraId="0BBCAFB8" w14:textId="1633ED99" w:rsidR="00FD0096" w:rsidRDefault="00FD0096" w:rsidP="00A94FD1">
      <w:pPr>
        <w:suppressAutoHyphens w:val="0"/>
        <w:spacing w:line="240" w:lineRule="auto"/>
        <w:jc w:val="left"/>
        <w:rPr>
          <w:rFonts w:cs="Times New Roman"/>
          <w:b/>
          <w:sz w:val="24"/>
          <w:szCs w:val="20"/>
        </w:rPr>
      </w:pPr>
    </w:p>
    <w:p w14:paraId="0490E04D" w14:textId="44F9A145" w:rsidR="00FD0096" w:rsidRDefault="00FD0096" w:rsidP="00A94FD1">
      <w:pPr>
        <w:suppressAutoHyphens w:val="0"/>
        <w:spacing w:line="240" w:lineRule="auto"/>
        <w:jc w:val="left"/>
        <w:rPr>
          <w:rFonts w:cs="Times New Roman"/>
          <w:b/>
          <w:sz w:val="24"/>
          <w:szCs w:val="20"/>
        </w:rPr>
      </w:pPr>
    </w:p>
    <w:p w14:paraId="040C2131" w14:textId="10543268" w:rsidR="00FD0096" w:rsidRPr="00A94FD1" w:rsidRDefault="00FD0096" w:rsidP="00A94FD1">
      <w:pPr>
        <w:suppressAutoHyphens w:val="0"/>
        <w:spacing w:line="240" w:lineRule="auto"/>
        <w:jc w:val="left"/>
        <w:rPr>
          <w:rFonts w:cs="Times New Roman"/>
          <w:b/>
          <w:sz w:val="24"/>
          <w:szCs w:val="20"/>
        </w:rPr>
      </w:pPr>
    </w:p>
    <w:sectPr w:rsidR="00FD0096" w:rsidRPr="00A94FD1" w:rsidSect="00AB5DED">
      <w:headerReference w:type="default" r:id="rId12"/>
      <w:footerReference w:type="default" r:id="rId13"/>
      <w:footnotePr>
        <w:pos w:val="beneathText"/>
      </w:footnotePr>
      <w:pgSz w:w="11905" w:h="16837"/>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A12C6B" w14:textId="77777777" w:rsidR="00E5096E" w:rsidRDefault="00E5096E">
      <w:pPr>
        <w:spacing w:line="240" w:lineRule="auto"/>
      </w:pPr>
      <w:r>
        <w:separator/>
      </w:r>
    </w:p>
  </w:endnote>
  <w:endnote w:type="continuationSeparator" w:id="0">
    <w:p w14:paraId="095CBEC5" w14:textId="77777777" w:rsidR="00E5096E" w:rsidRDefault="00E509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EE"/>
    <w:family w:val="auto"/>
    <w:pitch w:val="variable"/>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E9754" w14:textId="77777777" w:rsidR="003F3308" w:rsidRPr="00CD47F2" w:rsidRDefault="003F3308" w:rsidP="00CC3108">
    <w:pPr>
      <w:pStyle w:val="Zpat"/>
      <w:tabs>
        <w:tab w:val="left" w:pos="9072"/>
      </w:tabs>
      <w:rPr>
        <w:rFonts w:ascii="Arial Narrow" w:hAnsi="Arial Narrow"/>
        <w:sz w:val="20"/>
        <w:u w:val="single" w:color="FF9900"/>
      </w:rPr>
    </w:pPr>
    <w:r w:rsidRPr="00CD47F2">
      <w:rPr>
        <w:rFonts w:ascii="Arial Narrow" w:hAnsi="Arial Narrow"/>
        <w:sz w:val="20"/>
        <w:u w:val="single" w:color="FF9900"/>
      </w:rPr>
      <w:tab/>
    </w:r>
  </w:p>
  <w:p w14:paraId="435714CC" w14:textId="64AD39C6" w:rsidR="003F3308" w:rsidRPr="00CF2962" w:rsidRDefault="003F3308" w:rsidP="00D01224">
    <w:pPr>
      <w:pStyle w:val="Zpat"/>
      <w:tabs>
        <w:tab w:val="left" w:pos="3969"/>
        <w:tab w:val="right" w:pos="9072"/>
      </w:tabs>
      <w:jc w:val="center"/>
      <w:rPr>
        <w:rFonts w:ascii="Arial Narrow" w:hAnsi="Arial Narrow"/>
        <w:color w:val="808080" w:themeColor="background1" w:themeShade="80"/>
        <w:sz w:val="20"/>
      </w:rPr>
    </w:pPr>
    <w:r w:rsidRPr="00CF2962">
      <w:rPr>
        <w:rFonts w:ascii="Arial Narrow" w:hAnsi="Arial Narrow"/>
        <w:color w:val="808080" w:themeColor="background1" w:themeShade="80"/>
        <w:sz w:val="20"/>
      </w:rPr>
      <w:t xml:space="preserve">Zpracoval: </w:t>
    </w:r>
    <w:r>
      <w:rPr>
        <w:rFonts w:ascii="Arial Narrow" w:hAnsi="Arial Narrow"/>
        <w:color w:val="808080" w:themeColor="background1" w:themeShade="80"/>
        <w:sz w:val="20"/>
      </w:rPr>
      <w:t>Bc. Zbyněk Tuček, Bc. Ondřej Hrdina</w:t>
    </w:r>
    <w:r w:rsidRPr="00CF2962">
      <w:rPr>
        <w:rFonts w:ascii="Arial Narrow" w:hAnsi="Arial Narrow"/>
        <w:color w:val="808080" w:themeColor="background1" w:themeShade="80"/>
        <w:sz w:val="20"/>
      </w:rPr>
      <w:tab/>
    </w:r>
    <w:r w:rsidRPr="00CF2962">
      <w:rPr>
        <w:rFonts w:ascii="Arial Narrow" w:hAnsi="Arial Narrow" w:cs="Calibri"/>
        <w:sz w:val="20"/>
      </w:rPr>
      <w:t xml:space="preserve">Stránka </w:t>
    </w:r>
    <w:r w:rsidRPr="00CF2962">
      <w:rPr>
        <w:rFonts w:ascii="Arial Narrow" w:hAnsi="Arial Narrow" w:cs="Calibri"/>
        <w:sz w:val="20"/>
      </w:rPr>
      <w:fldChar w:fldCharType="begin"/>
    </w:r>
    <w:r w:rsidRPr="00CF2962">
      <w:rPr>
        <w:rFonts w:ascii="Arial Narrow" w:hAnsi="Arial Narrow" w:cs="Calibri"/>
        <w:sz w:val="20"/>
      </w:rPr>
      <w:instrText>PAGE</w:instrText>
    </w:r>
    <w:r w:rsidRPr="00CF2962">
      <w:rPr>
        <w:rFonts w:ascii="Arial Narrow" w:hAnsi="Arial Narrow" w:cs="Calibri"/>
        <w:sz w:val="20"/>
      </w:rPr>
      <w:fldChar w:fldCharType="separate"/>
    </w:r>
    <w:r w:rsidR="00974D99">
      <w:rPr>
        <w:rFonts w:ascii="Arial Narrow" w:hAnsi="Arial Narrow" w:cs="Calibri"/>
        <w:noProof/>
        <w:sz w:val="20"/>
      </w:rPr>
      <w:t>2</w:t>
    </w:r>
    <w:r w:rsidRPr="00CF2962">
      <w:rPr>
        <w:rFonts w:ascii="Arial Narrow" w:hAnsi="Arial Narrow" w:cs="Calibri"/>
        <w:sz w:val="20"/>
      </w:rPr>
      <w:fldChar w:fldCharType="end"/>
    </w:r>
    <w:r w:rsidRPr="00CF2962">
      <w:rPr>
        <w:rFonts w:ascii="Arial Narrow" w:hAnsi="Arial Narrow" w:cs="Calibri"/>
        <w:sz w:val="20"/>
      </w:rPr>
      <w:t xml:space="preserve"> z </w:t>
    </w:r>
    <w:r w:rsidRPr="00CF2962">
      <w:rPr>
        <w:rFonts w:ascii="Arial Narrow" w:hAnsi="Arial Narrow" w:cs="Calibri"/>
        <w:sz w:val="20"/>
      </w:rPr>
      <w:fldChar w:fldCharType="begin"/>
    </w:r>
    <w:r w:rsidRPr="00CF2962">
      <w:rPr>
        <w:rFonts w:ascii="Arial Narrow" w:hAnsi="Arial Narrow" w:cs="Calibri"/>
        <w:sz w:val="20"/>
      </w:rPr>
      <w:instrText xml:space="preserve"> NUMPAGES  </w:instrText>
    </w:r>
    <w:r w:rsidRPr="00CF2962">
      <w:rPr>
        <w:rFonts w:ascii="Arial Narrow" w:hAnsi="Arial Narrow" w:cs="Calibri"/>
        <w:sz w:val="20"/>
      </w:rPr>
      <w:fldChar w:fldCharType="separate"/>
    </w:r>
    <w:r w:rsidR="00974D99">
      <w:rPr>
        <w:rFonts w:ascii="Arial Narrow" w:hAnsi="Arial Narrow" w:cs="Calibri"/>
        <w:noProof/>
        <w:sz w:val="20"/>
      </w:rPr>
      <w:t>15</w:t>
    </w:r>
    <w:r w:rsidRPr="00CF2962">
      <w:rPr>
        <w:rFonts w:ascii="Arial Narrow" w:hAnsi="Arial Narrow" w:cs="Calibri"/>
        <w:sz w:val="20"/>
      </w:rPr>
      <w:fldChar w:fldCharType="end"/>
    </w:r>
    <w:r w:rsidRPr="00CF2962">
      <w:rPr>
        <w:rFonts w:ascii="Arial Narrow" w:hAnsi="Arial Narrow"/>
        <w:color w:val="808080" w:themeColor="background1" w:themeShade="80"/>
        <w:sz w:val="20"/>
      </w:rPr>
      <w:tab/>
    </w:r>
    <w:r>
      <w:rPr>
        <w:rFonts w:ascii="Arial Narrow" w:hAnsi="Arial Narrow"/>
        <w:color w:val="808080" w:themeColor="background1" w:themeShade="80"/>
        <w:sz w:val="20"/>
      </w:rPr>
      <w:t>červenec</w:t>
    </w:r>
    <w:r w:rsidRPr="00CF2962">
      <w:rPr>
        <w:rFonts w:ascii="Arial Narrow" w:hAnsi="Arial Narrow"/>
        <w:color w:val="808080" w:themeColor="background1" w:themeShade="80"/>
        <w:sz w:val="20"/>
      </w:rPr>
      <w:t xml:space="preserve">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2A875" w14:textId="77777777" w:rsidR="00E5096E" w:rsidRDefault="00E5096E">
      <w:pPr>
        <w:spacing w:line="240" w:lineRule="auto"/>
      </w:pPr>
      <w:r>
        <w:separator/>
      </w:r>
    </w:p>
  </w:footnote>
  <w:footnote w:type="continuationSeparator" w:id="0">
    <w:p w14:paraId="36064A83" w14:textId="77777777" w:rsidR="00E5096E" w:rsidRDefault="00E5096E">
      <w:pPr>
        <w:spacing w:line="240" w:lineRule="auto"/>
      </w:pPr>
      <w:r>
        <w:continuationSeparator/>
      </w:r>
    </w:p>
  </w:footnote>
  <w:footnote w:id="1">
    <w:p w14:paraId="403BADAB" w14:textId="77777777" w:rsidR="003F3308" w:rsidRPr="00A122C7" w:rsidRDefault="003F3308" w:rsidP="00B94857">
      <w:r w:rsidRPr="00A122C7">
        <w:rPr>
          <w:rStyle w:val="Znakapoznpodarou"/>
        </w:rPr>
        <w:footnoteRef/>
      </w:r>
      <w:r w:rsidRPr="00A122C7">
        <w:t xml:space="preserve"> Poznámka: v případě nedatovaných odkazů na normy jsou vždy citovány normy platné </w:t>
      </w:r>
      <w:r>
        <w:t xml:space="preserve">(včetně jejich změn) </w:t>
      </w:r>
      <w:r w:rsidRPr="00A122C7">
        <w:t>v době zpracování projektu</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84FB0" w14:textId="3F99E3FC" w:rsidR="003F3308" w:rsidRPr="0067124C" w:rsidRDefault="003F3308" w:rsidP="00293452">
    <w:pPr>
      <w:tabs>
        <w:tab w:val="right" w:pos="9072"/>
      </w:tabs>
      <w:rPr>
        <w:color w:val="716E71" w:themeColor="accent6"/>
        <w:sz w:val="16"/>
        <w:szCs w:val="18"/>
        <w:u w:val="single" w:color="FF9900"/>
      </w:rPr>
    </w:pPr>
    <w:r w:rsidRPr="0067124C">
      <w:rPr>
        <w:color w:val="716E71" w:themeColor="accent6"/>
        <w:sz w:val="20"/>
        <w:szCs w:val="18"/>
        <w:u w:val="single" w:color="FF9900"/>
      </w:rPr>
      <w:t>Dokumentace pro společné povolení</w:t>
    </w:r>
    <w:r w:rsidRPr="0067124C">
      <w:rPr>
        <w:color w:val="716E71" w:themeColor="accent6"/>
        <w:sz w:val="20"/>
        <w:szCs w:val="18"/>
        <w:u w:val="single" w:color="FF9900"/>
      </w:rPr>
      <w:tab/>
      <w:t>Provozní budova Veselí nad Moravou</w:t>
    </w:r>
  </w:p>
  <w:p w14:paraId="6BD73603" w14:textId="2F582288" w:rsidR="003F3308" w:rsidRPr="00CF2962" w:rsidRDefault="003F3308" w:rsidP="00293452">
    <w:pPr>
      <w:tabs>
        <w:tab w:val="right" w:pos="9072"/>
      </w:tabs>
      <w:rPr>
        <w:color w:val="716E71" w:themeColor="accent6"/>
        <w:sz w:val="20"/>
        <w:szCs w:val="18"/>
      </w:rPr>
    </w:pPr>
    <w:r w:rsidRPr="0067124C">
      <w:rPr>
        <w:color w:val="716E71" w:themeColor="accent6"/>
        <w:sz w:val="20"/>
        <w:szCs w:val="18"/>
      </w:rPr>
      <w:t>Požárně bezpečnostní řešení</w:t>
    </w:r>
    <w:r w:rsidRPr="0067124C">
      <w:rPr>
        <w:color w:val="716E71" w:themeColor="accent6"/>
        <w:sz w:val="20"/>
        <w:szCs w:val="18"/>
      </w:rPr>
      <w:tab/>
      <w:t xml:space="preserve">parc. st. 2876, k. </w:t>
    </w:r>
    <w:proofErr w:type="spellStart"/>
    <w:r w:rsidRPr="0067124C">
      <w:rPr>
        <w:color w:val="716E71" w:themeColor="accent6"/>
        <w:sz w:val="20"/>
        <w:szCs w:val="18"/>
      </w:rPr>
      <w:t>ú.</w:t>
    </w:r>
    <w:proofErr w:type="spellEnd"/>
    <w:r w:rsidRPr="0067124C">
      <w:rPr>
        <w:color w:val="716E71" w:themeColor="accent6"/>
        <w:sz w:val="20"/>
        <w:szCs w:val="18"/>
      </w:rPr>
      <w:t xml:space="preserve"> Veselí nad Moravou – Předměstí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76C"/>
    <w:multiLevelType w:val="hybridMultilevel"/>
    <w:tmpl w:val="ABB6F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083CEA"/>
    <w:multiLevelType w:val="hybridMultilevel"/>
    <w:tmpl w:val="CC6E3C08"/>
    <w:lvl w:ilvl="0" w:tplc="04050017">
      <w:start w:val="1"/>
      <w:numFmt w:val="lowerLetter"/>
      <w:lvlText w:val="%1)"/>
      <w:lvlJc w:val="left"/>
      <w:pPr>
        <w:ind w:left="720" w:hanging="360"/>
      </w:p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902557"/>
    <w:multiLevelType w:val="singleLevel"/>
    <w:tmpl w:val="62C2396E"/>
    <w:lvl w:ilvl="0">
      <w:start w:val="1"/>
      <w:numFmt w:val="bullet"/>
      <w:pStyle w:val="Seznamvnorm"/>
      <w:lvlText w:val="–"/>
      <w:lvlJc w:val="left"/>
      <w:pPr>
        <w:tabs>
          <w:tab w:val="num" w:pos="360"/>
        </w:tabs>
        <w:ind w:left="283" w:hanging="283"/>
      </w:pPr>
      <w:rPr>
        <w:rFonts w:ascii="Arial" w:hAnsi="Arial" w:hint="default"/>
      </w:rPr>
    </w:lvl>
  </w:abstractNum>
  <w:abstractNum w:abstractNumId="3">
    <w:nsid w:val="08543516"/>
    <w:multiLevelType w:val="hybridMultilevel"/>
    <w:tmpl w:val="F95E44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3B0CFD"/>
    <w:multiLevelType w:val="hybridMultilevel"/>
    <w:tmpl w:val="DDCC5E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45759B"/>
    <w:multiLevelType w:val="hybridMultilevel"/>
    <w:tmpl w:val="191A4306"/>
    <w:lvl w:ilvl="0" w:tplc="0F4E8362">
      <w:numFmt w:val="bullet"/>
      <w:lvlText w:val="-"/>
      <w:lvlJc w:val="left"/>
      <w:pPr>
        <w:ind w:left="1429" w:hanging="360"/>
      </w:pPr>
      <w:rPr>
        <w:rFonts w:ascii="Arial Narrow" w:eastAsia="Times New Roman" w:hAnsi="Arial Narrow"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14011060"/>
    <w:multiLevelType w:val="hybridMultilevel"/>
    <w:tmpl w:val="E13A04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6E781C"/>
    <w:multiLevelType w:val="hybridMultilevel"/>
    <w:tmpl w:val="E47CF3DA"/>
    <w:lvl w:ilvl="0" w:tplc="64E414B8">
      <w:start w:val="1"/>
      <w:numFmt w:val="lowerLetter"/>
      <w:lvlText w:val="%1)"/>
      <w:lvlJc w:val="left"/>
      <w:pPr>
        <w:ind w:left="720" w:hanging="360"/>
      </w:pPr>
    </w:lvl>
    <w:lvl w:ilvl="1" w:tplc="1A36D3BA" w:tentative="1">
      <w:start w:val="1"/>
      <w:numFmt w:val="lowerLetter"/>
      <w:lvlText w:val="%2."/>
      <w:lvlJc w:val="left"/>
      <w:pPr>
        <w:ind w:left="1440" w:hanging="360"/>
      </w:pPr>
    </w:lvl>
    <w:lvl w:ilvl="2" w:tplc="0374F218" w:tentative="1">
      <w:start w:val="1"/>
      <w:numFmt w:val="lowerRoman"/>
      <w:lvlText w:val="%3."/>
      <w:lvlJc w:val="right"/>
      <w:pPr>
        <w:ind w:left="2160" w:hanging="180"/>
      </w:pPr>
    </w:lvl>
    <w:lvl w:ilvl="3" w:tplc="4614EDA4" w:tentative="1">
      <w:start w:val="1"/>
      <w:numFmt w:val="decimal"/>
      <w:lvlText w:val="%4."/>
      <w:lvlJc w:val="left"/>
      <w:pPr>
        <w:ind w:left="2880" w:hanging="360"/>
      </w:pPr>
    </w:lvl>
    <w:lvl w:ilvl="4" w:tplc="473890B0" w:tentative="1">
      <w:start w:val="1"/>
      <w:numFmt w:val="lowerLetter"/>
      <w:lvlText w:val="%5."/>
      <w:lvlJc w:val="left"/>
      <w:pPr>
        <w:ind w:left="3600" w:hanging="360"/>
      </w:pPr>
    </w:lvl>
    <w:lvl w:ilvl="5" w:tplc="1A4EA936" w:tentative="1">
      <w:start w:val="1"/>
      <w:numFmt w:val="lowerRoman"/>
      <w:lvlText w:val="%6."/>
      <w:lvlJc w:val="right"/>
      <w:pPr>
        <w:ind w:left="4320" w:hanging="180"/>
      </w:pPr>
    </w:lvl>
    <w:lvl w:ilvl="6" w:tplc="26B8CBB4" w:tentative="1">
      <w:start w:val="1"/>
      <w:numFmt w:val="decimal"/>
      <w:lvlText w:val="%7."/>
      <w:lvlJc w:val="left"/>
      <w:pPr>
        <w:ind w:left="5040" w:hanging="360"/>
      </w:pPr>
    </w:lvl>
    <w:lvl w:ilvl="7" w:tplc="4C48B79C" w:tentative="1">
      <w:start w:val="1"/>
      <w:numFmt w:val="lowerLetter"/>
      <w:lvlText w:val="%8."/>
      <w:lvlJc w:val="left"/>
      <w:pPr>
        <w:ind w:left="5760" w:hanging="360"/>
      </w:pPr>
    </w:lvl>
    <w:lvl w:ilvl="8" w:tplc="88943D74" w:tentative="1">
      <w:start w:val="1"/>
      <w:numFmt w:val="lowerRoman"/>
      <w:lvlText w:val="%9."/>
      <w:lvlJc w:val="right"/>
      <w:pPr>
        <w:ind w:left="6480" w:hanging="180"/>
      </w:pPr>
    </w:lvl>
  </w:abstractNum>
  <w:abstractNum w:abstractNumId="8">
    <w:nsid w:val="16E460D5"/>
    <w:multiLevelType w:val="multilevel"/>
    <w:tmpl w:val="13FC099E"/>
    <w:styleLink w:val="Styl1PB"/>
    <w:lvl w:ilvl="0">
      <w:start w:val="1"/>
      <w:numFmt w:val="lowerLetter"/>
      <w:lvlText w:val="%1)"/>
      <w:lvlJc w:val="left"/>
      <w:pPr>
        <w:ind w:left="1440" w:hanging="360"/>
      </w:pPr>
      <w:rPr>
        <w:rFonts w:ascii="Arial Narrow" w:hAnsi="Arial Narrow" w:hint="default"/>
        <w:sz w:val="20"/>
      </w:rPr>
    </w:lvl>
    <w:lvl w:ilvl="1">
      <w:start w:val="1"/>
      <w:numFmt w:val="decimal"/>
      <w:lvlText w:val="%1%2."/>
      <w:lvlJc w:val="left"/>
      <w:pPr>
        <w:ind w:left="2160" w:hanging="360"/>
      </w:pPr>
      <w:rPr>
        <w:rFonts w:ascii="Arial Narrow" w:hAnsi="Arial Narrow" w:hint="default"/>
        <w:sz w:val="20"/>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9">
    <w:nsid w:val="183723E6"/>
    <w:multiLevelType w:val="hybridMultilevel"/>
    <w:tmpl w:val="81C86FE6"/>
    <w:lvl w:ilvl="0" w:tplc="118C6D36">
      <w:start w:val="3"/>
      <w:numFmt w:val="bullet"/>
      <w:lvlText w:val="-"/>
      <w:lvlJc w:val="left"/>
      <w:pPr>
        <w:ind w:left="1069" w:hanging="360"/>
      </w:pPr>
      <w:rPr>
        <w:rFonts w:ascii="Times New Roman" w:eastAsia="Times New Roman"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nsid w:val="1C6A38EC"/>
    <w:multiLevelType w:val="hybridMultilevel"/>
    <w:tmpl w:val="82B6F842"/>
    <w:lvl w:ilvl="0" w:tplc="2DAA4FD4">
      <w:start w:val="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2AC57AF"/>
    <w:multiLevelType w:val="hybridMultilevel"/>
    <w:tmpl w:val="2D1855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5142D1D"/>
    <w:multiLevelType w:val="hybridMultilevel"/>
    <w:tmpl w:val="DD127952"/>
    <w:lvl w:ilvl="0" w:tplc="04050017">
      <w:start w:val="1"/>
      <w:numFmt w:val="lowerLetter"/>
      <w:lvlText w:val="%1)"/>
      <w:lvlJc w:val="left"/>
      <w:pPr>
        <w:tabs>
          <w:tab w:val="num" w:pos="720"/>
        </w:tabs>
        <w:ind w:left="720" w:hanging="360"/>
      </w:pPr>
    </w:lvl>
    <w:lvl w:ilvl="1" w:tplc="3F1214B6">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5446889"/>
    <w:multiLevelType w:val="hybridMultilevel"/>
    <w:tmpl w:val="3272D1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7662763"/>
    <w:multiLevelType w:val="hybridMultilevel"/>
    <w:tmpl w:val="5922BFC4"/>
    <w:lvl w:ilvl="0" w:tplc="A848735E">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2BBC7865"/>
    <w:multiLevelType w:val="hybridMultilevel"/>
    <w:tmpl w:val="FFAACF32"/>
    <w:lvl w:ilvl="0" w:tplc="04050011">
      <w:start w:val="1"/>
      <w:numFmt w:val="decimal"/>
      <w:lvlText w:val="%1)"/>
      <w:lvlJc w:val="left"/>
      <w:pPr>
        <w:ind w:left="1493" w:hanging="360"/>
      </w:p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6">
    <w:nsid w:val="317345E7"/>
    <w:multiLevelType w:val="hybridMultilevel"/>
    <w:tmpl w:val="338AC3F4"/>
    <w:lvl w:ilvl="0" w:tplc="02C6A6CA">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nsid w:val="340971A2"/>
    <w:multiLevelType w:val="hybridMultilevel"/>
    <w:tmpl w:val="4732D8D0"/>
    <w:lvl w:ilvl="0" w:tplc="81A63D3C">
      <w:start w:val="2"/>
      <w:numFmt w:val="bullet"/>
      <w:lvlText w:val="-"/>
      <w:lvlJc w:val="left"/>
      <w:pPr>
        <w:ind w:left="720" w:hanging="360"/>
      </w:pPr>
      <w:rPr>
        <w:rFonts w:ascii="Times New Roman" w:eastAsia="Andale Sans U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FA58AC"/>
    <w:multiLevelType w:val="hybridMultilevel"/>
    <w:tmpl w:val="DF1CC3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3749E4"/>
    <w:multiLevelType w:val="hybridMultilevel"/>
    <w:tmpl w:val="D3AC0C96"/>
    <w:lvl w:ilvl="0" w:tplc="585C5172">
      <w:start w:val="13"/>
      <w:numFmt w:val="bullet"/>
      <w:lvlText w:val="-"/>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08447CB"/>
    <w:multiLevelType w:val="hybridMultilevel"/>
    <w:tmpl w:val="9B406E9E"/>
    <w:lvl w:ilvl="0" w:tplc="04050017">
      <w:start w:val="1"/>
      <w:numFmt w:val="lowerLetter"/>
      <w:lvlText w:val="%1)"/>
      <w:lvlJc w:val="left"/>
      <w:pPr>
        <w:ind w:left="720" w:hanging="360"/>
      </w:pPr>
      <w:rPr>
        <w:rFonts w:hint="default"/>
      </w:rPr>
    </w:lvl>
    <w:lvl w:ilvl="1" w:tplc="12627792">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36B1FB9"/>
    <w:multiLevelType w:val="multilevel"/>
    <w:tmpl w:val="BF048424"/>
    <w:lvl w:ilvl="0">
      <w:start w:val="1"/>
      <w:numFmt w:val="lowerLetter"/>
      <w:lvlText w:val="%1)"/>
      <w:lvlJc w:val="left"/>
      <w:pPr>
        <w:ind w:left="425" w:hanging="283"/>
      </w:pPr>
      <w:rPr>
        <w:rFonts w:ascii="Arial Narrow" w:hAnsi="Arial Narrow" w:cs="Times New Roman" w:hint="default"/>
        <w:b/>
        <w:bCs w:val="0"/>
        <w:i w:val="0"/>
        <w:iCs w:val="0"/>
        <w:caps w:val="0"/>
        <w:smallCaps w:val="0"/>
        <w:strike w:val="0"/>
        <w:dstrike w:val="0"/>
        <w:vanish w:val="0"/>
        <w:color w:val="auto"/>
        <w:spacing w:val="0"/>
        <w:kern w:val="0"/>
        <w:position w:val="0"/>
        <w:sz w:val="24"/>
        <w:u w:val="none"/>
        <w:effect w:val="none"/>
        <w:vertAlign w:val="baseline"/>
        <w:em w:val="none"/>
      </w:rPr>
    </w:lvl>
    <w:lvl w:ilvl="1">
      <w:start w:val="1"/>
      <w:numFmt w:val="decimal"/>
      <w:lvlText w:val="%1%2)"/>
      <w:lvlJc w:val="left"/>
      <w:pPr>
        <w:ind w:left="567" w:hanging="283"/>
      </w:pPr>
      <w:rPr>
        <w:rFonts w:ascii="Arial Narrow" w:hAnsi="Arial Narrow" w:hint="default"/>
        <w:b/>
        <w:i w:val="0"/>
        <w:color w:val="1F497D"/>
        <w:sz w:val="22"/>
      </w:rPr>
    </w:lvl>
    <w:lvl w:ilvl="2">
      <w:start w:val="1"/>
      <w:numFmt w:val="lowerRoman"/>
      <w:lvlText w:val="%3)"/>
      <w:lvlJc w:val="left"/>
      <w:pPr>
        <w:ind w:left="709" w:hanging="425"/>
      </w:pPr>
      <w:rPr>
        <w:rFonts w:hint="default"/>
      </w:rPr>
    </w:lvl>
    <w:lvl w:ilvl="3">
      <w:start w:val="1"/>
      <w:numFmt w:val="decimal"/>
      <w:lvlText w:val="(%4)"/>
      <w:lvlJc w:val="left"/>
      <w:pPr>
        <w:ind w:left="851" w:hanging="425"/>
      </w:pPr>
      <w:rPr>
        <w:rFonts w:hint="default"/>
      </w:rPr>
    </w:lvl>
    <w:lvl w:ilvl="4">
      <w:start w:val="1"/>
      <w:numFmt w:val="lowerLetter"/>
      <w:lvlText w:val="(%5)"/>
      <w:lvlJc w:val="left"/>
      <w:pPr>
        <w:ind w:left="993" w:hanging="425"/>
      </w:pPr>
      <w:rPr>
        <w:rFonts w:hint="default"/>
      </w:rPr>
    </w:lvl>
    <w:lvl w:ilvl="5">
      <w:start w:val="1"/>
      <w:numFmt w:val="lowerRoman"/>
      <w:lvlText w:val="(%6)"/>
      <w:lvlJc w:val="left"/>
      <w:pPr>
        <w:ind w:left="1135" w:hanging="425"/>
      </w:pPr>
      <w:rPr>
        <w:rFonts w:hint="default"/>
      </w:rPr>
    </w:lvl>
    <w:lvl w:ilvl="6">
      <w:start w:val="1"/>
      <w:numFmt w:val="decimal"/>
      <w:lvlText w:val="%7."/>
      <w:lvlJc w:val="left"/>
      <w:pPr>
        <w:ind w:left="1277" w:hanging="425"/>
      </w:pPr>
      <w:rPr>
        <w:rFonts w:hint="default"/>
      </w:rPr>
    </w:lvl>
    <w:lvl w:ilvl="7">
      <w:start w:val="1"/>
      <w:numFmt w:val="lowerLetter"/>
      <w:lvlText w:val="%8."/>
      <w:lvlJc w:val="left"/>
      <w:pPr>
        <w:ind w:left="1419" w:hanging="425"/>
      </w:pPr>
      <w:rPr>
        <w:rFonts w:hint="default"/>
      </w:rPr>
    </w:lvl>
    <w:lvl w:ilvl="8">
      <w:start w:val="1"/>
      <w:numFmt w:val="lowerRoman"/>
      <w:lvlText w:val="%9."/>
      <w:lvlJc w:val="left"/>
      <w:pPr>
        <w:ind w:left="1561" w:hanging="425"/>
      </w:pPr>
      <w:rPr>
        <w:rFonts w:hint="default"/>
      </w:rPr>
    </w:lvl>
  </w:abstractNum>
  <w:abstractNum w:abstractNumId="22">
    <w:nsid w:val="461558BA"/>
    <w:multiLevelType w:val="hybridMultilevel"/>
    <w:tmpl w:val="5D3AD5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7F12E63"/>
    <w:multiLevelType w:val="hybridMultilevel"/>
    <w:tmpl w:val="422274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ABC5D29"/>
    <w:multiLevelType w:val="hybridMultilevel"/>
    <w:tmpl w:val="781E951E"/>
    <w:lvl w:ilvl="0" w:tplc="0F4E8362">
      <w:numFmt w:val="bullet"/>
      <w:lvlText w:val="-"/>
      <w:lvlJc w:val="left"/>
      <w:pPr>
        <w:ind w:left="1069" w:hanging="360"/>
      </w:pPr>
      <w:rPr>
        <w:rFonts w:ascii="Arial Narrow" w:eastAsia="Times New Roman" w:hAnsi="Arial Narrow" w:cs="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nsid w:val="4B5123B4"/>
    <w:multiLevelType w:val="hybridMultilevel"/>
    <w:tmpl w:val="3AAC5264"/>
    <w:lvl w:ilvl="0" w:tplc="6916EF26">
      <w:start w:val="1"/>
      <w:numFmt w:val="upperLetter"/>
      <w:pStyle w:val="CAST"/>
      <w:lvlText w:val="%1"/>
      <w:lvlJc w:val="left"/>
      <w:pPr>
        <w:tabs>
          <w:tab w:val="num" w:pos="0"/>
        </w:tabs>
        <w:ind w:left="0" w:hanging="96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4B7B62B7"/>
    <w:multiLevelType w:val="hybridMultilevel"/>
    <w:tmpl w:val="85BE74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164D00"/>
    <w:multiLevelType w:val="hybridMultilevel"/>
    <w:tmpl w:val="30EE899A"/>
    <w:lvl w:ilvl="0" w:tplc="17F6BEB2">
      <w:start w:val="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95A14AA"/>
    <w:multiLevelType w:val="multilevel"/>
    <w:tmpl w:val="0E62110C"/>
    <w:lvl w:ilvl="0">
      <w:start w:val="1"/>
      <w:numFmt w:val="lowerLetter"/>
      <w:pStyle w:val="Nadpis2"/>
      <w:lvlText w:val="%1)"/>
      <w:lvlJc w:val="left"/>
      <w:pPr>
        <w:ind w:left="680" w:hanging="396"/>
      </w:pPr>
      <w:rPr>
        <w:rFonts w:ascii="Arial Narrow" w:hAnsi="Arial Narrow" w:hint="default"/>
        <w:b/>
        <w:i w:val="0"/>
        <w:sz w:val="24"/>
      </w:rPr>
    </w:lvl>
    <w:lvl w:ilvl="1">
      <w:start w:val="1"/>
      <w:numFmt w:val="decimal"/>
      <w:pStyle w:val="Nadpis3"/>
      <w:lvlText w:val="%1%2)"/>
      <w:lvlJc w:val="left"/>
      <w:pPr>
        <w:ind w:left="680" w:hanging="396"/>
      </w:pPr>
      <w:rPr>
        <w:rFonts w:ascii="Arial Narrow" w:hAnsi="Arial Narrow" w:hint="default"/>
        <w:b/>
        <w:i w:val="0"/>
        <w:sz w:val="22"/>
      </w:rPr>
    </w:lvl>
    <w:lvl w:ilvl="2">
      <w:start w:val="1"/>
      <w:numFmt w:val="lowerRoman"/>
      <w:lvlText w:val="%3."/>
      <w:lvlJc w:val="right"/>
      <w:pPr>
        <w:ind w:left="2120" w:hanging="680"/>
      </w:pPr>
      <w:rPr>
        <w:rFonts w:hint="default"/>
      </w:rPr>
    </w:lvl>
    <w:lvl w:ilvl="3">
      <w:start w:val="1"/>
      <w:numFmt w:val="decimal"/>
      <w:lvlText w:val="%4."/>
      <w:lvlJc w:val="left"/>
      <w:pPr>
        <w:ind w:left="2840" w:hanging="680"/>
      </w:pPr>
      <w:rPr>
        <w:rFonts w:hint="default"/>
      </w:rPr>
    </w:lvl>
    <w:lvl w:ilvl="4">
      <w:start w:val="1"/>
      <w:numFmt w:val="lowerLetter"/>
      <w:lvlText w:val="%5."/>
      <w:lvlJc w:val="left"/>
      <w:pPr>
        <w:ind w:left="3560" w:hanging="680"/>
      </w:pPr>
      <w:rPr>
        <w:rFonts w:hint="default"/>
      </w:rPr>
    </w:lvl>
    <w:lvl w:ilvl="5">
      <w:start w:val="1"/>
      <w:numFmt w:val="lowerRoman"/>
      <w:lvlText w:val="%6."/>
      <w:lvlJc w:val="right"/>
      <w:pPr>
        <w:ind w:left="4280" w:hanging="680"/>
      </w:pPr>
      <w:rPr>
        <w:rFonts w:hint="default"/>
      </w:rPr>
    </w:lvl>
    <w:lvl w:ilvl="6">
      <w:start w:val="1"/>
      <w:numFmt w:val="decimal"/>
      <w:lvlText w:val="%7."/>
      <w:lvlJc w:val="left"/>
      <w:pPr>
        <w:ind w:left="5000" w:hanging="680"/>
      </w:pPr>
      <w:rPr>
        <w:rFonts w:hint="default"/>
      </w:rPr>
    </w:lvl>
    <w:lvl w:ilvl="7">
      <w:start w:val="1"/>
      <w:numFmt w:val="lowerLetter"/>
      <w:lvlText w:val="%8."/>
      <w:lvlJc w:val="left"/>
      <w:pPr>
        <w:ind w:left="5720" w:hanging="680"/>
      </w:pPr>
      <w:rPr>
        <w:rFonts w:hint="default"/>
      </w:rPr>
    </w:lvl>
    <w:lvl w:ilvl="8">
      <w:start w:val="1"/>
      <w:numFmt w:val="lowerRoman"/>
      <w:lvlText w:val="%9."/>
      <w:lvlJc w:val="right"/>
      <w:pPr>
        <w:ind w:left="6440" w:hanging="680"/>
      </w:pPr>
      <w:rPr>
        <w:rFonts w:hint="default"/>
      </w:rPr>
    </w:lvl>
  </w:abstractNum>
  <w:abstractNum w:abstractNumId="29">
    <w:nsid w:val="5E343148"/>
    <w:multiLevelType w:val="hybridMultilevel"/>
    <w:tmpl w:val="82D23798"/>
    <w:lvl w:ilvl="0" w:tplc="2DAA4FD4">
      <w:start w:val="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EAC4656"/>
    <w:multiLevelType w:val="hybridMultilevel"/>
    <w:tmpl w:val="D9006CDC"/>
    <w:lvl w:ilvl="0" w:tplc="0F4E8362">
      <w:numFmt w:val="bullet"/>
      <w:lvlText w:val="-"/>
      <w:lvlJc w:val="left"/>
      <w:pPr>
        <w:ind w:left="1069" w:hanging="360"/>
      </w:pPr>
      <w:rPr>
        <w:rFonts w:ascii="Arial Narrow" w:eastAsia="Times New Roman" w:hAnsi="Arial Narrow" w:cs="Calibri" w:hint="default"/>
      </w:rPr>
    </w:lvl>
    <w:lvl w:ilvl="1" w:tplc="04050017">
      <w:start w:val="1"/>
      <w:numFmt w:val="lowerLetter"/>
      <w:lvlText w:val="%2)"/>
      <w:lvlJc w:val="left"/>
      <w:pPr>
        <w:ind w:left="1789" w:hanging="360"/>
      </w:pPr>
      <w:rPr>
        <w:rFonts w:hint="default"/>
      </w:rPr>
    </w:lvl>
    <w:lvl w:ilvl="2" w:tplc="A8FAEA06">
      <w:start w:val="1"/>
      <w:numFmt w:val="decimal"/>
      <w:lvlText w:val="%3)"/>
      <w:lvlJc w:val="left"/>
      <w:pPr>
        <w:ind w:left="2509" w:hanging="360"/>
      </w:pPr>
      <w:rPr>
        <w:rFont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nsid w:val="615B1C6E"/>
    <w:multiLevelType w:val="hybridMultilevel"/>
    <w:tmpl w:val="970888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3EB7034"/>
    <w:multiLevelType w:val="hybridMultilevel"/>
    <w:tmpl w:val="DF380D2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nsid w:val="6772473B"/>
    <w:multiLevelType w:val="hybridMultilevel"/>
    <w:tmpl w:val="EF2624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8CD614A"/>
    <w:multiLevelType w:val="hybridMultilevel"/>
    <w:tmpl w:val="7FCAE488"/>
    <w:lvl w:ilvl="0" w:tplc="2DAA4FD4">
      <w:start w:val="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B446E01"/>
    <w:multiLevelType w:val="hybridMultilevel"/>
    <w:tmpl w:val="C36C9E9E"/>
    <w:lvl w:ilvl="0" w:tplc="A848735E">
      <w:start w:val="1"/>
      <w:numFmt w:val="lowerLetter"/>
      <w:lvlText w:val="%1)"/>
      <w:lvlJc w:val="left"/>
      <w:pPr>
        <w:tabs>
          <w:tab w:val="num" w:pos="720"/>
        </w:tabs>
        <w:ind w:left="720" w:hanging="360"/>
      </w:pPr>
      <w:rPr>
        <w:rFonts w:cs="Times New Roman" w:hint="default"/>
      </w:rPr>
    </w:lvl>
    <w:lvl w:ilvl="1" w:tplc="8222ED8A">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nsid w:val="751318D1"/>
    <w:multiLevelType w:val="multilevel"/>
    <w:tmpl w:val="C5001C9E"/>
    <w:styleLink w:val="Styl1"/>
    <w:lvl w:ilvl="0">
      <w:start w:val="1"/>
      <w:numFmt w:val="lowerLetter"/>
      <w:lvlText w:val="%1)"/>
      <w:lvlJc w:val="left"/>
      <w:pPr>
        <w:ind w:left="425" w:hanging="283"/>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rPr>
    </w:lvl>
    <w:lvl w:ilvl="1">
      <w:start w:val="1"/>
      <w:numFmt w:val="decimal"/>
      <w:lvlRestart w:val="0"/>
      <w:lvlText w:val="%1%2)"/>
      <w:lvlJc w:val="left"/>
      <w:pPr>
        <w:ind w:left="567" w:hanging="283"/>
      </w:pPr>
      <w:rPr>
        <w:rFonts w:ascii="Arial Narrow" w:hAnsi="Arial Narrow" w:hint="default"/>
        <w:b/>
        <w:i w:val="0"/>
        <w:color w:val="32631F" w:themeColor="text2"/>
        <w:sz w:val="20"/>
      </w:rPr>
    </w:lvl>
    <w:lvl w:ilvl="2">
      <w:start w:val="1"/>
      <w:numFmt w:val="lowerRoman"/>
      <w:lvlText w:val="%3)"/>
      <w:lvlJc w:val="left"/>
      <w:pPr>
        <w:ind w:left="709" w:hanging="425"/>
      </w:pPr>
      <w:rPr>
        <w:rFonts w:hint="default"/>
      </w:rPr>
    </w:lvl>
    <w:lvl w:ilvl="3">
      <w:start w:val="1"/>
      <w:numFmt w:val="decimal"/>
      <w:lvlText w:val="(%4)"/>
      <w:lvlJc w:val="left"/>
      <w:pPr>
        <w:ind w:left="851" w:hanging="425"/>
      </w:pPr>
      <w:rPr>
        <w:rFonts w:hint="default"/>
      </w:rPr>
    </w:lvl>
    <w:lvl w:ilvl="4">
      <w:start w:val="1"/>
      <w:numFmt w:val="lowerLetter"/>
      <w:lvlText w:val="(%5)"/>
      <w:lvlJc w:val="left"/>
      <w:pPr>
        <w:ind w:left="993" w:hanging="425"/>
      </w:pPr>
      <w:rPr>
        <w:rFonts w:hint="default"/>
      </w:rPr>
    </w:lvl>
    <w:lvl w:ilvl="5">
      <w:start w:val="1"/>
      <w:numFmt w:val="lowerRoman"/>
      <w:lvlText w:val="(%6)"/>
      <w:lvlJc w:val="left"/>
      <w:pPr>
        <w:ind w:left="1135" w:hanging="425"/>
      </w:pPr>
      <w:rPr>
        <w:rFonts w:hint="default"/>
      </w:rPr>
    </w:lvl>
    <w:lvl w:ilvl="6">
      <w:start w:val="1"/>
      <w:numFmt w:val="decimal"/>
      <w:lvlText w:val="%7."/>
      <w:lvlJc w:val="left"/>
      <w:pPr>
        <w:ind w:left="1277" w:hanging="425"/>
      </w:pPr>
      <w:rPr>
        <w:rFonts w:hint="default"/>
      </w:rPr>
    </w:lvl>
    <w:lvl w:ilvl="7">
      <w:start w:val="1"/>
      <w:numFmt w:val="lowerLetter"/>
      <w:lvlText w:val="%8."/>
      <w:lvlJc w:val="left"/>
      <w:pPr>
        <w:ind w:left="1419" w:hanging="425"/>
      </w:pPr>
      <w:rPr>
        <w:rFonts w:hint="default"/>
      </w:rPr>
    </w:lvl>
    <w:lvl w:ilvl="8">
      <w:start w:val="1"/>
      <w:numFmt w:val="lowerRoman"/>
      <w:lvlText w:val="%9."/>
      <w:lvlJc w:val="left"/>
      <w:pPr>
        <w:ind w:left="1561" w:hanging="425"/>
      </w:pPr>
      <w:rPr>
        <w:rFonts w:hint="default"/>
      </w:rPr>
    </w:lvl>
  </w:abstractNum>
  <w:abstractNum w:abstractNumId="37">
    <w:nsid w:val="75B907F3"/>
    <w:multiLevelType w:val="hybridMultilevel"/>
    <w:tmpl w:val="40BE1762"/>
    <w:lvl w:ilvl="0" w:tplc="F91E7812">
      <w:numFmt w:val="bullet"/>
      <w:lvlText w:val="-"/>
      <w:lvlJc w:val="left"/>
      <w:pPr>
        <w:ind w:left="720" w:hanging="360"/>
      </w:pPr>
      <w:rPr>
        <w:rFonts w:ascii="Arial Narrow" w:eastAsia="Times New Roman" w:hAnsi="Arial Narrow"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77753B2"/>
    <w:multiLevelType w:val="hybridMultilevel"/>
    <w:tmpl w:val="39D02D62"/>
    <w:lvl w:ilvl="0" w:tplc="2DAA4FD4">
      <w:start w:val="2"/>
      <w:numFmt w:val="bullet"/>
      <w:lvlText w:val="-"/>
      <w:lvlJc w:val="left"/>
      <w:pPr>
        <w:ind w:left="720" w:hanging="360"/>
      </w:pPr>
      <w:rPr>
        <w:rFonts w:ascii="Arial Narrow" w:eastAsia="Times New Roman" w:hAnsi="Arial Narrow" w:cs="Calibri"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7AE2379"/>
    <w:multiLevelType w:val="hybridMultilevel"/>
    <w:tmpl w:val="36C0D7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803594D"/>
    <w:multiLevelType w:val="hybridMultilevel"/>
    <w:tmpl w:val="3888394C"/>
    <w:lvl w:ilvl="0" w:tplc="D820E9AC">
      <w:start w:val="3"/>
      <w:numFmt w:val="bullet"/>
      <w:lvlText w:val="-"/>
      <w:lvlJc w:val="left"/>
      <w:pPr>
        <w:ind w:left="1125" w:hanging="360"/>
      </w:pPr>
      <w:rPr>
        <w:rFonts w:ascii="Calibri" w:eastAsiaTheme="minorHAnsi"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num w:numId="1">
    <w:abstractNumId w:val="8"/>
  </w:num>
  <w:num w:numId="2">
    <w:abstractNumId w:val="28"/>
  </w:num>
  <w:num w:numId="3">
    <w:abstractNumId w:val="25"/>
  </w:num>
  <w:num w:numId="4">
    <w:abstractNumId w:val="12"/>
  </w:num>
  <w:num w:numId="5">
    <w:abstractNumId w:val="29"/>
  </w:num>
  <w:num w:numId="6">
    <w:abstractNumId w:val="2"/>
  </w:num>
  <w:num w:numId="7">
    <w:abstractNumId w:val="35"/>
  </w:num>
  <w:num w:numId="8">
    <w:abstractNumId w:val="14"/>
  </w:num>
  <w:num w:numId="9">
    <w:abstractNumId w:val="36"/>
  </w:num>
  <w:num w:numId="10">
    <w:abstractNumId w:val="24"/>
  </w:num>
  <w:num w:numId="11">
    <w:abstractNumId w:val="17"/>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9"/>
  </w:num>
  <w:num w:numId="16">
    <w:abstractNumId w:val="5"/>
  </w:num>
  <w:num w:numId="17">
    <w:abstractNumId w:val="21"/>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19"/>
  </w:num>
  <w:num w:numId="21">
    <w:abstractNumId w:val="20"/>
  </w:num>
  <w:num w:numId="22">
    <w:abstractNumId w:val="27"/>
  </w:num>
  <w:num w:numId="23">
    <w:abstractNumId w:val="15"/>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6"/>
  </w:num>
  <w:num w:numId="27">
    <w:abstractNumId w:val="3"/>
  </w:num>
  <w:num w:numId="28">
    <w:abstractNumId w:val="23"/>
  </w:num>
  <w:num w:numId="29">
    <w:abstractNumId w:val="38"/>
  </w:num>
  <w:num w:numId="30">
    <w:abstractNumId w:val="30"/>
  </w:num>
  <w:num w:numId="31">
    <w:abstractNumId w:val="39"/>
  </w:num>
  <w:num w:numId="32">
    <w:abstractNumId w:val="32"/>
  </w:num>
  <w:num w:numId="33">
    <w:abstractNumId w:val="4"/>
  </w:num>
  <w:num w:numId="34">
    <w:abstractNumId w:val="26"/>
  </w:num>
  <w:num w:numId="35">
    <w:abstractNumId w:val="13"/>
  </w:num>
  <w:num w:numId="36">
    <w:abstractNumId w:val="16"/>
  </w:num>
  <w:num w:numId="37">
    <w:abstractNumId w:val="34"/>
  </w:num>
  <w:num w:numId="38">
    <w:abstractNumId w:val="40"/>
  </w:num>
  <w:num w:numId="39">
    <w:abstractNumId w:val="7"/>
  </w:num>
  <w:num w:numId="40">
    <w:abstractNumId w:val="1"/>
  </w:num>
  <w:num w:numId="41">
    <w:abstractNumId w:val="0"/>
  </w:num>
  <w:num w:numId="42">
    <w:abstractNumId w:val="11"/>
  </w:num>
  <w:num w:numId="43">
    <w:abstractNumId w:val="22"/>
  </w:num>
  <w:num w:numId="44">
    <w:abstractNumId w:val="37"/>
  </w:num>
  <w:num w:numId="4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A1"/>
    <w:rsid w:val="0000004D"/>
    <w:rsid w:val="00000A46"/>
    <w:rsid w:val="00000D99"/>
    <w:rsid w:val="000010EC"/>
    <w:rsid w:val="00001974"/>
    <w:rsid w:val="00002215"/>
    <w:rsid w:val="00002356"/>
    <w:rsid w:val="000023A6"/>
    <w:rsid w:val="00002524"/>
    <w:rsid w:val="00002943"/>
    <w:rsid w:val="0000337E"/>
    <w:rsid w:val="0000341A"/>
    <w:rsid w:val="000034CE"/>
    <w:rsid w:val="000035EB"/>
    <w:rsid w:val="000036DB"/>
    <w:rsid w:val="000037AC"/>
    <w:rsid w:val="00003C37"/>
    <w:rsid w:val="000044BD"/>
    <w:rsid w:val="00004E66"/>
    <w:rsid w:val="00004FDB"/>
    <w:rsid w:val="00005225"/>
    <w:rsid w:val="0000660F"/>
    <w:rsid w:val="00006AFB"/>
    <w:rsid w:val="00006E90"/>
    <w:rsid w:val="0000792B"/>
    <w:rsid w:val="0000796A"/>
    <w:rsid w:val="00010CD7"/>
    <w:rsid w:val="00011D1D"/>
    <w:rsid w:val="0001222A"/>
    <w:rsid w:val="00012726"/>
    <w:rsid w:val="00013138"/>
    <w:rsid w:val="000131FA"/>
    <w:rsid w:val="00013B24"/>
    <w:rsid w:val="00013E65"/>
    <w:rsid w:val="00014381"/>
    <w:rsid w:val="00014C70"/>
    <w:rsid w:val="00014D7B"/>
    <w:rsid w:val="00015343"/>
    <w:rsid w:val="000170C3"/>
    <w:rsid w:val="000175A7"/>
    <w:rsid w:val="000201CB"/>
    <w:rsid w:val="00020605"/>
    <w:rsid w:val="00020779"/>
    <w:rsid w:val="00020DFE"/>
    <w:rsid w:val="00021262"/>
    <w:rsid w:val="00021E03"/>
    <w:rsid w:val="0002256D"/>
    <w:rsid w:val="00023A57"/>
    <w:rsid w:val="00023B93"/>
    <w:rsid w:val="00023C0D"/>
    <w:rsid w:val="00024C26"/>
    <w:rsid w:val="00025111"/>
    <w:rsid w:val="00025773"/>
    <w:rsid w:val="0002592F"/>
    <w:rsid w:val="00025C2F"/>
    <w:rsid w:val="00025FCB"/>
    <w:rsid w:val="00026662"/>
    <w:rsid w:val="000268AA"/>
    <w:rsid w:val="0002748A"/>
    <w:rsid w:val="000274E5"/>
    <w:rsid w:val="000277A8"/>
    <w:rsid w:val="00030359"/>
    <w:rsid w:val="00030BE4"/>
    <w:rsid w:val="00030DCE"/>
    <w:rsid w:val="00031D42"/>
    <w:rsid w:val="00032639"/>
    <w:rsid w:val="00032703"/>
    <w:rsid w:val="0003272D"/>
    <w:rsid w:val="00032AA6"/>
    <w:rsid w:val="0003308F"/>
    <w:rsid w:val="000338B0"/>
    <w:rsid w:val="0003425C"/>
    <w:rsid w:val="00034C26"/>
    <w:rsid w:val="00034E45"/>
    <w:rsid w:val="000356B5"/>
    <w:rsid w:val="000357FE"/>
    <w:rsid w:val="000358F5"/>
    <w:rsid w:val="00036117"/>
    <w:rsid w:val="0003670C"/>
    <w:rsid w:val="00036710"/>
    <w:rsid w:val="00036E3C"/>
    <w:rsid w:val="00036FCB"/>
    <w:rsid w:val="00037313"/>
    <w:rsid w:val="0003755D"/>
    <w:rsid w:val="0003772A"/>
    <w:rsid w:val="0003782D"/>
    <w:rsid w:val="00037D8C"/>
    <w:rsid w:val="000401FE"/>
    <w:rsid w:val="00040DA8"/>
    <w:rsid w:val="00041094"/>
    <w:rsid w:val="0004128D"/>
    <w:rsid w:val="00041FF7"/>
    <w:rsid w:val="0004204B"/>
    <w:rsid w:val="0004210D"/>
    <w:rsid w:val="00043001"/>
    <w:rsid w:val="0004341F"/>
    <w:rsid w:val="000436F5"/>
    <w:rsid w:val="00044482"/>
    <w:rsid w:val="00044610"/>
    <w:rsid w:val="00044690"/>
    <w:rsid w:val="0004469D"/>
    <w:rsid w:val="00044712"/>
    <w:rsid w:val="00044BF6"/>
    <w:rsid w:val="00045F24"/>
    <w:rsid w:val="00046E2F"/>
    <w:rsid w:val="00047D18"/>
    <w:rsid w:val="00047F1B"/>
    <w:rsid w:val="0005034C"/>
    <w:rsid w:val="0005101C"/>
    <w:rsid w:val="00051065"/>
    <w:rsid w:val="0005136B"/>
    <w:rsid w:val="00052492"/>
    <w:rsid w:val="00052DB5"/>
    <w:rsid w:val="00053040"/>
    <w:rsid w:val="00053070"/>
    <w:rsid w:val="00053775"/>
    <w:rsid w:val="00053854"/>
    <w:rsid w:val="000546E7"/>
    <w:rsid w:val="00054D6C"/>
    <w:rsid w:val="0005547A"/>
    <w:rsid w:val="000559C7"/>
    <w:rsid w:val="0005617D"/>
    <w:rsid w:val="0005683B"/>
    <w:rsid w:val="00057146"/>
    <w:rsid w:val="00057262"/>
    <w:rsid w:val="00057739"/>
    <w:rsid w:val="0005774E"/>
    <w:rsid w:val="00057F0E"/>
    <w:rsid w:val="00060EAA"/>
    <w:rsid w:val="00061075"/>
    <w:rsid w:val="0006223F"/>
    <w:rsid w:val="0006233C"/>
    <w:rsid w:val="00062888"/>
    <w:rsid w:val="00062B5D"/>
    <w:rsid w:val="00062EAD"/>
    <w:rsid w:val="000633B5"/>
    <w:rsid w:val="00063F89"/>
    <w:rsid w:val="000641E0"/>
    <w:rsid w:val="00064678"/>
    <w:rsid w:val="00064E8A"/>
    <w:rsid w:val="00065531"/>
    <w:rsid w:val="00065A36"/>
    <w:rsid w:val="00065FE4"/>
    <w:rsid w:val="0006631C"/>
    <w:rsid w:val="00066501"/>
    <w:rsid w:val="00066580"/>
    <w:rsid w:val="000671DA"/>
    <w:rsid w:val="000671F6"/>
    <w:rsid w:val="00067A68"/>
    <w:rsid w:val="00067E22"/>
    <w:rsid w:val="00070326"/>
    <w:rsid w:val="00070556"/>
    <w:rsid w:val="00070896"/>
    <w:rsid w:val="00070B69"/>
    <w:rsid w:val="00070D6E"/>
    <w:rsid w:val="000711AA"/>
    <w:rsid w:val="00071679"/>
    <w:rsid w:val="000728F3"/>
    <w:rsid w:val="00072E41"/>
    <w:rsid w:val="000744E0"/>
    <w:rsid w:val="000747C0"/>
    <w:rsid w:val="00074842"/>
    <w:rsid w:val="00074B2C"/>
    <w:rsid w:val="00074B96"/>
    <w:rsid w:val="00077295"/>
    <w:rsid w:val="00077764"/>
    <w:rsid w:val="00077770"/>
    <w:rsid w:val="00077813"/>
    <w:rsid w:val="00077E1B"/>
    <w:rsid w:val="00080183"/>
    <w:rsid w:val="00081367"/>
    <w:rsid w:val="00081412"/>
    <w:rsid w:val="00081C1C"/>
    <w:rsid w:val="00082DB7"/>
    <w:rsid w:val="000831FC"/>
    <w:rsid w:val="00083621"/>
    <w:rsid w:val="00083A97"/>
    <w:rsid w:val="00084F1C"/>
    <w:rsid w:val="00085153"/>
    <w:rsid w:val="00085BE4"/>
    <w:rsid w:val="00086444"/>
    <w:rsid w:val="000868B9"/>
    <w:rsid w:val="00087AD4"/>
    <w:rsid w:val="00087D56"/>
    <w:rsid w:val="00087DD7"/>
    <w:rsid w:val="0009046B"/>
    <w:rsid w:val="00090479"/>
    <w:rsid w:val="000907AD"/>
    <w:rsid w:val="00091280"/>
    <w:rsid w:val="000918BB"/>
    <w:rsid w:val="00092030"/>
    <w:rsid w:val="00092434"/>
    <w:rsid w:val="00092585"/>
    <w:rsid w:val="00092D1F"/>
    <w:rsid w:val="00092DF7"/>
    <w:rsid w:val="00092EB2"/>
    <w:rsid w:val="0009320D"/>
    <w:rsid w:val="00093B2A"/>
    <w:rsid w:val="00094061"/>
    <w:rsid w:val="000940AE"/>
    <w:rsid w:val="000950A9"/>
    <w:rsid w:val="000956F7"/>
    <w:rsid w:val="000958A6"/>
    <w:rsid w:val="00096162"/>
    <w:rsid w:val="0009623F"/>
    <w:rsid w:val="0009660D"/>
    <w:rsid w:val="00096713"/>
    <w:rsid w:val="00097430"/>
    <w:rsid w:val="00097D29"/>
    <w:rsid w:val="000A0C76"/>
    <w:rsid w:val="000A1D58"/>
    <w:rsid w:val="000A1F31"/>
    <w:rsid w:val="000A259C"/>
    <w:rsid w:val="000A2782"/>
    <w:rsid w:val="000A2894"/>
    <w:rsid w:val="000A2A52"/>
    <w:rsid w:val="000A2B07"/>
    <w:rsid w:val="000A31D8"/>
    <w:rsid w:val="000A3DF3"/>
    <w:rsid w:val="000A434C"/>
    <w:rsid w:val="000A47E1"/>
    <w:rsid w:val="000A587A"/>
    <w:rsid w:val="000A6339"/>
    <w:rsid w:val="000A6415"/>
    <w:rsid w:val="000A6444"/>
    <w:rsid w:val="000A64EF"/>
    <w:rsid w:val="000A65D2"/>
    <w:rsid w:val="000A678F"/>
    <w:rsid w:val="000A6C05"/>
    <w:rsid w:val="000A76AB"/>
    <w:rsid w:val="000A7F8F"/>
    <w:rsid w:val="000B0B3B"/>
    <w:rsid w:val="000B1C0A"/>
    <w:rsid w:val="000B1D7D"/>
    <w:rsid w:val="000B2023"/>
    <w:rsid w:val="000B34FF"/>
    <w:rsid w:val="000B378E"/>
    <w:rsid w:val="000B3A25"/>
    <w:rsid w:val="000B3F9F"/>
    <w:rsid w:val="000B45FC"/>
    <w:rsid w:val="000B553B"/>
    <w:rsid w:val="000B62BA"/>
    <w:rsid w:val="000B6532"/>
    <w:rsid w:val="000B67BF"/>
    <w:rsid w:val="000B6986"/>
    <w:rsid w:val="000B6A6E"/>
    <w:rsid w:val="000C0947"/>
    <w:rsid w:val="000C09D0"/>
    <w:rsid w:val="000C0B81"/>
    <w:rsid w:val="000C1660"/>
    <w:rsid w:val="000C234C"/>
    <w:rsid w:val="000C2B54"/>
    <w:rsid w:val="000C3EE3"/>
    <w:rsid w:val="000C3EE9"/>
    <w:rsid w:val="000C3F33"/>
    <w:rsid w:val="000C40A2"/>
    <w:rsid w:val="000C4DDD"/>
    <w:rsid w:val="000C673E"/>
    <w:rsid w:val="000C72D9"/>
    <w:rsid w:val="000C778F"/>
    <w:rsid w:val="000D0309"/>
    <w:rsid w:val="000D0463"/>
    <w:rsid w:val="000D15D1"/>
    <w:rsid w:val="000D1989"/>
    <w:rsid w:val="000D1F95"/>
    <w:rsid w:val="000D34E4"/>
    <w:rsid w:val="000D4B34"/>
    <w:rsid w:val="000D58AC"/>
    <w:rsid w:val="000D5ADD"/>
    <w:rsid w:val="000D5AED"/>
    <w:rsid w:val="000D624A"/>
    <w:rsid w:val="000D62DB"/>
    <w:rsid w:val="000D66DE"/>
    <w:rsid w:val="000D67EF"/>
    <w:rsid w:val="000D720F"/>
    <w:rsid w:val="000D72F3"/>
    <w:rsid w:val="000D730A"/>
    <w:rsid w:val="000D7366"/>
    <w:rsid w:val="000D7B52"/>
    <w:rsid w:val="000D7D94"/>
    <w:rsid w:val="000E0478"/>
    <w:rsid w:val="000E05B6"/>
    <w:rsid w:val="000E2CBE"/>
    <w:rsid w:val="000E2CD5"/>
    <w:rsid w:val="000E2D94"/>
    <w:rsid w:val="000E3386"/>
    <w:rsid w:val="000E3D3B"/>
    <w:rsid w:val="000E5061"/>
    <w:rsid w:val="000E5520"/>
    <w:rsid w:val="000E6173"/>
    <w:rsid w:val="000E638E"/>
    <w:rsid w:val="000E6FEF"/>
    <w:rsid w:val="000E7232"/>
    <w:rsid w:val="000E7ECD"/>
    <w:rsid w:val="000F012D"/>
    <w:rsid w:val="000F0320"/>
    <w:rsid w:val="000F04E9"/>
    <w:rsid w:val="000F0888"/>
    <w:rsid w:val="000F1270"/>
    <w:rsid w:val="000F1485"/>
    <w:rsid w:val="000F14AE"/>
    <w:rsid w:val="000F1633"/>
    <w:rsid w:val="000F16A5"/>
    <w:rsid w:val="000F2196"/>
    <w:rsid w:val="000F2998"/>
    <w:rsid w:val="000F39CC"/>
    <w:rsid w:val="000F531A"/>
    <w:rsid w:val="000F5C81"/>
    <w:rsid w:val="000F63E1"/>
    <w:rsid w:val="000F6937"/>
    <w:rsid w:val="000F72ED"/>
    <w:rsid w:val="000F7643"/>
    <w:rsid w:val="000F7660"/>
    <w:rsid w:val="000F77DE"/>
    <w:rsid w:val="000F7EFF"/>
    <w:rsid w:val="001004A9"/>
    <w:rsid w:val="00100CE7"/>
    <w:rsid w:val="0010106D"/>
    <w:rsid w:val="0010197D"/>
    <w:rsid w:val="00102308"/>
    <w:rsid w:val="001028BD"/>
    <w:rsid w:val="00102B0C"/>
    <w:rsid w:val="00102F92"/>
    <w:rsid w:val="001031C2"/>
    <w:rsid w:val="001032CF"/>
    <w:rsid w:val="00103D40"/>
    <w:rsid w:val="0010470A"/>
    <w:rsid w:val="0010573E"/>
    <w:rsid w:val="00105D97"/>
    <w:rsid w:val="001061C8"/>
    <w:rsid w:val="00106607"/>
    <w:rsid w:val="00107AED"/>
    <w:rsid w:val="00110255"/>
    <w:rsid w:val="0011066F"/>
    <w:rsid w:val="00110B93"/>
    <w:rsid w:val="00110F87"/>
    <w:rsid w:val="00111DDC"/>
    <w:rsid w:val="00112E12"/>
    <w:rsid w:val="00112E31"/>
    <w:rsid w:val="00113130"/>
    <w:rsid w:val="0011347B"/>
    <w:rsid w:val="00113A3C"/>
    <w:rsid w:val="0011412B"/>
    <w:rsid w:val="001142B5"/>
    <w:rsid w:val="00114BE3"/>
    <w:rsid w:val="001150DC"/>
    <w:rsid w:val="001155E7"/>
    <w:rsid w:val="001157F6"/>
    <w:rsid w:val="00116141"/>
    <w:rsid w:val="00116D2E"/>
    <w:rsid w:val="001171C7"/>
    <w:rsid w:val="0011758E"/>
    <w:rsid w:val="001175EE"/>
    <w:rsid w:val="0011789C"/>
    <w:rsid w:val="001179DB"/>
    <w:rsid w:val="0012014A"/>
    <w:rsid w:val="001201BC"/>
    <w:rsid w:val="00120266"/>
    <w:rsid w:val="00120357"/>
    <w:rsid w:val="00120A51"/>
    <w:rsid w:val="00120A9F"/>
    <w:rsid w:val="0012260A"/>
    <w:rsid w:val="001232A9"/>
    <w:rsid w:val="00123F8C"/>
    <w:rsid w:val="00124440"/>
    <w:rsid w:val="0012469A"/>
    <w:rsid w:val="00124736"/>
    <w:rsid w:val="00124B21"/>
    <w:rsid w:val="00125CA7"/>
    <w:rsid w:val="00127873"/>
    <w:rsid w:val="00127D2B"/>
    <w:rsid w:val="00130472"/>
    <w:rsid w:val="00130942"/>
    <w:rsid w:val="00130D1D"/>
    <w:rsid w:val="00130E3A"/>
    <w:rsid w:val="001312B3"/>
    <w:rsid w:val="0013179F"/>
    <w:rsid w:val="00131EA1"/>
    <w:rsid w:val="00132368"/>
    <w:rsid w:val="00133053"/>
    <w:rsid w:val="0013332C"/>
    <w:rsid w:val="001334F5"/>
    <w:rsid w:val="00133537"/>
    <w:rsid w:val="001338BC"/>
    <w:rsid w:val="00133AEA"/>
    <w:rsid w:val="0013432E"/>
    <w:rsid w:val="00134421"/>
    <w:rsid w:val="0013452A"/>
    <w:rsid w:val="00134BCF"/>
    <w:rsid w:val="00134E83"/>
    <w:rsid w:val="001350BA"/>
    <w:rsid w:val="0013552A"/>
    <w:rsid w:val="001355CC"/>
    <w:rsid w:val="00135FEB"/>
    <w:rsid w:val="00136076"/>
    <w:rsid w:val="00136573"/>
    <w:rsid w:val="00136990"/>
    <w:rsid w:val="00136EEB"/>
    <w:rsid w:val="001373BF"/>
    <w:rsid w:val="00137BB5"/>
    <w:rsid w:val="0014003C"/>
    <w:rsid w:val="001402AE"/>
    <w:rsid w:val="0014043B"/>
    <w:rsid w:val="00140474"/>
    <w:rsid w:val="00140495"/>
    <w:rsid w:val="00140ADD"/>
    <w:rsid w:val="00140C15"/>
    <w:rsid w:val="00141BB2"/>
    <w:rsid w:val="00141D22"/>
    <w:rsid w:val="0014202E"/>
    <w:rsid w:val="00142603"/>
    <w:rsid w:val="001427F5"/>
    <w:rsid w:val="0014286C"/>
    <w:rsid w:val="001435C5"/>
    <w:rsid w:val="001437EB"/>
    <w:rsid w:val="00143DF7"/>
    <w:rsid w:val="00143FD4"/>
    <w:rsid w:val="00144A02"/>
    <w:rsid w:val="00147420"/>
    <w:rsid w:val="00147A3A"/>
    <w:rsid w:val="00147C0A"/>
    <w:rsid w:val="00150497"/>
    <w:rsid w:val="001507D3"/>
    <w:rsid w:val="00150C08"/>
    <w:rsid w:val="00150EF8"/>
    <w:rsid w:val="0015185F"/>
    <w:rsid w:val="00151BDA"/>
    <w:rsid w:val="00152865"/>
    <w:rsid w:val="00152B3C"/>
    <w:rsid w:val="00152EE6"/>
    <w:rsid w:val="0015375C"/>
    <w:rsid w:val="001539F5"/>
    <w:rsid w:val="00153BE9"/>
    <w:rsid w:val="001540AA"/>
    <w:rsid w:val="0015462C"/>
    <w:rsid w:val="001546FC"/>
    <w:rsid w:val="0015492C"/>
    <w:rsid w:val="00154D21"/>
    <w:rsid w:val="00154F6F"/>
    <w:rsid w:val="001553EE"/>
    <w:rsid w:val="001554C4"/>
    <w:rsid w:val="00155AEF"/>
    <w:rsid w:val="00155B0A"/>
    <w:rsid w:val="001565DA"/>
    <w:rsid w:val="00156F4E"/>
    <w:rsid w:val="0016099E"/>
    <w:rsid w:val="00162D16"/>
    <w:rsid w:val="00163083"/>
    <w:rsid w:val="00163B20"/>
    <w:rsid w:val="001642B4"/>
    <w:rsid w:val="0016448F"/>
    <w:rsid w:val="0016459F"/>
    <w:rsid w:val="00164868"/>
    <w:rsid w:val="00164D95"/>
    <w:rsid w:val="001653E8"/>
    <w:rsid w:val="001657C3"/>
    <w:rsid w:val="001657EC"/>
    <w:rsid w:val="00166EA4"/>
    <w:rsid w:val="00166FA4"/>
    <w:rsid w:val="00167069"/>
    <w:rsid w:val="00167E90"/>
    <w:rsid w:val="0017051E"/>
    <w:rsid w:val="00170C36"/>
    <w:rsid w:val="00170D1A"/>
    <w:rsid w:val="001711F9"/>
    <w:rsid w:val="00171CF7"/>
    <w:rsid w:val="00173138"/>
    <w:rsid w:val="00173A90"/>
    <w:rsid w:val="00173AB2"/>
    <w:rsid w:val="00174078"/>
    <w:rsid w:val="0017507B"/>
    <w:rsid w:val="0017541C"/>
    <w:rsid w:val="001758F2"/>
    <w:rsid w:val="00175AEE"/>
    <w:rsid w:val="00176684"/>
    <w:rsid w:val="00176811"/>
    <w:rsid w:val="00177857"/>
    <w:rsid w:val="00177B94"/>
    <w:rsid w:val="00180349"/>
    <w:rsid w:val="0018064E"/>
    <w:rsid w:val="00180933"/>
    <w:rsid w:val="001813C8"/>
    <w:rsid w:val="00181402"/>
    <w:rsid w:val="0018178C"/>
    <w:rsid w:val="00181F1C"/>
    <w:rsid w:val="00182BC3"/>
    <w:rsid w:val="001831CE"/>
    <w:rsid w:val="001833BE"/>
    <w:rsid w:val="0018356A"/>
    <w:rsid w:val="001837FC"/>
    <w:rsid w:val="00185B07"/>
    <w:rsid w:val="00185BC2"/>
    <w:rsid w:val="0018659D"/>
    <w:rsid w:val="00186913"/>
    <w:rsid w:val="001875BD"/>
    <w:rsid w:val="00187C1C"/>
    <w:rsid w:val="00190661"/>
    <w:rsid w:val="00190711"/>
    <w:rsid w:val="00190C16"/>
    <w:rsid w:val="00191659"/>
    <w:rsid w:val="00191A5B"/>
    <w:rsid w:val="00192503"/>
    <w:rsid w:val="001927D3"/>
    <w:rsid w:val="0019313D"/>
    <w:rsid w:val="00193385"/>
    <w:rsid w:val="00193984"/>
    <w:rsid w:val="00193E19"/>
    <w:rsid w:val="001942BB"/>
    <w:rsid w:val="00195266"/>
    <w:rsid w:val="0019591D"/>
    <w:rsid w:val="00196371"/>
    <w:rsid w:val="00196932"/>
    <w:rsid w:val="00197011"/>
    <w:rsid w:val="00197E84"/>
    <w:rsid w:val="001A04CE"/>
    <w:rsid w:val="001A0879"/>
    <w:rsid w:val="001A0C96"/>
    <w:rsid w:val="001A10EF"/>
    <w:rsid w:val="001A1168"/>
    <w:rsid w:val="001A25C9"/>
    <w:rsid w:val="001A2AE3"/>
    <w:rsid w:val="001A380E"/>
    <w:rsid w:val="001A386B"/>
    <w:rsid w:val="001A416A"/>
    <w:rsid w:val="001A57C3"/>
    <w:rsid w:val="001A59C9"/>
    <w:rsid w:val="001A6621"/>
    <w:rsid w:val="001A7AC5"/>
    <w:rsid w:val="001B01AB"/>
    <w:rsid w:val="001B0221"/>
    <w:rsid w:val="001B0DF8"/>
    <w:rsid w:val="001B1B27"/>
    <w:rsid w:val="001B3804"/>
    <w:rsid w:val="001B3A6F"/>
    <w:rsid w:val="001B425A"/>
    <w:rsid w:val="001B48EC"/>
    <w:rsid w:val="001B5194"/>
    <w:rsid w:val="001B5429"/>
    <w:rsid w:val="001B5A5A"/>
    <w:rsid w:val="001B5BD0"/>
    <w:rsid w:val="001B5C40"/>
    <w:rsid w:val="001B63CB"/>
    <w:rsid w:val="001B647E"/>
    <w:rsid w:val="001B65EC"/>
    <w:rsid w:val="001B6B3B"/>
    <w:rsid w:val="001B710A"/>
    <w:rsid w:val="001B7CCB"/>
    <w:rsid w:val="001C02E0"/>
    <w:rsid w:val="001C0AF7"/>
    <w:rsid w:val="001C0C88"/>
    <w:rsid w:val="001C0CC9"/>
    <w:rsid w:val="001C0EAC"/>
    <w:rsid w:val="001C0FE9"/>
    <w:rsid w:val="001C101C"/>
    <w:rsid w:val="001C116F"/>
    <w:rsid w:val="001C130E"/>
    <w:rsid w:val="001C13DB"/>
    <w:rsid w:val="001C1466"/>
    <w:rsid w:val="001C1896"/>
    <w:rsid w:val="001C2A62"/>
    <w:rsid w:val="001C2BDE"/>
    <w:rsid w:val="001C2EE2"/>
    <w:rsid w:val="001C301F"/>
    <w:rsid w:val="001C3075"/>
    <w:rsid w:val="001C41DE"/>
    <w:rsid w:val="001C49C5"/>
    <w:rsid w:val="001C4F72"/>
    <w:rsid w:val="001C5910"/>
    <w:rsid w:val="001C5E25"/>
    <w:rsid w:val="001C62AE"/>
    <w:rsid w:val="001C6441"/>
    <w:rsid w:val="001C74B7"/>
    <w:rsid w:val="001C74F9"/>
    <w:rsid w:val="001C7706"/>
    <w:rsid w:val="001C7C66"/>
    <w:rsid w:val="001D0993"/>
    <w:rsid w:val="001D1129"/>
    <w:rsid w:val="001D23F5"/>
    <w:rsid w:val="001D28DE"/>
    <w:rsid w:val="001D2C0D"/>
    <w:rsid w:val="001D2CE4"/>
    <w:rsid w:val="001D31A3"/>
    <w:rsid w:val="001D3500"/>
    <w:rsid w:val="001D3823"/>
    <w:rsid w:val="001D47EE"/>
    <w:rsid w:val="001D4823"/>
    <w:rsid w:val="001D4999"/>
    <w:rsid w:val="001D55DF"/>
    <w:rsid w:val="001D5830"/>
    <w:rsid w:val="001D616C"/>
    <w:rsid w:val="001D6407"/>
    <w:rsid w:val="001D6A10"/>
    <w:rsid w:val="001D6E16"/>
    <w:rsid w:val="001D722C"/>
    <w:rsid w:val="001D734B"/>
    <w:rsid w:val="001D73B6"/>
    <w:rsid w:val="001E0B3B"/>
    <w:rsid w:val="001E0E8C"/>
    <w:rsid w:val="001E125E"/>
    <w:rsid w:val="001E20E0"/>
    <w:rsid w:val="001E21E6"/>
    <w:rsid w:val="001E2318"/>
    <w:rsid w:val="001E2629"/>
    <w:rsid w:val="001E27AA"/>
    <w:rsid w:val="001E2804"/>
    <w:rsid w:val="001E2856"/>
    <w:rsid w:val="001E3CCD"/>
    <w:rsid w:val="001E43E7"/>
    <w:rsid w:val="001E49CF"/>
    <w:rsid w:val="001E4B34"/>
    <w:rsid w:val="001E4F28"/>
    <w:rsid w:val="001E57B8"/>
    <w:rsid w:val="001E5FA8"/>
    <w:rsid w:val="001E6948"/>
    <w:rsid w:val="001E6FEB"/>
    <w:rsid w:val="001E70C7"/>
    <w:rsid w:val="001E731E"/>
    <w:rsid w:val="001E7EAA"/>
    <w:rsid w:val="001F00CF"/>
    <w:rsid w:val="001F0C2C"/>
    <w:rsid w:val="001F1A88"/>
    <w:rsid w:val="001F1BA9"/>
    <w:rsid w:val="001F1CCC"/>
    <w:rsid w:val="001F1EB2"/>
    <w:rsid w:val="001F21B9"/>
    <w:rsid w:val="001F2798"/>
    <w:rsid w:val="001F2DD2"/>
    <w:rsid w:val="001F3097"/>
    <w:rsid w:val="001F35F9"/>
    <w:rsid w:val="001F38F6"/>
    <w:rsid w:val="001F41DF"/>
    <w:rsid w:val="001F4F6C"/>
    <w:rsid w:val="001F52EF"/>
    <w:rsid w:val="001F56FD"/>
    <w:rsid w:val="001F5C72"/>
    <w:rsid w:val="001F5FC7"/>
    <w:rsid w:val="001F60D3"/>
    <w:rsid w:val="001F6763"/>
    <w:rsid w:val="001F7175"/>
    <w:rsid w:val="00200444"/>
    <w:rsid w:val="0020074B"/>
    <w:rsid w:val="002008D0"/>
    <w:rsid w:val="00200AE3"/>
    <w:rsid w:val="00200E6D"/>
    <w:rsid w:val="002010D9"/>
    <w:rsid w:val="00201F08"/>
    <w:rsid w:val="0020211F"/>
    <w:rsid w:val="00202223"/>
    <w:rsid w:val="00202353"/>
    <w:rsid w:val="002035A3"/>
    <w:rsid w:val="002038FB"/>
    <w:rsid w:val="002044B7"/>
    <w:rsid w:val="00204DAD"/>
    <w:rsid w:val="00204E50"/>
    <w:rsid w:val="00204F29"/>
    <w:rsid w:val="00204F93"/>
    <w:rsid w:val="002051F7"/>
    <w:rsid w:val="00205A85"/>
    <w:rsid w:val="00205DD5"/>
    <w:rsid w:val="00205E88"/>
    <w:rsid w:val="002061D1"/>
    <w:rsid w:val="00206433"/>
    <w:rsid w:val="00206C5E"/>
    <w:rsid w:val="00207471"/>
    <w:rsid w:val="002075D2"/>
    <w:rsid w:val="00207AAF"/>
    <w:rsid w:val="00207E7B"/>
    <w:rsid w:val="002100F1"/>
    <w:rsid w:val="00210276"/>
    <w:rsid w:val="002112C2"/>
    <w:rsid w:val="002113DB"/>
    <w:rsid w:val="00211598"/>
    <w:rsid w:val="00212804"/>
    <w:rsid w:val="002129BE"/>
    <w:rsid w:val="00212B78"/>
    <w:rsid w:val="00213690"/>
    <w:rsid w:val="00213863"/>
    <w:rsid w:val="00214093"/>
    <w:rsid w:val="00214853"/>
    <w:rsid w:val="00214B95"/>
    <w:rsid w:val="0021535F"/>
    <w:rsid w:val="00215594"/>
    <w:rsid w:val="00215C32"/>
    <w:rsid w:val="00215F19"/>
    <w:rsid w:val="00216191"/>
    <w:rsid w:val="00217289"/>
    <w:rsid w:val="0021783B"/>
    <w:rsid w:val="00217D67"/>
    <w:rsid w:val="0022019F"/>
    <w:rsid w:val="0022075B"/>
    <w:rsid w:val="002208B3"/>
    <w:rsid w:val="002212A8"/>
    <w:rsid w:val="0022135F"/>
    <w:rsid w:val="0022145D"/>
    <w:rsid w:val="00221847"/>
    <w:rsid w:val="00221D6D"/>
    <w:rsid w:val="002223F4"/>
    <w:rsid w:val="00222DC6"/>
    <w:rsid w:val="0022373A"/>
    <w:rsid w:val="00223829"/>
    <w:rsid w:val="002242FA"/>
    <w:rsid w:val="00224F50"/>
    <w:rsid w:val="00225081"/>
    <w:rsid w:val="002250FC"/>
    <w:rsid w:val="00225283"/>
    <w:rsid w:val="002254F7"/>
    <w:rsid w:val="00225747"/>
    <w:rsid w:val="002266C2"/>
    <w:rsid w:val="00226AA4"/>
    <w:rsid w:val="00227532"/>
    <w:rsid w:val="00230F89"/>
    <w:rsid w:val="00231AA8"/>
    <w:rsid w:val="0023201C"/>
    <w:rsid w:val="00232098"/>
    <w:rsid w:val="00232F58"/>
    <w:rsid w:val="002336C6"/>
    <w:rsid w:val="00233B7E"/>
    <w:rsid w:val="00233DCF"/>
    <w:rsid w:val="00234182"/>
    <w:rsid w:val="0023436F"/>
    <w:rsid w:val="00234789"/>
    <w:rsid w:val="00235704"/>
    <w:rsid w:val="00235C15"/>
    <w:rsid w:val="0023600A"/>
    <w:rsid w:val="00236D0C"/>
    <w:rsid w:val="00236DBA"/>
    <w:rsid w:val="002374CA"/>
    <w:rsid w:val="002376EB"/>
    <w:rsid w:val="00237CAE"/>
    <w:rsid w:val="002407EC"/>
    <w:rsid w:val="00240A43"/>
    <w:rsid w:val="002411A4"/>
    <w:rsid w:val="002418BB"/>
    <w:rsid w:val="00241CC5"/>
    <w:rsid w:val="002425C9"/>
    <w:rsid w:val="002426EC"/>
    <w:rsid w:val="00242D26"/>
    <w:rsid w:val="00242D31"/>
    <w:rsid w:val="002430A7"/>
    <w:rsid w:val="0024358E"/>
    <w:rsid w:val="00243DDA"/>
    <w:rsid w:val="00244D40"/>
    <w:rsid w:val="00244EA0"/>
    <w:rsid w:val="00246246"/>
    <w:rsid w:val="002463C1"/>
    <w:rsid w:val="00247445"/>
    <w:rsid w:val="002474C3"/>
    <w:rsid w:val="00247CF1"/>
    <w:rsid w:val="0025072A"/>
    <w:rsid w:val="00251003"/>
    <w:rsid w:val="00251192"/>
    <w:rsid w:val="00251BFA"/>
    <w:rsid w:val="00251E0F"/>
    <w:rsid w:val="00252B80"/>
    <w:rsid w:val="00252E5E"/>
    <w:rsid w:val="00252E82"/>
    <w:rsid w:val="00253A19"/>
    <w:rsid w:val="00253B7C"/>
    <w:rsid w:val="00253F66"/>
    <w:rsid w:val="002541D1"/>
    <w:rsid w:val="002544EF"/>
    <w:rsid w:val="0025489A"/>
    <w:rsid w:val="002556AD"/>
    <w:rsid w:val="00255EFE"/>
    <w:rsid w:val="002563A2"/>
    <w:rsid w:val="002563B5"/>
    <w:rsid w:val="00256746"/>
    <w:rsid w:val="002568E1"/>
    <w:rsid w:val="00256C5A"/>
    <w:rsid w:val="0026024C"/>
    <w:rsid w:val="00260907"/>
    <w:rsid w:val="00260AB4"/>
    <w:rsid w:val="00260E69"/>
    <w:rsid w:val="002613F2"/>
    <w:rsid w:val="002615D7"/>
    <w:rsid w:val="00262726"/>
    <w:rsid w:val="00263C34"/>
    <w:rsid w:val="002644A0"/>
    <w:rsid w:val="00265505"/>
    <w:rsid w:val="00265B3C"/>
    <w:rsid w:val="00266AC6"/>
    <w:rsid w:val="00266AF8"/>
    <w:rsid w:val="00266BBB"/>
    <w:rsid w:val="00267110"/>
    <w:rsid w:val="00267230"/>
    <w:rsid w:val="002672BE"/>
    <w:rsid w:val="00267452"/>
    <w:rsid w:val="00267CC5"/>
    <w:rsid w:val="00270639"/>
    <w:rsid w:val="002707C1"/>
    <w:rsid w:val="00270B30"/>
    <w:rsid w:val="0027335F"/>
    <w:rsid w:val="002733E1"/>
    <w:rsid w:val="00273591"/>
    <w:rsid w:val="00274028"/>
    <w:rsid w:val="00274644"/>
    <w:rsid w:val="00274A93"/>
    <w:rsid w:val="00275316"/>
    <w:rsid w:val="00275F63"/>
    <w:rsid w:val="00276E66"/>
    <w:rsid w:val="002802DC"/>
    <w:rsid w:val="00280591"/>
    <w:rsid w:val="00280706"/>
    <w:rsid w:val="00280E61"/>
    <w:rsid w:val="00280F30"/>
    <w:rsid w:val="002814D0"/>
    <w:rsid w:val="00281D12"/>
    <w:rsid w:val="00282450"/>
    <w:rsid w:val="002824ED"/>
    <w:rsid w:val="002834EB"/>
    <w:rsid w:val="00283616"/>
    <w:rsid w:val="002838C1"/>
    <w:rsid w:val="002838C9"/>
    <w:rsid w:val="00284895"/>
    <w:rsid w:val="00285423"/>
    <w:rsid w:val="002855FA"/>
    <w:rsid w:val="00285814"/>
    <w:rsid w:val="00285A9E"/>
    <w:rsid w:val="00285C30"/>
    <w:rsid w:val="00285E9E"/>
    <w:rsid w:val="0028645A"/>
    <w:rsid w:val="0028706D"/>
    <w:rsid w:val="002872EC"/>
    <w:rsid w:val="0028782E"/>
    <w:rsid w:val="00287AED"/>
    <w:rsid w:val="00287DF0"/>
    <w:rsid w:val="00290123"/>
    <w:rsid w:val="002903C0"/>
    <w:rsid w:val="0029099E"/>
    <w:rsid w:val="00290DFB"/>
    <w:rsid w:val="0029123F"/>
    <w:rsid w:val="00291CF3"/>
    <w:rsid w:val="00291FEC"/>
    <w:rsid w:val="0029214A"/>
    <w:rsid w:val="002923B6"/>
    <w:rsid w:val="002933F6"/>
    <w:rsid w:val="00293452"/>
    <w:rsid w:val="00293A33"/>
    <w:rsid w:val="00294B33"/>
    <w:rsid w:val="00294DFA"/>
    <w:rsid w:val="00295843"/>
    <w:rsid w:val="00295FF5"/>
    <w:rsid w:val="00296459"/>
    <w:rsid w:val="00296781"/>
    <w:rsid w:val="0029765A"/>
    <w:rsid w:val="00297C6C"/>
    <w:rsid w:val="00297D86"/>
    <w:rsid w:val="00297E0B"/>
    <w:rsid w:val="002A0118"/>
    <w:rsid w:val="002A0201"/>
    <w:rsid w:val="002A022D"/>
    <w:rsid w:val="002A0676"/>
    <w:rsid w:val="002A0714"/>
    <w:rsid w:val="002A07F0"/>
    <w:rsid w:val="002A0FCC"/>
    <w:rsid w:val="002A101D"/>
    <w:rsid w:val="002A1507"/>
    <w:rsid w:val="002A1656"/>
    <w:rsid w:val="002A168B"/>
    <w:rsid w:val="002A1E50"/>
    <w:rsid w:val="002A225F"/>
    <w:rsid w:val="002A25B3"/>
    <w:rsid w:val="002A29A7"/>
    <w:rsid w:val="002A2BDB"/>
    <w:rsid w:val="002A394B"/>
    <w:rsid w:val="002A3CCC"/>
    <w:rsid w:val="002A4021"/>
    <w:rsid w:val="002A48FD"/>
    <w:rsid w:val="002A4E0E"/>
    <w:rsid w:val="002A4F52"/>
    <w:rsid w:val="002A4FC2"/>
    <w:rsid w:val="002A649C"/>
    <w:rsid w:val="002A67B2"/>
    <w:rsid w:val="002A7974"/>
    <w:rsid w:val="002B02FA"/>
    <w:rsid w:val="002B0C79"/>
    <w:rsid w:val="002B1044"/>
    <w:rsid w:val="002B141F"/>
    <w:rsid w:val="002B19D6"/>
    <w:rsid w:val="002B2258"/>
    <w:rsid w:val="002B27F8"/>
    <w:rsid w:val="002B3BAC"/>
    <w:rsid w:val="002B4BEF"/>
    <w:rsid w:val="002B5401"/>
    <w:rsid w:val="002B5F7C"/>
    <w:rsid w:val="002B6897"/>
    <w:rsid w:val="002B7662"/>
    <w:rsid w:val="002B7C21"/>
    <w:rsid w:val="002B7D9D"/>
    <w:rsid w:val="002B7DEA"/>
    <w:rsid w:val="002C0044"/>
    <w:rsid w:val="002C02AB"/>
    <w:rsid w:val="002C0401"/>
    <w:rsid w:val="002C1085"/>
    <w:rsid w:val="002C12E9"/>
    <w:rsid w:val="002C1CF8"/>
    <w:rsid w:val="002C2A1D"/>
    <w:rsid w:val="002C2AB8"/>
    <w:rsid w:val="002C2D40"/>
    <w:rsid w:val="002C2EC7"/>
    <w:rsid w:val="002C4024"/>
    <w:rsid w:val="002C40DB"/>
    <w:rsid w:val="002C4963"/>
    <w:rsid w:val="002C53B4"/>
    <w:rsid w:val="002C5F9A"/>
    <w:rsid w:val="002C6822"/>
    <w:rsid w:val="002C6E19"/>
    <w:rsid w:val="002C7232"/>
    <w:rsid w:val="002C7608"/>
    <w:rsid w:val="002C7BE9"/>
    <w:rsid w:val="002D04D6"/>
    <w:rsid w:val="002D0D16"/>
    <w:rsid w:val="002D1578"/>
    <w:rsid w:val="002D1676"/>
    <w:rsid w:val="002D1AF0"/>
    <w:rsid w:val="002D2B95"/>
    <w:rsid w:val="002D3F54"/>
    <w:rsid w:val="002D4267"/>
    <w:rsid w:val="002D4B0C"/>
    <w:rsid w:val="002D5423"/>
    <w:rsid w:val="002D5761"/>
    <w:rsid w:val="002D58C2"/>
    <w:rsid w:val="002D647D"/>
    <w:rsid w:val="002D6803"/>
    <w:rsid w:val="002E1317"/>
    <w:rsid w:val="002E19B7"/>
    <w:rsid w:val="002E1D03"/>
    <w:rsid w:val="002E2391"/>
    <w:rsid w:val="002E2FC9"/>
    <w:rsid w:val="002E33F5"/>
    <w:rsid w:val="002E36DB"/>
    <w:rsid w:val="002E43EC"/>
    <w:rsid w:val="002E51AF"/>
    <w:rsid w:val="002E6102"/>
    <w:rsid w:val="002E6D51"/>
    <w:rsid w:val="002E6FE9"/>
    <w:rsid w:val="002E7021"/>
    <w:rsid w:val="002E7063"/>
    <w:rsid w:val="002E7940"/>
    <w:rsid w:val="002F00F2"/>
    <w:rsid w:val="002F052E"/>
    <w:rsid w:val="002F0908"/>
    <w:rsid w:val="002F0DE8"/>
    <w:rsid w:val="002F1A2F"/>
    <w:rsid w:val="002F1D76"/>
    <w:rsid w:val="002F1DD0"/>
    <w:rsid w:val="002F22B3"/>
    <w:rsid w:val="002F2491"/>
    <w:rsid w:val="002F2F8B"/>
    <w:rsid w:val="002F3538"/>
    <w:rsid w:val="002F36F1"/>
    <w:rsid w:val="002F3C9D"/>
    <w:rsid w:val="002F3F85"/>
    <w:rsid w:val="002F43DF"/>
    <w:rsid w:val="002F43EF"/>
    <w:rsid w:val="002F455A"/>
    <w:rsid w:val="002F45F5"/>
    <w:rsid w:val="002F4E67"/>
    <w:rsid w:val="002F5677"/>
    <w:rsid w:val="002F5B70"/>
    <w:rsid w:val="002F6785"/>
    <w:rsid w:val="002F7ED0"/>
    <w:rsid w:val="003000B7"/>
    <w:rsid w:val="00300988"/>
    <w:rsid w:val="00300E1F"/>
    <w:rsid w:val="00301080"/>
    <w:rsid w:val="003014AA"/>
    <w:rsid w:val="00301D58"/>
    <w:rsid w:val="003023A9"/>
    <w:rsid w:val="00302DB4"/>
    <w:rsid w:val="0030362E"/>
    <w:rsid w:val="00303A57"/>
    <w:rsid w:val="00303AB8"/>
    <w:rsid w:val="00304136"/>
    <w:rsid w:val="003046CF"/>
    <w:rsid w:val="00304DBD"/>
    <w:rsid w:val="0030566A"/>
    <w:rsid w:val="003059D3"/>
    <w:rsid w:val="00306C41"/>
    <w:rsid w:val="00306CDA"/>
    <w:rsid w:val="00306D23"/>
    <w:rsid w:val="003071E9"/>
    <w:rsid w:val="00311A21"/>
    <w:rsid w:val="003122BE"/>
    <w:rsid w:val="00312BAD"/>
    <w:rsid w:val="00312C83"/>
    <w:rsid w:val="00312EA5"/>
    <w:rsid w:val="0031330A"/>
    <w:rsid w:val="003133A6"/>
    <w:rsid w:val="003136C7"/>
    <w:rsid w:val="00313DD8"/>
    <w:rsid w:val="003141B3"/>
    <w:rsid w:val="00314632"/>
    <w:rsid w:val="00315342"/>
    <w:rsid w:val="00315A44"/>
    <w:rsid w:val="00315A8F"/>
    <w:rsid w:val="00316845"/>
    <w:rsid w:val="00316D41"/>
    <w:rsid w:val="00317093"/>
    <w:rsid w:val="0031735C"/>
    <w:rsid w:val="00317595"/>
    <w:rsid w:val="00317A1F"/>
    <w:rsid w:val="00317A95"/>
    <w:rsid w:val="00317AA3"/>
    <w:rsid w:val="00320730"/>
    <w:rsid w:val="0032087A"/>
    <w:rsid w:val="00320CAF"/>
    <w:rsid w:val="00321052"/>
    <w:rsid w:val="00321055"/>
    <w:rsid w:val="003211A2"/>
    <w:rsid w:val="003216D1"/>
    <w:rsid w:val="00321D3A"/>
    <w:rsid w:val="003222CF"/>
    <w:rsid w:val="003222D3"/>
    <w:rsid w:val="00322349"/>
    <w:rsid w:val="00322610"/>
    <w:rsid w:val="00323002"/>
    <w:rsid w:val="00323188"/>
    <w:rsid w:val="00323AEE"/>
    <w:rsid w:val="0032436F"/>
    <w:rsid w:val="00324941"/>
    <w:rsid w:val="0032582F"/>
    <w:rsid w:val="00325A1E"/>
    <w:rsid w:val="00325A6A"/>
    <w:rsid w:val="00326625"/>
    <w:rsid w:val="00326828"/>
    <w:rsid w:val="00326F13"/>
    <w:rsid w:val="003279C0"/>
    <w:rsid w:val="0033066D"/>
    <w:rsid w:val="00330960"/>
    <w:rsid w:val="00330B4D"/>
    <w:rsid w:val="0033103F"/>
    <w:rsid w:val="003317BC"/>
    <w:rsid w:val="0033189B"/>
    <w:rsid w:val="003319A6"/>
    <w:rsid w:val="00331A8E"/>
    <w:rsid w:val="00331C6F"/>
    <w:rsid w:val="00332D9D"/>
    <w:rsid w:val="003330BA"/>
    <w:rsid w:val="00333494"/>
    <w:rsid w:val="00333731"/>
    <w:rsid w:val="003346BC"/>
    <w:rsid w:val="00335BA7"/>
    <w:rsid w:val="00335DA0"/>
    <w:rsid w:val="00335FE7"/>
    <w:rsid w:val="003372D4"/>
    <w:rsid w:val="0033750F"/>
    <w:rsid w:val="00340BFB"/>
    <w:rsid w:val="00340FC4"/>
    <w:rsid w:val="0034109C"/>
    <w:rsid w:val="0034113D"/>
    <w:rsid w:val="00341494"/>
    <w:rsid w:val="00341E20"/>
    <w:rsid w:val="003424D5"/>
    <w:rsid w:val="00342F85"/>
    <w:rsid w:val="0034353A"/>
    <w:rsid w:val="00343FC0"/>
    <w:rsid w:val="00343FCF"/>
    <w:rsid w:val="00344C06"/>
    <w:rsid w:val="00345571"/>
    <w:rsid w:val="00345641"/>
    <w:rsid w:val="003457F8"/>
    <w:rsid w:val="00345ABA"/>
    <w:rsid w:val="00345B93"/>
    <w:rsid w:val="00345C2A"/>
    <w:rsid w:val="00345CCC"/>
    <w:rsid w:val="00345EEB"/>
    <w:rsid w:val="00345F62"/>
    <w:rsid w:val="00345FB1"/>
    <w:rsid w:val="00347BD9"/>
    <w:rsid w:val="003514A4"/>
    <w:rsid w:val="00352A40"/>
    <w:rsid w:val="00352C0D"/>
    <w:rsid w:val="00352F11"/>
    <w:rsid w:val="00353141"/>
    <w:rsid w:val="003537AB"/>
    <w:rsid w:val="00353C00"/>
    <w:rsid w:val="00353EB9"/>
    <w:rsid w:val="003540AD"/>
    <w:rsid w:val="003546B9"/>
    <w:rsid w:val="00355ADE"/>
    <w:rsid w:val="00355B38"/>
    <w:rsid w:val="00355C4B"/>
    <w:rsid w:val="00355C81"/>
    <w:rsid w:val="00355E00"/>
    <w:rsid w:val="00355FBB"/>
    <w:rsid w:val="00356743"/>
    <w:rsid w:val="00356C13"/>
    <w:rsid w:val="00357419"/>
    <w:rsid w:val="0036021A"/>
    <w:rsid w:val="003610E8"/>
    <w:rsid w:val="00361606"/>
    <w:rsid w:val="003621CA"/>
    <w:rsid w:val="003627B9"/>
    <w:rsid w:val="00363FA0"/>
    <w:rsid w:val="00365269"/>
    <w:rsid w:val="00366F96"/>
    <w:rsid w:val="00367592"/>
    <w:rsid w:val="00367D41"/>
    <w:rsid w:val="00370411"/>
    <w:rsid w:val="0037064C"/>
    <w:rsid w:val="00371536"/>
    <w:rsid w:val="003718AA"/>
    <w:rsid w:val="00371954"/>
    <w:rsid w:val="00372EEB"/>
    <w:rsid w:val="00372F1A"/>
    <w:rsid w:val="00373EAF"/>
    <w:rsid w:val="00375E5B"/>
    <w:rsid w:val="003763D7"/>
    <w:rsid w:val="0037683B"/>
    <w:rsid w:val="00376C00"/>
    <w:rsid w:val="00376DDB"/>
    <w:rsid w:val="00377EBA"/>
    <w:rsid w:val="00380269"/>
    <w:rsid w:val="003802EC"/>
    <w:rsid w:val="00380591"/>
    <w:rsid w:val="003805A8"/>
    <w:rsid w:val="00380A2D"/>
    <w:rsid w:val="00380AA4"/>
    <w:rsid w:val="00380F12"/>
    <w:rsid w:val="003815ED"/>
    <w:rsid w:val="00381654"/>
    <w:rsid w:val="00381A21"/>
    <w:rsid w:val="00381C06"/>
    <w:rsid w:val="00381F83"/>
    <w:rsid w:val="00382E87"/>
    <w:rsid w:val="00382EF0"/>
    <w:rsid w:val="0038303B"/>
    <w:rsid w:val="003830BE"/>
    <w:rsid w:val="0038314B"/>
    <w:rsid w:val="00383266"/>
    <w:rsid w:val="00383317"/>
    <w:rsid w:val="00385654"/>
    <w:rsid w:val="00385AC5"/>
    <w:rsid w:val="00385AD9"/>
    <w:rsid w:val="0038757A"/>
    <w:rsid w:val="0039010F"/>
    <w:rsid w:val="003901DC"/>
    <w:rsid w:val="003907A2"/>
    <w:rsid w:val="0039112D"/>
    <w:rsid w:val="00391A6A"/>
    <w:rsid w:val="00391C6C"/>
    <w:rsid w:val="003928B7"/>
    <w:rsid w:val="003928D3"/>
    <w:rsid w:val="00392B9E"/>
    <w:rsid w:val="00392C12"/>
    <w:rsid w:val="00392E4A"/>
    <w:rsid w:val="00393B40"/>
    <w:rsid w:val="00394413"/>
    <w:rsid w:val="00395294"/>
    <w:rsid w:val="003952B5"/>
    <w:rsid w:val="0039536C"/>
    <w:rsid w:val="003953EF"/>
    <w:rsid w:val="0039635F"/>
    <w:rsid w:val="0039683D"/>
    <w:rsid w:val="00396BAA"/>
    <w:rsid w:val="00397881"/>
    <w:rsid w:val="0039799F"/>
    <w:rsid w:val="00397ED9"/>
    <w:rsid w:val="003A08A1"/>
    <w:rsid w:val="003A0EF1"/>
    <w:rsid w:val="003A1CE4"/>
    <w:rsid w:val="003A2A17"/>
    <w:rsid w:val="003A3151"/>
    <w:rsid w:val="003A3F87"/>
    <w:rsid w:val="003A40F1"/>
    <w:rsid w:val="003A46D4"/>
    <w:rsid w:val="003A4954"/>
    <w:rsid w:val="003A4C06"/>
    <w:rsid w:val="003A4CBB"/>
    <w:rsid w:val="003A4D20"/>
    <w:rsid w:val="003A4DF9"/>
    <w:rsid w:val="003A5087"/>
    <w:rsid w:val="003A50F5"/>
    <w:rsid w:val="003A5447"/>
    <w:rsid w:val="003A5649"/>
    <w:rsid w:val="003A5B1E"/>
    <w:rsid w:val="003A5B69"/>
    <w:rsid w:val="003A602E"/>
    <w:rsid w:val="003A6CFF"/>
    <w:rsid w:val="003A6DBB"/>
    <w:rsid w:val="003A6FEA"/>
    <w:rsid w:val="003A72CE"/>
    <w:rsid w:val="003A75BE"/>
    <w:rsid w:val="003A7849"/>
    <w:rsid w:val="003A78C6"/>
    <w:rsid w:val="003B01B3"/>
    <w:rsid w:val="003B051C"/>
    <w:rsid w:val="003B098D"/>
    <w:rsid w:val="003B0C29"/>
    <w:rsid w:val="003B107E"/>
    <w:rsid w:val="003B1427"/>
    <w:rsid w:val="003B20A8"/>
    <w:rsid w:val="003B28FA"/>
    <w:rsid w:val="003B2B49"/>
    <w:rsid w:val="003B2F6B"/>
    <w:rsid w:val="003B4EB0"/>
    <w:rsid w:val="003B50C4"/>
    <w:rsid w:val="003B52F5"/>
    <w:rsid w:val="003B5626"/>
    <w:rsid w:val="003B6412"/>
    <w:rsid w:val="003B6A19"/>
    <w:rsid w:val="003B6B3E"/>
    <w:rsid w:val="003B7C4F"/>
    <w:rsid w:val="003B7DFE"/>
    <w:rsid w:val="003C021F"/>
    <w:rsid w:val="003C0A54"/>
    <w:rsid w:val="003C0E62"/>
    <w:rsid w:val="003C170B"/>
    <w:rsid w:val="003C1F12"/>
    <w:rsid w:val="003C29FE"/>
    <w:rsid w:val="003C2F37"/>
    <w:rsid w:val="003C3106"/>
    <w:rsid w:val="003C345D"/>
    <w:rsid w:val="003C3A6F"/>
    <w:rsid w:val="003C3DF5"/>
    <w:rsid w:val="003C450D"/>
    <w:rsid w:val="003C4AAF"/>
    <w:rsid w:val="003C4B5D"/>
    <w:rsid w:val="003C6F5D"/>
    <w:rsid w:val="003C709A"/>
    <w:rsid w:val="003C7713"/>
    <w:rsid w:val="003C7AA5"/>
    <w:rsid w:val="003C7DCE"/>
    <w:rsid w:val="003D0647"/>
    <w:rsid w:val="003D0692"/>
    <w:rsid w:val="003D0C3B"/>
    <w:rsid w:val="003D1B3E"/>
    <w:rsid w:val="003D2137"/>
    <w:rsid w:val="003D26E9"/>
    <w:rsid w:val="003D2734"/>
    <w:rsid w:val="003D27C1"/>
    <w:rsid w:val="003D293C"/>
    <w:rsid w:val="003D2ED3"/>
    <w:rsid w:val="003D2F8A"/>
    <w:rsid w:val="003D30F9"/>
    <w:rsid w:val="003D3265"/>
    <w:rsid w:val="003D45F5"/>
    <w:rsid w:val="003D4F24"/>
    <w:rsid w:val="003D5A1A"/>
    <w:rsid w:val="003D7C30"/>
    <w:rsid w:val="003E0405"/>
    <w:rsid w:val="003E099D"/>
    <w:rsid w:val="003E0A27"/>
    <w:rsid w:val="003E0C34"/>
    <w:rsid w:val="003E100B"/>
    <w:rsid w:val="003E1347"/>
    <w:rsid w:val="003E232C"/>
    <w:rsid w:val="003E2D42"/>
    <w:rsid w:val="003E3551"/>
    <w:rsid w:val="003E357F"/>
    <w:rsid w:val="003E3E3C"/>
    <w:rsid w:val="003E44A8"/>
    <w:rsid w:val="003E4AA9"/>
    <w:rsid w:val="003E4D65"/>
    <w:rsid w:val="003E4EFC"/>
    <w:rsid w:val="003E5591"/>
    <w:rsid w:val="003E5D17"/>
    <w:rsid w:val="003E5D45"/>
    <w:rsid w:val="003E5F86"/>
    <w:rsid w:val="003E601C"/>
    <w:rsid w:val="003E67FF"/>
    <w:rsid w:val="003E728C"/>
    <w:rsid w:val="003E7C6A"/>
    <w:rsid w:val="003F02BC"/>
    <w:rsid w:val="003F0903"/>
    <w:rsid w:val="003F1002"/>
    <w:rsid w:val="003F110B"/>
    <w:rsid w:val="003F1569"/>
    <w:rsid w:val="003F1E7E"/>
    <w:rsid w:val="003F2093"/>
    <w:rsid w:val="003F3308"/>
    <w:rsid w:val="003F39E2"/>
    <w:rsid w:val="003F3E44"/>
    <w:rsid w:val="003F4325"/>
    <w:rsid w:val="003F54F5"/>
    <w:rsid w:val="003F585E"/>
    <w:rsid w:val="003F5BD6"/>
    <w:rsid w:val="003F606F"/>
    <w:rsid w:val="003F67B3"/>
    <w:rsid w:val="003F798C"/>
    <w:rsid w:val="003F7B03"/>
    <w:rsid w:val="003F7BFC"/>
    <w:rsid w:val="00400ABD"/>
    <w:rsid w:val="00400B14"/>
    <w:rsid w:val="00400CC5"/>
    <w:rsid w:val="00400CF4"/>
    <w:rsid w:val="004024D1"/>
    <w:rsid w:val="0040296B"/>
    <w:rsid w:val="00402DAE"/>
    <w:rsid w:val="00402F91"/>
    <w:rsid w:val="0040324D"/>
    <w:rsid w:val="0040473E"/>
    <w:rsid w:val="004047CB"/>
    <w:rsid w:val="00404BAB"/>
    <w:rsid w:val="00405703"/>
    <w:rsid w:val="004064E0"/>
    <w:rsid w:val="004067DC"/>
    <w:rsid w:val="00406FF7"/>
    <w:rsid w:val="00407D2D"/>
    <w:rsid w:val="0041031E"/>
    <w:rsid w:val="00410A57"/>
    <w:rsid w:val="00411FC6"/>
    <w:rsid w:val="0041281B"/>
    <w:rsid w:val="00412EBD"/>
    <w:rsid w:val="004135F3"/>
    <w:rsid w:val="00414AE3"/>
    <w:rsid w:val="00414AE6"/>
    <w:rsid w:val="00414C26"/>
    <w:rsid w:val="00415034"/>
    <w:rsid w:val="0041526D"/>
    <w:rsid w:val="004156AC"/>
    <w:rsid w:val="00415E67"/>
    <w:rsid w:val="004163B3"/>
    <w:rsid w:val="004172BE"/>
    <w:rsid w:val="00417E90"/>
    <w:rsid w:val="00417EAA"/>
    <w:rsid w:val="0042071F"/>
    <w:rsid w:val="004207AB"/>
    <w:rsid w:val="0042086B"/>
    <w:rsid w:val="00420983"/>
    <w:rsid w:val="004210C5"/>
    <w:rsid w:val="00421119"/>
    <w:rsid w:val="00421276"/>
    <w:rsid w:val="004219EC"/>
    <w:rsid w:val="00421F34"/>
    <w:rsid w:val="004226F6"/>
    <w:rsid w:val="0042290D"/>
    <w:rsid w:val="00422A5F"/>
    <w:rsid w:val="00422A8A"/>
    <w:rsid w:val="00422CED"/>
    <w:rsid w:val="00422E4E"/>
    <w:rsid w:val="00423623"/>
    <w:rsid w:val="00423825"/>
    <w:rsid w:val="00424083"/>
    <w:rsid w:val="00425364"/>
    <w:rsid w:val="00425374"/>
    <w:rsid w:val="004253CB"/>
    <w:rsid w:val="00425411"/>
    <w:rsid w:val="00426073"/>
    <w:rsid w:val="00426CE8"/>
    <w:rsid w:val="00427D3D"/>
    <w:rsid w:val="00430B01"/>
    <w:rsid w:val="00430DC5"/>
    <w:rsid w:val="00431C05"/>
    <w:rsid w:val="00432516"/>
    <w:rsid w:val="00432AD7"/>
    <w:rsid w:val="00433F23"/>
    <w:rsid w:val="004346A9"/>
    <w:rsid w:val="00434BF1"/>
    <w:rsid w:val="00435B15"/>
    <w:rsid w:val="00436A1C"/>
    <w:rsid w:val="00437B48"/>
    <w:rsid w:val="004403F6"/>
    <w:rsid w:val="00441B28"/>
    <w:rsid w:val="00441D32"/>
    <w:rsid w:val="004420C3"/>
    <w:rsid w:val="0044261F"/>
    <w:rsid w:val="00442832"/>
    <w:rsid w:val="004431DD"/>
    <w:rsid w:val="00443238"/>
    <w:rsid w:val="00445344"/>
    <w:rsid w:val="00445558"/>
    <w:rsid w:val="004459AC"/>
    <w:rsid w:val="00445A51"/>
    <w:rsid w:val="00445F62"/>
    <w:rsid w:val="00446E80"/>
    <w:rsid w:val="0044775C"/>
    <w:rsid w:val="004503AD"/>
    <w:rsid w:val="00450424"/>
    <w:rsid w:val="00450519"/>
    <w:rsid w:val="0045170E"/>
    <w:rsid w:val="00451804"/>
    <w:rsid w:val="00451CEC"/>
    <w:rsid w:val="004521A5"/>
    <w:rsid w:val="0045232A"/>
    <w:rsid w:val="00452AD8"/>
    <w:rsid w:val="00452D18"/>
    <w:rsid w:val="00453609"/>
    <w:rsid w:val="0045477E"/>
    <w:rsid w:val="00455268"/>
    <w:rsid w:val="00455428"/>
    <w:rsid w:val="004554B1"/>
    <w:rsid w:val="0045596F"/>
    <w:rsid w:val="00455B23"/>
    <w:rsid w:val="004567A6"/>
    <w:rsid w:val="00456A10"/>
    <w:rsid w:val="00456F96"/>
    <w:rsid w:val="0045728C"/>
    <w:rsid w:val="00457378"/>
    <w:rsid w:val="00457771"/>
    <w:rsid w:val="004605D2"/>
    <w:rsid w:val="0046091A"/>
    <w:rsid w:val="00461079"/>
    <w:rsid w:val="0046164E"/>
    <w:rsid w:val="00462C47"/>
    <w:rsid w:val="00462FA7"/>
    <w:rsid w:val="00463170"/>
    <w:rsid w:val="004634F6"/>
    <w:rsid w:val="00463835"/>
    <w:rsid w:val="00463B64"/>
    <w:rsid w:val="00464FCD"/>
    <w:rsid w:val="00465115"/>
    <w:rsid w:val="00465883"/>
    <w:rsid w:val="004658DF"/>
    <w:rsid w:val="00465DA0"/>
    <w:rsid w:val="004669DB"/>
    <w:rsid w:val="00467126"/>
    <w:rsid w:val="004677F6"/>
    <w:rsid w:val="004679F7"/>
    <w:rsid w:val="00467DC8"/>
    <w:rsid w:val="0047048B"/>
    <w:rsid w:val="00470D60"/>
    <w:rsid w:val="00470ED5"/>
    <w:rsid w:val="00470FFF"/>
    <w:rsid w:val="004710AE"/>
    <w:rsid w:val="00471C20"/>
    <w:rsid w:val="00472229"/>
    <w:rsid w:val="00472338"/>
    <w:rsid w:val="00472955"/>
    <w:rsid w:val="004729CE"/>
    <w:rsid w:val="00472A29"/>
    <w:rsid w:val="004733CF"/>
    <w:rsid w:val="00473D4F"/>
    <w:rsid w:val="00473ED6"/>
    <w:rsid w:val="004742AA"/>
    <w:rsid w:val="004748B0"/>
    <w:rsid w:val="00474BFA"/>
    <w:rsid w:val="004751B5"/>
    <w:rsid w:val="004754FB"/>
    <w:rsid w:val="0047567A"/>
    <w:rsid w:val="00475A9D"/>
    <w:rsid w:val="00475C38"/>
    <w:rsid w:val="00475C8F"/>
    <w:rsid w:val="00475CC3"/>
    <w:rsid w:val="004761E3"/>
    <w:rsid w:val="00476EA9"/>
    <w:rsid w:val="00476F3A"/>
    <w:rsid w:val="004802BF"/>
    <w:rsid w:val="00480D41"/>
    <w:rsid w:val="00480EAE"/>
    <w:rsid w:val="00481103"/>
    <w:rsid w:val="00481C29"/>
    <w:rsid w:val="00481CBA"/>
    <w:rsid w:val="004820AD"/>
    <w:rsid w:val="0048287E"/>
    <w:rsid w:val="004829E7"/>
    <w:rsid w:val="0048309B"/>
    <w:rsid w:val="00483278"/>
    <w:rsid w:val="0048411F"/>
    <w:rsid w:val="004845D9"/>
    <w:rsid w:val="00484D5D"/>
    <w:rsid w:val="00486225"/>
    <w:rsid w:val="00486586"/>
    <w:rsid w:val="004868BC"/>
    <w:rsid w:val="00486B42"/>
    <w:rsid w:val="00486E7A"/>
    <w:rsid w:val="004872F8"/>
    <w:rsid w:val="004873B4"/>
    <w:rsid w:val="004903D8"/>
    <w:rsid w:val="004906A9"/>
    <w:rsid w:val="0049078B"/>
    <w:rsid w:val="00490D56"/>
    <w:rsid w:val="0049160E"/>
    <w:rsid w:val="00492735"/>
    <w:rsid w:val="00492B0C"/>
    <w:rsid w:val="004941B4"/>
    <w:rsid w:val="00494419"/>
    <w:rsid w:val="00495F3E"/>
    <w:rsid w:val="004960E2"/>
    <w:rsid w:val="0049691F"/>
    <w:rsid w:val="0049698C"/>
    <w:rsid w:val="0049768E"/>
    <w:rsid w:val="004977D5"/>
    <w:rsid w:val="00497AD6"/>
    <w:rsid w:val="004A0013"/>
    <w:rsid w:val="004A0412"/>
    <w:rsid w:val="004A05DB"/>
    <w:rsid w:val="004A0AF8"/>
    <w:rsid w:val="004A1EDC"/>
    <w:rsid w:val="004A2E6D"/>
    <w:rsid w:val="004A326C"/>
    <w:rsid w:val="004A3797"/>
    <w:rsid w:val="004A432B"/>
    <w:rsid w:val="004A53D9"/>
    <w:rsid w:val="004A56E8"/>
    <w:rsid w:val="004A5D34"/>
    <w:rsid w:val="004A78A0"/>
    <w:rsid w:val="004B00B6"/>
    <w:rsid w:val="004B040B"/>
    <w:rsid w:val="004B05D5"/>
    <w:rsid w:val="004B071B"/>
    <w:rsid w:val="004B08B7"/>
    <w:rsid w:val="004B0F03"/>
    <w:rsid w:val="004B1D17"/>
    <w:rsid w:val="004B1DFF"/>
    <w:rsid w:val="004B2CCD"/>
    <w:rsid w:val="004B3258"/>
    <w:rsid w:val="004B32E4"/>
    <w:rsid w:val="004B404E"/>
    <w:rsid w:val="004B45A1"/>
    <w:rsid w:val="004B4F1D"/>
    <w:rsid w:val="004B581D"/>
    <w:rsid w:val="004B5F5B"/>
    <w:rsid w:val="004B60BF"/>
    <w:rsid w:val="004B71BF"/>
    <w:rsid w:val="004B7A7E"/>
    <w:rsid w:val="004C1076"/>
    <w:rsid w:val="004C140E"/>
    <w:rsid w:val="004C1413"/>
    <w:rsid w:val="004C1A17"/>
    <w:rsid w:val="004C2032"/>
    <w:rsid w:val="004C22DD"/>
    <w:rsid w:val="004C2302"/>
    <w:rsid w:val="004C2A6C"/>
    <w:rsid w:val="004C2D42"/>
    <w:rsid w:val="004C3017"/>
    <w:rsid w:val="004C32D1"/>
    <w:rsid w:val="004C384E"/>
    <w:rsid w:val="004C392B"/>
    <w:rsid w:val="004C494B"/>
    <w:rsid w:val="004C4EB9"/>
    <w:rsid w:val="004C50F8"/>
    <w:rsid w:val="004C528C"/>
    <w:rsid w:val="004C5BB7"/>
    <w:rsid w:val="004C661D"/>
    <w:rsid w:val="004C6EC2"/>
    <w:rsid w:val="004C75E8"/>
    <w:rsid w:val="004C7AB0"/>
    <w:rsid w:val="004C7D14"/>
    <w:rsid w:val="004D083A"/>
    <w:rsid w:val="004D0888"/>
    <w:rsid w:val="004D08E8"/>
    <w:rsid w:val="004D0C33"/>
    <w:rsid w:val="004D1DFD"/>
    <w:rsid w:val="004D218A"/>
    <w:rsid w:val="004D28EC"/>
    <w:rsid w:val="004D2A8E"/>
    <w:rsid w:val="004D2B2B"/>
    <w:rsid w:val="004D2CD1"/>
    <w:rsid w:val="004D2F55"/>
    <w:rsid w:val="004D37AB"/>
    <w:rsid w:val="004D3C99"/>
    <w:rsid w:val="004D40D6"/>
    <w:rsid w:val="004D425A"/>
    <w:rsid w:val="004D4531"/>
    <w:rsid w:val="004D5363"/>
    <w:rsid w:val="004D581F"/>
    <w:rsid w:val="004D5855"/>
    <w:rsid w:val="004D585C"/>
    <w:rsid w:val="004D5C3F"/>
    <w:rsid w:val="004D7AF8"/>
    <w:rsid w:val="004D7DA1"/>
    <w:rsid w:val="004E05A9"/>
    <w:rsid w:val="004E0758"/>
    <w:rsid w:val="004E0B87"/>
    <w:rsid w:val="004E0BDB"/>
    <w:rsid w:val="004E0E0B"/>
    <w:rsid w:val="004E1D86"/>
    <w:rsid w:val="004E1DCE"/>
    <w:rsid w:val="004E23BC"/>
    <w:rsid w:val="004E33B5"/>
    <w:rsid w:val="004E369E"/>
    <w:rsid w:val="004E3842"/>
    <w:rsid w:val="004E393F"/>
    <w:rsid w:val="004E3BCE"/>
    <w:rsid w:val="004E41DB"/>
    <w:rsid w:val="004E42E7"/>
    <w:rsid w:val="004E4441"/>
    <w:rsid w:val="004E4762"/>
    <w:rsid w:val="004E479B"/>
    <w:rsid w:val="004E4E19"/>
    <w:rsid w:val="004E5431"/>
    <w:rsid w:val="004E54A6"/>
    <w:rsid w:val="004E550A"/>
    <w:rsid w:val="004E5A3E"/>
    <w:rsid w:val="004E5CEE"/>
    <w:rsid w:val="004E5F93"/>
    <w:rsid w:val="004E6823"/>
    <w:rsid w:val="004E7211"/>
    <w:rsid w:val="004E7921"/>
    <w:rsid w:val="004E7C0B"/>
    <w:rsid w:val="004E7E8D"/>
    <w:rsid w:val="004F082E"/>
    <w:rsid w:val="004F1059"/>
    <w:rsid w:val="004F1244"/>
    <w:rsid w:val="004F17DD"/>
    <w:rsid w:val="004F1EBA"/>
    <w:rsid w:val="004F2302"/>
    <w:rsid w:val="004F37DF"/>
    <w:rsid w:val="004F3C2D"/>
    <w:rsid w:val="004F3F22"/>
    <w:rsid w:val="004F4074"/>
    <w:rsid w:val="004F4110"/>
    <w:rsid w:val="004F421D"/>
    <w:rsid w:val="004F45D5"/>
    <w:rsid w:val="004F49A3"/>
    <w:rsid w:val="004F4B82"/>
    <w:rsid w:val="004F4BBD"/>
    <w:rsid w:val="004F6490"/>
    <w:rsid w:val="004F64F5"/>
    <w:rsid w:val="004F7AF9"/>
    <w:rsid w:val="00500CCE"/>
    <w:rsid w:val="00500E28"/>
    <w:rsid w:val="00501601"/>
    <w:rsid w:val="0050231A"/>
    <w:rsid w:val="0050259E"/>
    <w:rsid w:val="00502701"/>
    <w:rsid w:val="00502936"/>
    <w:rsid w:val="00502D8D"/>
    <w:rsid w:val="00502FE2"/>
    <w:rsid w:val="00503006"/>
    <w:rsid w:val="00503324"/>
    <w:rsid w:val="00503A2C"/>
    <w:rsid w:val="0050413C"/>
    <w:rsid w:val="00504546"/>
    <w:rsid w:val="0050495A"/>
    <w:rsid w:val="005049F1"/>
    <w:rsid w:val="00504A5C"/>
    <w:rsid w:val="00504F45"/>
    <w:rsid w:val="005053D0"/>
    <w:rsid w:val="00505C11"/>
    <w:rsid w:val="0050645D"/>
    <w:rsid w:val="005064A7"/>
    <w:rsid w:val="005064F1"/>
    <w:rsid w:val="0050775F"/>
    <w:rsid w:val="00507E0A"/>
    <w:rsid w:val="005102E3"/>
    <w:rsid w:val="0051048D"/>
    <w:rsid w:val="005109A0"/>
    <w:rsid w:val="00511828"/>
    <w:rsid w:val="00511954"/>
    <w:rsid w:val="0051303A"/>
    <w:rsid w:val="00513C52"/>
    <w:rsid w:val="00513E5E"/>
    <w:rsid w:val="005142F0"/>
    <w:rsid w:val="0051437C"/>
    <w:rsid w:val="005149B7"/>
    <w:rsid w:val="00514DBC"/>
    <w:rsid w:val="005152F9"/>
    <w:rsid w:val="00515C63"/>
    <w:rsid w:val="00515C9D"/>
    <w:rsid w:val="0051639C"/>
    <w:rsid w:val="00516448"/>
    <w:rsid w:val="005165F8"/>
    <w:rsid w:val="00516B72"/>
    <w:rsid w:val="00516F46"/>
    <w:rsid w:val="00517188"/>
    <w:rsid w:val="00517F2C"/>
    <w:rsid w:val="00520CC8"/>
    <w:rsid w:val="00522782"/>
    <w:rsid w:val="005247F6"/>
    <w:rsid w:val="005259F4"/>
    <w:rsid w:val="00525ACF"/>
    <w:rsid w:val="00525CF9"/>
    <w:rsid w:val="00525DBF"/>
    <w:rsid w:val="00525ED4"/>
    <w:rsid w:val="00525F02"/>
    <w:rsid w:val="00525F6F"/>
    <w:rsid w:val="005269E0"/>
    <w:rsid w:val="005276ED"/>
    <w:rsid w:val="00530FFC"/>
    <w:rsid w:val="00531320"/>
    <w:rsid w:val="005313F6"/>
    <w:rsid w:val="00531551"/>
    <w:rsid w:val="0053188F"/>
    <w:rsid w:val="005322A8"/>
    <w:rsid w:val="00532427"/>
    <w:rsid w:val="00532AD2"/>
    <w:rsid w:val="005331CB"/>
    <w:rsid w:val="00533248"/>
    <w:rsid w:val="0053368D"/>
    <w:rsid w:val="00533896"/>
    <w:rsid w:val="00533CCC"/>
    <w:rsid w:val="00534180"/>
    <w:rsid w:val="00535881"/>
    <w:rsid w:val="00535AF0"/>
    <w:rsid w:val="0053668F"/>
    <w:rsid w:val="00536AB8"/>
    <w:rsid w:val="00536D62"/>
    <w:rsid w:val="00536E4C"/>
    <w:rsid w:val="00537271"/>
    <w:rsid w:val="00537D51"/>
    <w:rsid w:val="005406D0"/>
    <w:rsid w:val="00540AE3"/>
    <w:rsid w:val="00540EE9"/>
    <w:rsid w:val="0054198A"/>
    <w:rsid w:val="00541CF3"/>
    <w:rsid w:val="005422A3"/>
    <w:rsid w:val="005429BA"/>
    <w:rsid w:val="00542A85"/>
    <w:rsid w:val="00543054"/>
    <w:rsid w:val="00543AEC"/>
    <w:rsid w:val="0054415F"/>
    <w:rsid w:val="0054499A"/>
    <w:rsid w:val="005449B7"/>
    <w:rsid w:val="00544DAA"/>
    <w:rsid w:val="00544DBE"/>
    <w:rsid w:val="005450FC"/>
    <w:rsid w:val="005451F5"/>
    <w:rsid w:val="00545F55"/>
    <w:rsid w:val="00546EFE"/>
    <w:rsid w:val="005473C1"/>
    <w:rsid w:val="00547975"/>
    <w:rsid w:val="00550F5E"/>
    <w:rsid w:val="00550F7C"/>
    <w:rsid w:val="00551193"/>
    <w:rsid w:val="005512AD"/>
    <w:rsid w:val="005527F3"/>
    <w:rsid w:val="00554460"/>
    <w:rsid w:val="0055446F"/>
    <w:rsid w:val="00554FBD"/>
    <w:rsid w:val="00555373"/>
    <w:rsid w:val="005554E8"/>
    <w:rsid w:val="00555D7A"/>
    <w:rsid w:val="00556064"/>
    <w:rsid w:val="005561E0"/>
    <w:rsid w:val="0055628E"/>
    <w:rsid w:val="005563FA"/>
    <w:rsid w:val="005567AA"/>
    <w:rsid w:val="00556ECE"/>
    <w:rsid w:val="00557E8B"/>
    <w:rsid w:val="00560813"/>
    <w:rsid w:val="005609DF"/>
    <w:rsid w:val="00560B0C"/>
    <w:rsid w:val="00560FC9"/>
    <w:rsid w:val="00561180"/>
    <w:rsid w:val="00561600"/>
    <w:rsid w:val="00561891"/>
    <w:rsid w:val="00561AC2"/>
    <w:rsid w:val="00561C44"/>
    <w:rsid w:val="00561CC8"/>
    <w:rsid w:val="0056239C"/>
    <w:rsid w:val="00562A97"/>
    <w:rsid w:val="0056434A"/>
    <w:rsid w:val="00564462"/>
    <w:rsid w:val="00564937"/>
    <w:rsid w:val="005659F5"/>
    <w:rsid w:val="00566395"/>
    <w:rsid w:val="00566591"/>
    <w:rsid w:val="00566DC8"/>
    <w:rsid w:val="00566E56"/>
    <w:rsid w:val="005673CC"/>
    <w:rsid w:val="0056766F"/>
    <w:rsid w:val="005676AF"/>
    <w:rsid w:val="00567935"/>
    <w:rsid w:val="00567D01"/>
    <w:rsid w:val="00567EE0"/>
    <w:rsid w:val="00570DAB"/>
    <w:rsid w:val="00571869"/>
    <w:rsid w:val="00571BBC"/>
    <w:rsid w:val="00571F5E"/>
    <w:rsid w:val="00572B85"/>
    <w:rsid w:val="005736D4"/>
    <w:rsid w:val="00573D13"/>
    <w:rsid w:val="00574089"/>
    <w:rsid w:val="005742B9"/>
    <w:rsid w:val="00574956"/>
    <w:rsid w:val="005752BA"/>
    <w:rsid w:val="00575327"/>
    <w:rsid w:val="00575D1F"/>
    <w:rsid w:val="00576891"/>
    <w:rsid w:val="00577922"/>
    <w:rsid w:val="0058015C"/>
    <w:rsid w:val="005803BB"/>
    <w:rsid w:val="00580D40"/>
    <w:rsid w:val="0058194B"/>
    <w:rsid w:val="00581A38"/>
    <w:rsid w:val="005826DE"/>
    <w:rsid w:val="00582DF1"/>
    <w:rsid w:val="005832C0"/>
    <w:rsid w:val="00584BCB"/>
    <w:rsid w:val="00584C1A"/>
    <w:rsid w:val="00584D99"/>
    <w:rsid w:val="00585031"/>
    <w:rsid w:val="00585035"/>
    <w:rsid w:val="00587A10"/>
    <w:rsid w:val="00590F15"/>
    <w:rsid w:val="00592389"/>
    <w:rsid w:val="00592A10"/>
    <w:rsid w:val="00592DDC"/>
    <w:rsid w:val="00593229"/>
    <w:rsid w:val="00593DCC"/>
    <w:rsid w:val="0059417B"/>
    <w:rsid w:val="005959F7"/>
    <w:rsid w:val="00596BA9"/>
    <w:rsid w:val="00596C01"/>
    <w:rsid w:val="00596C7A"/>
    <w:rsid w:val="005A03BA"/>
    <w:rsid w:val="005A07A0"/>
    <w:rsid w:val="005A144C"/>
    <w:rsid w:val="005A19C1"/>
    <w:rsid w:val="005A2426"/>
    <w:rsid w:val="005A24D7"/>
    <w:rsid w:val="005A2CA8"/>
    <w:rsid w:val="005A3009"/>
    <w:rsid w:val="005A3762"/>
    <w:rsid w:val="005A3AAF"/>
    <w:rsid w:val="005A3AFA"/>
    <w:rsid w:val="005A41F4"/>
    <w:rsid w:val="005A429F"/>
    <w:rsid w:val="005A514B"/>
    <w:rsid w:val="005A532D"/>
    <w:rsid w:val="005A56D7"/>
    <w:rsid w:val="005A59E2"/>
    <w:rsid w:val="005A5EA3"/>
    <w:rsid w:val="005A6059"/>
    <w:rsid w:val="005A6BEF"/>
    <w:rsid w:val="005A75FA"/>
    <w:rsid w:val="005A7B09"/>
    <w:rsid w:val="005A7ED4"/>
    <w:rsid w:val="005B0FB2"/>
    <w:rsid w:val="005B10D0"/>
    <w:rsid w:val="005B122B"/>
    <w:rsid w:val="005B15CB"/>
    <w:rsid w:val="005B15ED"/>
    <w:rsid w:val="005B1899"/>
    <w:rsid w:val="005B1976"/>
    <w:rsid w:val="005B1D1D"/>
    <w:rsid w:val="005B20BF"/>
    <w:rsid w:val="005B226D"/>
    <w:rsid w:val="005B25DC"/>
    <w:rsid w:val="005B2842"/>
    <w:rsid w:val="005B29C9"/>
    <w:rsid w:val="005B2E50"/>
    <w:rsid w:val="005B2F8D"/>
    <w:rsid w:val="005B4025"/>
    <w:rsid w:val="005B46A8"/>
    <w:rsid w:val="005B4794"/>
    <w:rsid w:val="005B48A5"/>
    <w:rsid w:val="005B50F1"/>
    <w:rsid w:val="005B511F"/>
    <w:rsid w:val="005B52A3"/>
    <w:rsid w:val="005B52A4"/>
    <w:rsid w:val="005B60A7"/>
    <w:rsid w:val="005B6835"/>
    <w:rsid w:val="005B729D"/>
    <w:rsid w:val="005B79C0"/>
    <w:rsid w:val="005B7D92"/>
    <w:rsid w:val="005C0238"/>
    <w:rsid w:val="005C02F1"/>
    <w:rsid w:val="005C0D2A"/>
    <w:rsid w:val="005C0DC2"/>
    <w:rsid w:val="005C10C9"/>
    <w:rsid w:val="005C168F"/>
    <w:rsid w:val="005C1857"/>
    <w:rsid w:val="005C1B43"/>
    <w:rsid w:val="005C1CA8"/>
    <w:rsid w:val="005C2AE4"/>
    <w:rsid w:val="005C3348"/>
    <w:rsid w:val="005C33A2"/>
    <w:rsid w:val="005C38E8"/>
    <w:rsid w:val="005C3CF6"/>
    <w:rsid w:val="005C43C9"/>
    <w:rsid w:val="005C44C7"/>
    <w:rsid w:val="005C48DD"/>
    <w:rsid w:val="005C4BE9"/>
    <w:rsid w:val="005C4D18"/>
    <w:rsid w:val="005C4E04"/>
    <w:rsid w:val="005C4FC6"/>
    <w:rsid w:val="005C503A"/>
    <w:rsid w:val="005C5656"/>
    <w:rsid w:val="005C580D"/>
    <w:rsid w:val="005C59C8"/>
    <w:rsid w:val="005C5B67"/>
    <w:rsid w:val="005C60DB"/>
    <w:rsid w:val="005C60FB"/>
    <w:rsid w:val="005C662A"/>
    <w:rsid w:val="005C69EB"/>
    <w:rsid w:val="005C6B56"/>
    <w:rsid w:val="005C7378"/>
    <w:rsid w:val="005C738F"/>
    <w:rsid w:val="005C7626"/>
    <w:rsid w:val="005C77C1"/>
    <w:rsid w:val="005C7D84"/>
    <w:rsid w:val="005D08DD"/>
    <w:rsid w:val="005D3409"/>
    <w:rsid w:val="005D3759"/>
    <w:rsid w:val="005D4003"/>
    <w:rsid w:val="005D4A46"/>
    <w:rsid w:val="005D51A1"/>
    <w:rsid w:val="005D5294"/>
    <w:rsid w:val="005D5573"/>
    <w:rsid w:val="005D5779"/>
    <w:rsid w:val="005D5DE8"/>
    <w:rsid w:val="005D6921"/>
    <w:rsid w:val="005D751B"/>
    <w:rsid w:val="005E07E3"/>
    <w:rsid w:val="005E1398"/>
    <w:rsid w:val="005E1DEA"/>
    <w:rsid w:val="005E257C"/>
    <w:rsid w:val="005E2675"/>
    <w:rsid w:val="005E2B8C"/>
    <w:rsid w:val="005E3EA7"/>
    <w:rsid w:val="005E4409"/>
    <w:rsid w:val="005E4483"/>
    <w:rsid w:val="005E539C"/>
    <w:rsid w:val="005E5994"/>
    <w:rsid w:val="005E5E34"/>
    <w:rsid w:val="005E62E1"/>
    <w:rsid w:val="005E65E4"/>
    <w:rsid w:val="005E68A0"/>
    <w:rsid w:val="005E6E7C"/>
    <w:rsid w:val="005E7520"/>
    <w:rsid w:val="005F1684"/>
    <w:rsid w:val="005F19A4"/>
    <w:rsid w:val="005F26B0"/>
    <w:rsid w:val="005F26CD"/>
    <w:rsid w:val="005F26D5"/>
    <w:rsid w:val="005F278B"/>
    <w:rsid w:val="005F2ACC"/>
    <w:rsid w:val="005F39CE"/>
    <w:rsid w:val="005F3D57"/>
    <w:rsid w:val="005F4ECB"/>
    <w:rsid w:val="005F596E"/>
    <w:rsid w:val="005F5D21"/>
    <w:rsid w:val="005F5D72"/>
    <w:rsid w:val="005F64DC"/>
    <w:rsid w:val="005F64EB"/>
    <w:rsid w:val="005F6999"/>
    <w:rsid w:val="005F6B4D"/>
    <w:rsid w:val="005F7413"/>
    <w:rsid w:val="005F7D54"/>
    <w:rsid w:val="0060064D"/>
    <w:rsid w:val="00600C72"/>
    <w:rsid w:val="00600E3D"/>
    <w:rsid w:val="00600F0B"/>
    <w:rsid w:val="00601269"/>
    <w:rsid w:val="0060167E"/>
    <w:rsid w:val="0060178C"/>
    <w:rsid w:val="006019F4"/>
    <w:rsid w:val="006022D2"/>
    <w:rsid w:val="00602409"/>
    <w:rsid w:val="0060257C"/>
    <w:rsid w:val="0060286E"/>
    <w:rsid w:val="0060292A"/>
    <w:rsid w:val="00603176"/>
    <w:rsid w:val="00603D84"/>
    <w:rsid w:val="00604179"/>
    <w:rsid w:val="006045D1"/>
    <w:rsid w:val="00604718"/>
    <w:rsid w:val="00604B2B"/>
    <w:rsid w:val="00604FA9"/>
    <w:rsid w:val="006050D4"/>
    <w:rsid w:val="00605ED7"/>
    <w:rsid w:val="006060EF"/>
    <w:rsid w:val="00606284"/>
    <w:rsid w:val="006063CB"/>
    <w:rsid w:val="00606574"/>
    <w:rsid w:val="00606695"/>
    <w:rsid w:val="00606DE3"/>
    <w:rsid w:val="00607639"/>
    <w:rsid w:val="00607D8C"/>
    <w:rsid w:val="00611481"/>
    <w:rsid w:val="006119AD"/>
    <w:rsid w:val="00612671"/>
    <w:rsid w:val="00612AF4"/>
    <w:rsid w:val="00613594"/>
    <w:rsid w:val="0061462B"/>
    <w:rsid w:val="006146A6"/>
    <w:rsid w:val="00614A7C"/>
    <w:rsid w:val="00615419"/>
    <w:rsid w:val="0061554E"/>
    <w:rsid w:val="00615ED8"/>
    <w:rsid w:val="0061626E"/>
    <w:rsid w:val="006168F3"/>
    <w:rsid w:val="00616FAC"/>
    <w:rsid w:val="00617DE6"/>
    <w:rsid w:val="00620326"/>
    <w:rsid w:val="00620397"/>
    <w:rsid w:val="00620C4C"/>
    <w:rsid w:val="0062110C"/>
    <w:rsid w:val="0062141D"/>
    <w:rsid w:val="00621476"/>
    <w:rsid w:val="00621520"/>
    <w:rsid w:val="006217C2"/>
    <w:rsid w:val="00621A37"/>
    <w:rsid w:val="00621DF4"/>
    <w:rsid w:val="006226AC"/>
    <w:rsid w:val="0062272C"/>
    <w:rsid w:val="00622D1B"/>
    <w:rsid w:val="00622D89"/>
    <w:rsid w:val="00623184"/>
    <w:rsid w:val="0062392C"/>
    <w:rsid w:val="00623C40"/>
    <w:rsid w:val="00623D5D"/>
    <w:rsid w:val="00623EF5"/>
    <w:rsid w:val="006251E3"/>
    <w:rsid w:val="0062644B"/>
    <w:rsid w:val="006264BA"/>
    <w:rsid w:val="006265FE"/>
    <w:rsid w:val="00627CE4"/>
    <w:rsid w:val="0063087F"/>
    <w:rsid w:val="006311ED"/>
    <w:rsid w:val="00632127"/>
    <w:rsid w:val="006326D1"/>
    <w:rsid w:val="00632BAE"/>
    <w:rsid w:val="006331D4"/>
    <w:rsid w:val="00633A61"/>
    <w:rsid w:val="00633A98"/>
    <w:rsid w:val="00633CE1"/>
    <w:rsid w:val="00633FDA"/>
    <w:rsid w:val="006340CF"/>
    <w:rsid w:val="00634696"/>
    <w:rsid w:val="00635199"/>
    <w:rsid w:val="006369E1"/>
    <w:rsid w:val="00637716"/>
    <w:rsid w:val="0064048A"/>
    <w:rsid w:val="00640985"/>
    <w:rsid w:val="006417D3"/>
    <w:rsid w:val="00641E24"/>
    <w:rsid w:val="00642591"/>
    <w:rsid w:val="00642B63"/>
    <w:rsid w:val="006433E9"/>
    <w:rsid w:val="006440BB"/>
    <w:rsid w:val="00644310"/>
    <w:rsid w:val="00644C4F"/>
    <w:rsid w:val="00645843"/>
    <w:rsid w:val="00646769"/>
    <w:rsid w:val="006471A2"/>
    <w:rsid w:val="0064725D"/>
    <w:rsid w:val="0064770A"/>
    <w:rsid w:val="0065142B"/>
    <w:rsid w:val="0065185D"/>
    <w:rsid w:val="006519B0"/>
    <w:rsid w:val="00651E68"/>
    <w:rsid w:val="006527A1"/>
    <w:rsid w:val="006527D4"/>
    <w:rsid w:val="00652A80"/>
    <w:rsid w:val="00652CE2"/>
    <w:rsid w:val="00653AA8"/>
    <w:rsid w:val="006545C9"/>
    <w:rsid w:val="00656DD6"/>
    <w:rsid w:val="006577D3"/>
    <w:rsid w:val="00657DDB"/>
    <w:rsid w:val="00657EDD"/>
    <w:rsid w:val="00657FF7"/>
    <w:rsid w:val="00660344"/>
    <w:rsid w:val="006603EF"/>
    <w:rsid w:val="00660F92"/>
    <w:rsid w:val="00661499"/>
    <w:rsid w:val="006616E0"/>
    <w:rsid w:val="00661C9A"/>
    <w:rsid w:val="00661CA0"/>
    <w:rsid w:val="00661DA0"/>
    <w:rsid w:val="006627A2"/>
    <w:rsid w:val="00662E71"/>
    <w:rsid w:val="00662F18"/>
    <w:rsid w:val="00663225"/>
    <w:rsid w:val="00664192"/>
    <w:rsid w:val="0066461C"/>
    <w:rsid w:val="006646FB"/>
    <w:rsid w:val="0066530E"/>
    <w:rsid w:val="0066537A"/>
    <w:rsid w:val="0066560D"/>
    <w:rsid w:val="00665704"/>
    <w:rsid w:val="00665B79"/>
    <w:rsid w:val="00665D0A"/>
    <w:rsid w:val="006664B8"/>
    <w:rsid w:val="00666862"/>
    <w:rsid w:val="0066689F"/>
    <w:rsid w:val="00666C7F"/>
    <w:rsid w:val="00666EFC"/>
    <w:rsid w:val="006672F2"/>
    <w:rsid w:val="006676A5"/>
    <w:rsid w:val="0067016D"/>
    <w:rsid w:val="00670489"/>
    <w:rsid w:val="0067097F"/>
    <w:rsid w:val="0067124C"/>
    <w:rsid w:val="006713B5"/>
    <w:rsid w:val="00671AAC"/>
    <w:rsid w:val="00672561"/>
    <w:rsid w:val="0067283F"/>
    <w:rsid w:val="0067325C"/>
    <w:rsid w:val="00673748"/>
    <w:rsid w:val="00673A2F"/>
    <w:rsid w:val="006744EC"/>
    <w:rsid w:val="00674575"/>
    <w:rsid w:val="0067549C"/>
    <w:rsid w:val="00675EA8"/>
    <w:rsid w:val="006768B5"/>
    <w:rsid w:val="00677703"/>
    <w:rsid w:val="006777CA"/>
    <w:rsid w:val="00677A74"/>
    <w:rsid w:val="00677C9C"/>
    <w:rsid w:val="00677F98"/>
    <w:rsid w:val="00680383"/>
    <w:rsid w:val="006805B0"/>
    <w:rsid w:val="00680E9B"/>
    <w:rsid w:val="0068126E"/>
    <w:rsid w:val="0068166F"/>
    <w:rsid w:val="00681B09"/>
    <w:rsid w:val="00681E17"/>
    <w:rsid w:val="00682185"/>
    <w:rsid w:val="0068298A"/>
    <w:rsid w:val="00682CD4"/>
    <w:rsid w:val="00683223"/>
    <w:rsid w:val="006835B7"/>
    <w:rsid w:val="00683BF8"/>
    <w:rsid w:val="00683DAA"/>
    <w:rsid w:val="00683F60"/>
    <w:rsid w:val="00684784"/>
    <w:rsid w:val="00684851"/>
    <w:rsid w:val="00684B61"/>
    <w:rsid w:val="006851D8"/>
    <w:rsid w:val="006855C3"/>
    <w:rsid w:val="00685A6F"/>
    <w:rsid w:val="00685BA4"/>
    <w:rsid w:val="00685FDA"/>
    <w:rsid w:val="006865AA"/>
    <w:rsid w:val="00686A60"/>
    <w:rsid w:val="00686CE4"/>
    <w:rsid w:val="00686DA5"/>
    <w:rsid w:val="0068707B"/>
    <w:rsid w:val="00690B21"/>
    <w:rsid w:val="00690FEE"/>
    <w:rsid w:val="00691289"/>
    <w:rsid w:val="006916DE"/>
    <w:rsid w:val="00691C04"/>
    <w:rsid w:val="00691F37"/>
    <w:rsid w:val="00692479"/>
    <w:rsid w:val="00692484"/>
    <w:rsid w:val="0069265B"/>
    <w:rsid w:val="006926F6"/>
    <w:rsid w:val="00692D03"/>
    <w:rsid w:val="00692EC0"/>
    <w:rsid w:val="00693342"/>
    <w:rsid w:val="00693764"/>
    <w:rsid w:val="00693CDD"/>
    <w:rsid w:val="0069419C"/>
    <w:rsid w:val="00694780"/>
    <w:rsid w:val="00695F5F"/>
    <w:rsid w:val="00695FDF"/>
    <w:rsid w:val="00697000"/>
    <w:rsid w:val="00697074"/>
    <w:rsid w:val="0069717C"/>
    <w:rsid w:val="006972AE"/>
    <w:rsid w:val="0069753D"/>
    <w:rsid w:val="00697A74"/>
    <w:rsid w:val="00697C9E"/>
    <w:rsid w:val="00697E3F"/>
    <w:rsid w:val="006A0281"/>
    <w:rsid w:val="006A04A5"/>
    <w:rsid w:val="006A0D80"/>
    <w:rsid w:val="006A12AD"/>
    <w:rsid w:val="006A14D7"/>
    <w:rsid w:val="006A16F2"/>
    <w:rsid w:val="006A1911"/>
    <w:rsid w:val="006A29BE"/>
    <w:rsid w:val="006A2ABE"/>
    <w:rsid w:val="006A31A6"/>
    <w:rsid w:val="006A32AA"/>
    <w:rsid w:val="006A3475"/>
    <w:rsid w:val="006A3734"/>
    <w:rsid w:val="006A3946"/>
    <w:rsid w:val="006A3E7E"/>
    <w:rsid w:val="006A529D"/>
    <w:rsid w:val="006A529F"/>
    <w:rsid w:val="006A57BC"/>
    <w:rsid w:val="006A6B0C"/>
    <w:rsid w:val="006A7624"/>
    <w:rsid w:val="006B0CCC"/>
    <w:rsid w:val="006B0DFF"/>
    <w:rsid w:val="006B2A52"/>
    <w:rsid w:val="006B2B54"/>
    <w:rsid w:val="006B3390"/>
    <w:rsid w:val="006B343C"/>
    <w:rsid w:val="006B3A7A"/>
    <w:rsid w:val="006B46CB"/>
    <w:rsid w:val="006B4737"/>
    <w:rsid w:val="006B48E7"/>
    <w:rsid w:val="006B493B"/>
    <w:rsid w:val="006B56C7"/>
    <w:rsid w:val="006B5703"/>
    <w:rsid w:val="006B5B38"/>
    <w:rsid w:val="006B5D5C"/>
    <w:rsid w:val="006B6145"/>
    <w:rsid w:val="006B64CA"/>
    <w:rsid w:val="006B6A78"/>
    <w:rsid w:val="006C01F1"/>
    <w:rsid w:val="006C0326"/>
    <w:rsid w:val="006C04F4"/>
    <w:rsid w:val="006C1C33"/>
    <w:rsid w:val="006C22B5"/>
    <w:rsid w:val="006C2A16"/>
    <w:rsid w:val="006C2DF5"/>
    <w:rsid w:val="006C353E"/>
    <w:rsid w:val="006C3822"/>
    <w:rsid w:val="006C3F13"/>
    <w:rsid w:val="006C3F28"/>
    <w:rsid w:val="006C3FBD"/>
    <w:rsid w:val="006C42EB"/>
    <w:rsid w:val="006C4AB3"/>
    <w:rsid w:val="006C4C37"/>
    <w:rsid w:val="006C52D5"/>
    <w:rsid w:val="006C5644"/>
    <w:rsid w:val="006C5814"/>
    <w:rsid w:val="006C5D60"/>
    <w:rsid w:val="006C6003"/>
    <w:rsid w:val="006C68D2"/>
    <w:rsid w:val="006C6953"/>
    <w:rsid w:val="006C6D4D"/>
    <w:rsid w:val="006C7253"/>
    <w:rsid w:val="006D06AB"/>
    <w:rsid w:val="006D138C"/>
    <w:rsid w:val="006D1CC0"/>
    <w:rsid w:val="006D201B"/>
    <w:rsid w:val="006D2065"/>
    <w:rsid w:val="006D28C0"/>
    <w:rsid w:val="006D29B8"/>
    <w:rsid w:val="006D2C09"/>
    <w:rsid w:val="006D2F5E"/>
    <w:rsid w:val="006D365F"/>
    <w:rsid w:val="006D3892"/>
    <w:rsid w:val="006D464F"/>
    <w:rsid w:val="006D4C91"/>
    <w:rsid w:val="006D4DA7"/>
    <w:rsid w:val="006D5FF4"/>
    <w:rsid w:val="006D6872"/>
    <w:rsid w:val="006D6A5F"/>
    <w:rsid w:val="006E04D2"/>
    <w:rsid w:val="006E0671"/>
    <w:rsid w:val="006E07C4"/>
    <w:rsid w:val="006E08D4"/>
    <w:rsid w:val="006E1402"/>
    <w:rsid w:val="006E15EA"/>
    <w:rsid w:val="006E217D"/>
    <w:rsid w:val="006E26A0"/>
    <w:rsid w:val="006E2D0A"/>
    <w:rsid w:val="006E2E03"/>
    <w:rsid w:val="006E3825"/>
    <w:rsid w:val="006E4504"/>
    <w:rsid w:val="006E4E40"/>
    <w:rsid w:val="006E5B37"/>
    <w:rsid w:val="006E62A3"/>
    <w:rsid w:val="006E64C9"/>
    <w:rsid w:val="006E6C79"/>
    <w:rsid w:val="006E7B05"/>
    <w:rsid w:val="006F0180"/>
    <w:rsid w:val="006F0E49"/>
    <w:rsid w:val="006F0F41"/>
    <w:rsid w:val="006F12BF"/>
    <w:rsid w:val="006F156B"/>
    <w:rsid w:val="006F2B1A"/>
    <w:rsid w:val="006F2E63"/>
    <w:rsid w:val="006F42B4"/>
    <w:rsid w:val="006F46AF"/>
    <w:rsid w:val="006F4985"/>
    <w:rsid w:val="006F49CC"/>
    <w:rsid w:val="006F4A2C"/>
    <w:rsid w:val="006F4E0C"/>
    <w:rsid w:val="006F5B80"/>
    <w:rsid w:val="006F669E"/>
    <w:rsid w:val="006F6831"/>
    <w:rsid w:val="006F6F5F"/>
    <w:rsid w:val="006F743B"/>
    <w:rsid w:val="006F754D"/>
    <w:rsid w:val="006F7877"/>
    <w:rsid w:val="006F7A79"/>
    <w:rsid w:val="00700593"/>
    <w:rsid w:val="00700740"/>
    <w:rsid w:val="00700B6C"/>
    <w:rsid w:val="00701A55"/>
    <w:rsid w:val="00702389"/>
    <w:rsid w:val="00702609"/>
    <w:rsid w:val="00702B4D"/>
    <w:rsid w:val="00703A77"/>
    <w:rsid w:val="00704050"/>
    <w:rsid w:val="00704BD1"/>
    <w:rsid w:val="0070596C"/>
    <w:rsid w:val="00705CE5"/>
    <w:rsid w:val="00705ED3"/>
    <w:rsid w:val="00706510"/>
    <w:rsid w:val="007069C3"/>
    <w:rsid w:val="00706B08"/>
    <w:rsid w:val="007076C3"/>
    <w:rsid w:val="00710062"/>
    <w:rsid w:val="00711985"/>
    <w:rsid w:val="007123A5"/>
    <w:rsid w:val="007124A3"/>
    <w:rsid w:val="007128DC"/>
    <w:rsid w:val="00712987"/>
    <w:rsid w:val="00712C87"/>
    <w:rsid w:val="007137D7"/>
    <w:rsid w:val="00714234"/>
    <w:rsid w:val="00714D76"/>
    <w:rsid w:val="00715FF8"/>
    <w:rsid w:val="007165FE"/>
    <w:rsid w:val="007177D0"/>
    <w:rsid w:val="007179F3"/>
    <w:rsid w:val="00717D17"/>
    <w:rsid w:val="00717E8B"/>
    <w:rsid w:val="00717EDB"/>
    <w:rsid w:val="00720178"/>
    <w:rsid w:val="007201E1"/>
    <w:rsid w:val="007204BB"/>
    <w:rsid w:val="00720BB7"/>
    <w:rsid w:val="00720C7E"/>
    <w:rsid w:val="00720DE9"/>
    <w:rsid w:val="007210C2"/>
    <w:rsid w:val="007213A9"/>
    <w:rsid w:val="007218C9"/>
    <w:rsid w:val="00721E84"/>
    <w:rsid w:val="00722B32"/>
    <w:rsid w:val="00723321"/>
    <w:rsid w:val="00723CC6"/>
    <w:rsid w:val="00724322"/>
    <w:rsid w:val="00724A3E"/>
    <w:rsid w:val="00724D59"/>
    <w:rsid w:val="0072541F"/>
    <w:rsid w:val="00725EA1"/>
    <w:rsid w:val="00726C9F"/>
    <w:rsid w:val="0072725E"/>
    <w:rsid w:val="007273D6"/>
    <w:rsid w:val="007277EE"/>
    <w:rsid w:val="00727E55"/>
    <w:rsid w:val="00730517"/>
    <w:rsid w:val="007308C7"/>
    <w:rsid w:val="00730F93"/>
    <w:rsid w:val="00731D2C"/>
    <w:rsid w:val="00731DEA"/>
    <w:rsid w:val="00731E93"/>
    <w:rsid w:val="00731F4D"/>
    <w:rsid w:val="007321EB"/>
    <w:rsid w:val="00732305"/>
    <w:rsid w:val="0073248D"/>
    <w:rsid w:val="00732B01"/>
    <w:rsid w:val="007334A3"/>
    <w:rsid w:val="00733A84"/>
    <w:rsid w:val="0073435C"/>
    <w:rsid w:val="007343E7"/>
    <w:rsid w:val="00734B5C"/>
    <w:rsid w:val="00735FA3"/>
    <w:rsid w:val="00736F98"/>
    <w:rsid w:val="00736FDD"/>
    <w:rsid w:val="00737425"/>
    <w:rsid w:val="007379A5"/>
    <w:rsid w:val="00737E07"/>
    <w:rsid w:val="00740825"/>
    <w:rsid w:val="00740E88"/>
    <w:rsid w:val="007418F1"/>
    <w:rsid w:val="00741BB4"/>
    <w:rsid w:val="007421AF"/>
    <w:rsid w:val="00742F20"/>
    <w:rsid w:val="00742F3C"/>
    <w:rsid w:val="00742FF7"/>
    <w:rsid w:val="007437F2"/>
    <w:rsid w:val="00743EE7"/>
    <w:rsid w:val="00744458"/>
    <w:rsid w:val="0074457F"/>
    <w:rsid w:val="00744898"/>
    <w:rsid w:val="0074539A"/>
    <w:rsid w:val="007460DE"/>
    <w:rsid w:val="007464FD"/>
    <w:rsid w:val="007469FD"/>
    <w:rsid w:val="00747542"/>
    <w:rsid w:val="007476A7"/>
    <w:rsid w:val="0075063D"/>
    <w:rsid w:val="00751388"/>
    <w:rsid w:val="00751794"/>
    <w:rsid w:val="00751AE4"/>
    <w:rsid w:val="00751F93"/>
    <w:rsid w:val="00753F8E"/>
    <w:rsid w:val="0075419D"/>
    <w:rsid w:val="007543BD"/>
    <w:rsid w:val="007545CC"/>
    <w:rsid w:val="00754BDE"/>
    <w:rsid w:val="00754D16"/>
    <w:rsid w:val="00756508"/>
    <w:rsid w:val="00756548"/>
    <w:rsid w:val="007605A2"/>
    <w:rsid w:val="007613D8"/>
    <w:rsid w:val="00761551"/>
    <w:rsid w:val="00761866"/>
    <w:rsid w:val="007619C2"/>
    <w:rsid w:val="00762868"/>
    <w:rsid w:val="00762883"/>
    <w:rsid w:val="00763477"/>
    <w:rsid w:val="007634C3"/>
    <w:rsid w:val="00763585"/>
    <w:rsid w:val="00763E36"/>
    <w:rsid w:val="007647DE"/>
    <w:rsid w:val="00765218"/>
    <w:rsid w:val="007657D9"/>
    <w:rsid w:val="00765B01"/>
    <w:rsid w:val="00765B91"/>
    <w:rsid w:val="00765D25"/>
    <w:rsid w:val="00766948"/>
    <w:rsid w:val="00766C7B"/>
    <w:rsid w:val="00766DB5"/>
    <w:rsid w:val="00767A36"/>
    <w:rsid w:val="007704A7"/>
    <w:rsid w:val="00771360"/>
    <w:rsid w:val="00771452"/>
    <w:rsid w:val="007714E2"/>
    <w:rsid w:val="00771CA8"/>
    <w:rsid w:val="00772AA0"/>
    <w:rsid w:val="00772AEE"/>
    <w:rsid w:val="007732BB"/>
    <w:rsid w:val="00773863"/>
    <w:rsid w:val="007739DF"/>
    <w:rsid w:val="00773C67"/>
    <w:rsid w:val="007741F6"/>
    <w:rsid w:val="007744DB"/>
    <w:rsid w:val="00774C56"/>
    <w:rsid w:val="007756D4"/>
    <w:rsid w:val="007757E7"/>
    <w:rsid w:val="00776086"/>
    <w:rsid w:val="00776885"/>
    <w:rsid w:val="007768A6"/>
    <w:rsid w:val="00776B29"/>
    <w:rsid w:val="00777078"/>
    <w:rsid w:val="0077777A"/>
    <w:rsid w:val="00777849"/>
    <w:rsid w:val="00777858"/>
    <w:rsid w:val="00777FE3"/>
    <w:rsid w:val="007800F3"/>
    <w:rsid w:val="007805F3"/>
    <w:rsid w:val="00780C5A"/>
    <w:rsid w:val="007812D2"/>
    <w:rsid w:val="00781E48"/>
    <w:rsid w:val="00782558"/>
    <w:rsid w:val="0078258B"/>
    <w:rsid w:val="007829E9"/>
    <w:rsid w:val="00782AB8"/>
    <w:rsid w:val="00782C0A"/>
    <w:rsid w:val="007844A3"/>
    <w:rsid w:val="007854FE"/>
    <w:rsid w:val="00785A9B"/>
    <w:rsid w:val="0078627C"/>
    <w:rsid w:val="00786352"/>
    <w:rsid w:val="007869DD"/>
    <w:rsid w:val="007870EE"/>
    <w:rsid w:val="00787435"/>
    <w:rsid w:val="007874AB"/>
    <w:rsid w:val="007874EC"/>
    <w:rsid w:val="0078770B"/>
    <w:rsid w:val="0079080A"/>
    <w:rsid w:val="007909B1"/>
    <w:rsid w:val="00790E71"/>
    <w:rsid w:val="00791822"/>
    <w:rsid w:val="00791F94"/>
    <w:rsid w:val="00792CB2"/>
    <w:rsid w:val="007932AB"/>
    <w:rsid w:val="00793349"/>
    <w:rsid w:val="0079366D"/>
    <w:rsid w:val="0079370E"/>
    <w:rsid w:val="00793BE3"/>
    <w:rsid w:val="007941D1"/>
    <w:rsid w:val="00794A5E"/>
    <w:rsid w:val="0079560B"/>
    <w:rsid w:val="0079585B"/>
    <w:rsid w:val="00796522"/>
    <w:rsid w:val="00796A07"/>
    <w:rsid w:val="00797155"/>
    <w:rsid w:val="007A0472"/>
    <w:rsid w:val="007A0A57"/>
    <w:rsid w:val="007A0D2D"/>
    <w:rsid w:val="007A0DE8"/>
    <w:rsid w:val="007A1B88"/>
    <w:rsid w:val="007A1C5D"/>
    <w:rsid w:val="007A320E"/>
    <w:rsid w:val="007A3C98"/>
    <w:rsid w:val="007A45FD"/>
    <w:rsid w:val="007A5AC9"/>
    <w:rsid w:val="007A5C4B"/>
    <w:rsid w:val="007A6583"/>
    <w:rsid w:val="007A7085"/>
    <w:rsid w:val="007A70E6"/>
    <w:rsid w:val="007A74D9"/>
    <w:rsid w:val="007A7BFB"/>
    <w:rsid w:val="007A7CC9"/>
    <w:rsid w:val="007A7DA8"/>
    <w:rsid w:val="007B0490"/>
    <w:rsid w:val="007B0AAD"/>
    <w:rsid w:val="007B160F"/>
    <w:rsid w:val="007B2AE5"/>
    <w:rsid w:val="007B3465"/>
    <w:rsid w:val="007B34D2"/>
    <w:rsid w:val="007B3689"/>
    <w:rsid w:val="007B3713"/>
    <w:rsid w:val="007B456C"/>
    <w:rsid w:val="007B4AD5"/>
    <w:rsid w:val="007B4CC6"/>
    <w:rsid w:val="007B4E94"/>
    <w:rsid w:val="007B4F0B"/>
    <w:rsid w:val="007B51EA"/>
    <w:rsid w:val="007B5366"/>
    <w:rsid w:val="007B56D5"/>
    <w:rsid w:val="007B5D8C"/>
    <w:rsid w:val="007B61FA"/>
    <w:rsid w:val="007B630C"/>
    <w:rsid w:val="007B69A9"/>
    <w:rsid w:val="007B6B8D"/>
    <w:rsid w:val="007B6F4C"/>
    <w:rsid w:val="007B6F67"/>
    <w:rsid w:val="007B764E"/>
    <w:rsid w:val="007B774B"/>
    <w:rsid w:val="007C04CF"/>
    <w:rsid w:val="007C0A66"/>
    <w:rsid w:val="007C0DC8"/>
    <w:rsid w:val="007C16E1"/>
    <w:rsid w:val="007C1DC9"/>
    <w:rsid w:val="007C20E1"/>
    <w:rsid w:val="007C234D"/>
    <w:rsid w:val="007C258D"/>
    <w:rsid w:val="007C34BE"/>
    <w:rsid w:val="007C4B26"/>
    <w:rsid w:val="007C4DB6"/>
    <w:rsid w:val="007C5D53"/>
    <w:rsid w:val="007C6436"/>
    <w:rsid w:val="007C659B"/>
    <w:rsid w:val="007C74FE"/>
    <w:rsid w:val="007C7A97"/>
    <w:rsid w:val="007C7CD5"/>
    <w:rsid w:val="007C7EA4"/>
    <w:rsid w:val="007D0B87"/>
    <w:rsid w:val="007D1327"/>
    <w:rsid w:val="007D1D6A"/>
    <w:rsid w:val="007D1E0D"/>
    <w:rsid w:val="007D33C8"/>
    <w:rsid w:val="007D4F60"/>
    <w:rsid w:val="007D5BC0"/>
    <w:rsid w:val="007D60D7"/>
    <w:rsid w:val="007D648D"/>
    <w:rsid w:val="007D64A9"/>
    <w:rsid w:val="007D65D9"/>
    <w:rsid w:val="007D679A"/>
    <w:rsid w:val="007D6832"/>
    <w:rsid w:val="007D6FD4"/>
    <w:rsid w:val="007E038D"/>
    <w:rsid w:val="007E1B0F"/>
    <w:rsid w:val="007E1BFB"/>
    <w:rsid w:val="007E367D"/>
    <w:rsid w:val="007E3CA9"/>
    <w:rsid w:val="007E3D8C"/>
    <w:rsid w:val="007E44BE"/>
    <w:rsid w:val="007E4AB1"/>
    <w:rsid w:val="007E4BEF"/>
    <w:rsid w:val="007E5137"/>
    <w:rsid w:val="007E5576"/>
    <w:rsid w:val="007E58EE"/>
    <w:rsid w:val="007E5D52"/>
    <w:rsid w:val="007E5E78"/>
    <w:rsid w:val="007E6238"/>
    <w:rsid w:val="007E66BC"/>
    <w:rsid w:val="007E6C02"/>
    <w:rsid w:val="007E713B"/>
    <w:rsid w:val="007E793A"/>
    <w:rsid w:val="007F04A0"/>
    <w:rsid w:val="007F051F"/>
    <w:rsid w:val="007F21E9"/>
    <w:rsid w:val="007F2210"/>
    <w:rsid w:val="007F280E"/>
    <w:rsid w:val="007F2FBD"/>
    <w:rsid w:val="007F321E"/>
    <w:rsid w:val="007F3668"/>
    <w:rsid w:val="007F3F10"/>
    <w:rsid w:val="007F4352"/>
    <w:rsid w:val="007F43AF"/>
    <w:rsid w:val="007F46F6"/>
    <w:rsid w:val="007F4C3D"/>
    <w:rsid w:val="007F4F64"/>
    <w:rsid w:val="007F536D"/>
    <w:rsid w:val="007F593E"/>
    <w:rsid w:val="007F5A0F"/>
    <w:rsid w:val="007F5B78"/>
    <w:rsid w:val="007F6378"/>
    <w:rsid w:val="007F6716"/>
    <w:rsid w:val="007F6781"/>
    <w:rsid w:val="007F67D5"/>
    <w:rsid w:val="007F6EC3"/>
    <w:rsid w:val="007F6EE4"/>
    <w:rsid w:val="007F7C1D"/>
    <w:rsid w:val="007F7FEB"/>
    <w:rsid w:val="00800331"/>
    <w:rsid w:val="00800835"/>
    <w:rsid w:val="0080314B"/>
    <w:rsid w:val="00804C78"/>
    <w:rsid w:val="00805499"/>
    <w:rsid w:val="008059B8"/>
    <w:rsid w:val="0080693A"/>
    <w:rsid w:val="008072DE"/>
    <w:rsid w:val="00807BD1"/>
    <w:rsid w:val="00807C79"/>
    <w:rsid w:val="00807FBA"/>
    <w:rsid w:val="00810389"/>
    <w:rsid w:val="008111E0"/>
    <w:rsid w:val="0081178B"/>
    <w:rsid w:val="00811A78"/>
    <w:rsid w:val="00811BD5"/>
    <w:rsid w:val="0081226A"/>
    <w:rsid w:val="00812805"/>
    <w:rsid w:val="00812841"/>
    <w:rsid w:val="00813A27"/>
    <w:rsid w:val="0081414D"/>
    <w:rsid w:val="00814256"/>
    <w:rsid w:val="0081490A"/>
    <w:rsid w:val="00814EB2"/>
    <w:rsid w:val="0081532B"/>
    <w:rsid w:val="008158EF"/>
    <w:rsid w:val="00815FDF"/>
    <w:rsid w:val="00816B8D"/>
    <w:rsid w:val="00817004"/>
    <w:rsid w:val="0081722C"/>
    <w:rsid w:val="00817420"/>
    <w:rsid w:val="00817B9E"/>
    <w:rsid w:val="00817D15"/>
    <w:rsid w:val="00821050"/>
    <w:rsid w:val="008211DC"/>
    <w:rsid w:val="00821257"/>
    <w:rsid w:val="00821444"/>
    <w:rsid w:val="00821F5D"/>
    <w:rsid w:val="00822720"/>
    <w:rsid w:val="008231B6"/>
    <w:rsid w:val="00823466"/>
    <w:rsid w:val="008242A9"/>
    <w:rsid w:val="00825F19"/>
    <w:rsid w:val="00826156"/>
    <w:rsid w:val="008262EF"/>
    <w:rsid w:val="0082677E"/>
    <w:rsid w:val="008267CF"/>
    <w:rsid w:val="00826D1F"/>
    <w:rsid w:val="0082708A"/>
    <w:rsid w:val="008278B3"/>
    <w:rsid w:val="00827B9F"/>
    <w:rsid w:val="00827FF1"/>
    <w:rsid w:val="00830411"/>
    <w:rsid w:val="00830E0D"/>
    <w:rsid w:val="00831315"/>
    <w:rsid w:val="00831836"/>
    <w:rsid w:val="00831BE1"/>
    <w:rsid w:val="00832D4D"/>
    <w:rsid w:val="00833260"/>
    <w:rsid w:val="00833E0B"/>
    <w:rsid w:val="00833FCE"/>
    <w:rsid w:val="008343D7"/>
    <w:rsid w:val="00834DB1"/>
    <w:rsid w:val="00834EF0"/>
    <w:rsid w:val="00835160"/>
    <w:rsid w:val="00835E8C"/>
    <w:rsid w:val="008362A9"/>
    <w:rsid w:val="00836728"/>
    <w:rsid w:val="0083753C"/>
    <w:rsid w:val="008402A5"/>
    <w:rsid w:val="008403E8"/>
    <w:rsid w:val="00840733"/>
    <w:rsid w:val="00840FFC"/>
    <w:rsid w:val="00841DFC"/>
    <w:rsid w:val="008423E6"/>
    <w:rsid w:val="0084263B"/>
    <w:rsid w:val="00843AED"/>
    <w:rsid w:val="00843CF3"/>
    <w:rsid w:val="008447EB"/>
    <w:rsid w:val="00845142"/>
    <w:rsid w:val="00845212"/>
    <w:rsid w:val="0084534D"/>
    <w:rsid w:val="00845626"/>
    <w:rsid w:val="00845BD3"/>
    <w:rsid w:val="00846122"/>
    <w:rsid w:val="00846333"/>
    <w:rsid w:val="008466A5"/>
    <w:rsid w:val="008469B3"/>
    <w:rsid w:val="008469F8"/>
    <w:rsid w:val="008471C6"/>
    <w:rsid w:val="0084731E"/>
    <w:rsid w:val="00847807"/>
    <w:rsid w:val="00847F1D"/>
    <w:rsid w:val="00847FFE"/>
    <w:rsid w:val="00850AAE"/>
    <w:rsid w:val="00850B04"/>
    <w:rsid w:val="00851581"/>
    <w:rsid w:val="008520DB"/>
    <w:rsid w:val="00852101"/>
    <w:rsid w:val="00852500"/>
    <w:rsid w:val="008526A8"/>
    <w:rsid w:val="00852C99"/>
    <w:rsid w:val="008530B4"/>
    <w:rsid w:val="00853DE0"/>
    <w:rsid w:val="008541C3"/>
    <w:rsid w:val="00854286"/>
    <w:rsid w:val="0085451A"/>
    <w:rsid w:val="00854ECB"/>
    <w:rsid w:val="00855601"/>
    <w:rsid w:val="0085599F"/>
    <w:rsid w:val="00855BE7"/>
    <w:rsid w:val="00856169"/>
    <w:rsid w:val="00856291"/>
    <w:rsid w:val="00856B0A"/>
    <w:rsid w:val="0085735D"/>
    <w:rsid w:val="008575B7"/>
    <w:rsid w:val="00857AD9"/>
    <w:rsid w:val="00860874"/>
    <w:rsid w:val="00860CF8"/>
    <w:rsid w:val="0086123A"/>
    <w:rsid w:val="0086191B"/>
    <w:rsid w:val="00862763"/>
    <w:rsid w:val="0086306B"/>
    <w:rsid w:val="00863429"/>
    <w:rsid w:val="008637EA"/>
    <w:rsid w:val="00863928"/>
    <w:rsid w:val="008641A3"/>
    <w:rsid w:val="008644E6"/>
    <w:rsid w:val="0086475E"/>
    <w:rsid w:val="008647C4"/>
    <w:rsid w:val="00864DD2"/>
    <w:rsid w:val="0086598D"/>
    <w:rsid w:val="00865E68"/>
    <w:rsid w:val="00866702"/>
    <w:rsid w:val="00866CE7"/>
    <w:rsid w:val="00866E04"/>
    <w:rsid w:val="00867E03"/>
    <w:rsid w:val="00870437"/>
    <w:rsid w:val="00870596"/>
    <w:rsid w:val="008705D9"/>
    <w:rsid w:val="00870D59"/>
    <w:rsid w:val="00872480"/>
    <w:rsid w:val="00872C50"/>
    <w:rsid w:val="00872F11"/>
    <w:rsid w:val="00873867"/>
    <w:rsid w:val="008741AA"/>
    <w:rsid w:val="008744E0"/>
    <w:rsid w:val="008744FB"/>
    <w:rsid w:val="00874A7A"/>
    <w:rsid w:val="008753F5"/>
    <w:rsid w:val="00875E7C"/>
    <w:rsid w:val="0087603E"/>
    <w:rsid w:val="00876508"/>
    <w:rsid w:val="008766C2"/>
    <w:rsid w:val="008769E2"/>
    <w:rsid w:val="00877015"/>
    <w:rsid w:val="00877955"/>
    <w:rsid w:val="00877E50"/>
    <w:rsid w:val="00877F9D"/>
    <w:rsid w:val="008801B6"/>
    <w:rsid w:val="00880536"/>
    <w:rsid w:val="00880DF7"/>
    <w:rsid w:val="0088240F"/>
    <w:rsid w:val="0088241D"/>
    <w:rsid w:val="00882DC2"/>
    <w:rsid w:val="00883AC7"/>
    <w:rsid w:val="00883B70"/>
    <w:rsid w:val="00883F20"/>
    <w:rsid w:val="008840E1"/>
    <w:rsid w:val="00884E9A"/>
    <w:rsid w:val="00885367"/>
    <w:rsid w:val="00885405"/>
    <w:rsid w:val="0088570F"/>
    <w:rsid w:val="00885B92"/>
    <w:rsid w:val="008863FB"/>
    <w:rsid w:val="00887DF0"/>
    <w:rsid w:val="00890A89"/>
    <w:rsid w:val="00890C4F"/>
    <w:rsid w:val="00890EB9"/>
    <w:rsid w:val="00890FEA"/>
    <w:rsid w:val="008919F4"/>
    <w:rsid w:val="00891AE6"/>
    <w:rsid w:val="00892021"/>
    <w:rsid w:val="00892CA2"/>
    <w:rsid w:val="00895149"/>
    <w:rsid w:val="00895493"/>
    <w:rsid w:val="00895B69"/>
    <w:rsid w:val="00897577"/>
    <w:rsid w:val="00897808"/>
    <w:rsid w:val="00897E09"/>
    <w:rsid w:val="008A06F4"/>
    <w:rsid w:val="008A0B8F"/>
    <w:rsid w:val="008A0CE7"/>
    <w:rsid w:val="008A0D7C"/>
    <w:rsid w:val="008A246A"/>
    <w:rsid w:val="008A2E5E"/>
    <w:rsid w:val="008A32C7"/>
    <w:rsid w:val="008A346F"/>
    <w:rsid w:val="008A349F"/>
    <w:rsid w:val="008A3932"/>
    <w:rsid w:val="008A3D60"/>
    <w:rsid w:val="008A3ED8"/>
    <w:rsid w:val="008A4607"/>
    <w:rsid w:val="008A47AA"/>
    <w:rsid w:val="008A494B"/>
    <w:rsid w:val="008A499E"/>
    <w:rsid w:val="008A4DDC"/>
    <w:rsid w:val="008A4FF2"/>
    <w:rsid w:val="008A5354"/>
    <w:rsid w:val="008A5489"/>
    <w:rsid w:val="008A55B7"/>
    <w:rsid w:val="008A55E3"/>
    <w:rsid w:val="008A56ED"/>
    <w:rsid w:val="008A5F03"/>
    <w:rsid w:val="008A6328"/>
    <w:rsid w:val="008A6897"/>
    <w:rsid w:val="008A712F"/>
    <w:rsid w:val="008A7E13"/>
    <w:rsid w:val="008B0341"/>
    <w:rsid w:val="008B0465"/>
    <w:rsid w:val="008B0DAD"/>
    <w:rsid w:val="008B1145"/>
    <w:rsid w:val="008B153C"/>
    <w:rsid w:val="008B214B"/>
    <w:rsid w:val="008B229C"/>
    <w:rsid w:val="008B23FD"/>
    <w:rsid w:val="008B2FD8"/>
    <w:rsid w:val="008B361D"/>
    <w:rsid w:val="008B3747"/>
    <w:rsid w:val="008B3DEA"/>
    <w:rsid w:val="008B403B"/>
    <w:rsid w:val="008B4514"/>
    <w:rsid w:val="008B4F4C"/>
    <w:rsid w:val="008B51EF"/>
    <w:rsid w:val="008B5C3D"/>
    <w:rsid w:val="008B5F76"/>
    <w:rsid w:val="008B658C"/>
    <w:rsid w:val="008B6783"/>
    <w:rsid w:val="008B6993"/>
    <w:rsid w:val="008B6E2A"/>
    <w:rsid w:val="008B7015"/>
    <w:rsid w:val="008B71FB"/>
    <w:rsid w:val="008B7594"/>
    <w:rsid w:val="008B7863"/>
    <w:rsid w:val="008B79B9"/>
    <w:rsid w:val="008B7A7E"/>
    <w:rsid w:val="008B7FA0"/>
    <w:rsid w:val="008C07F2"/>
    <w:rsid w:val="008C08D6"/>
    <w:rsid w:val="008C0DD1"/>
    <w:rsid w:val="008C1036"/>
    <w:rsid w:val="008C17BD"/>
    <w:rsid w:val="008C1BEF"/>
    <w:rsid w:val="008C216A"/>
    <w:rsid w:val="008C21CA"/>
    <w:rsid w:val="008C2763"/>
    <w:rsid w:val="008C33C3"/>
    <w:rsid w:val="008C3787"/>
    <w:rsid w:val="008C37CE"/>
    <w:rsid w:val="008C39C2"/>
    <w:rsid w:val="008C3D89"/>
    <w:rsid w:val="008C4D5D"/>
    <w:rsid w:val="008C54A3"/>
    <w:rsid w:val="008C5B6C"/>
    <w:rsid w:val="008C5DBB"/>
    <w:rsid w:val="008C60AF"/>
    <w:rsid w:val="008C74D0"/>
    <w:rsid w:val="008C7EEE"/>
    <w:rsid w:val="008D1447"/>
    <w:rsid w:val="008D1904"/>
    <w:rsid w:val="008D25FB"/>
    <w:rsid w:val="008D2735"/>
    <w:rsid w:val="008D282C"/>
    <w:rsid w:val="008D2BD5"/>
    <w:rsid w:val="008D2FC7"/>
    <w:rsid w:val="008D3612"/>
    <w:rsid w:val="008D367E"/>
    <w:rsid w:val="008D4152"/>
    <w:rsid w:val="008D48EB"/>
    <w:rsid w:val="008D5008"/>
    <w:rsid w:val="008D57DB"/>
    <w:rsid w:val="008D581F"/>
    <w:rsid w:val="008D63EE"/>
    <w:rsid w:val="008D6DEB"/>
    <w:rsid w:val="008D7555"/>
    <w:rsid w:val="008D7C16"/>
    <w:rsid w:val="008D7E0E"/>
    <w:rsid w:val="008D7F5F"/>
    <w:rsid w:val="008E014B"/>
    <w:rsid w:val="008E0B26"/>
    <w:rsid w:val="008E13EC"/>
    <w:rsid w:val="008E15B1"/>
    <w:rsid w:val="008E1A4A"/>
    <w:rsid w:val="008E2227"/>
    <w:rsid w:val="008E2DE1"/>
    <w:rsid w:val="008E2EE3"/>
    <w:rsid w:val="008E3486"/>
    <w:rsid w:val="008E3B39"/>
    <w:rsid w:val="008E3D7A"/>
    <w:rsid w:val="008E400B"/>
    <w:rsid w:val="008E4357"/>
    <w:rsid w:val="008E44AD"/>
    <w:rsid w:val="008E4935"/>
    <w:rsid w:val="008E49B3"/>
    <w:rsid w:val="008E543B"/>
    <w:rsid w:val="008E5688"/>
    <w:rsid w:val="008E6C8F"/>
    <w:rsid w:val="008E77BC"/>
    <w:rsid w:val="008F035A"/>
    <w:rsid w:val="008F0C2E"/>
    <w:rsid w:val="008F18A0"/>
    <w:rsid w:val="008F209D"/>
    <w:rsid w:val="008F217B"/>
    <w:rsid w:val="008F32F8"/>
    <w:rsid w:val="008F34A6"/>
    <w:rsid w:val="008F37EB"/>
    <w:rsid w:val="008F3B27"/>
    <w:rsid w:val="008F4351"/>
    <w:rsid w:val="008F4384"/>
    <w:rsid w:val="008F43AC"/>
    <w:rsid w:val="008F4514"/>
    <w:rsid w:val="008F513D"/>
    <w:rsid w:val="008F642E"/>
    <w:rsid w:val="008F64A6"/>
    <w:rsid w:val="008F687C"/>
    <w:rsid w:val="008F6AB4"/>
    <w:rsid w:val="008F6E29"/>
    <w:rsid w:val="008F7030"/>
    <w:rsid w:val="00900683"/>
    <w:rsid w:val="00901DCF"/>
    <w:rsid w:val="00901E3A"/>
    <w:rsid w:val="00901E87"/>
    <w:rsid w:val="00902920"/>
    <w:rsid w:val="00902934"/>
    <w:rsid w:val="00902C68"/>
    <w:rsid w:val="00903451"/>
    <w:rsid w:val="00903517"/>
    <w:rsid w:val="00903FD6"/>
    <w:rsid w:val="0090417D"/>
    <w:rsid w:val="009043B8"/>
    <w:rsid w:val="0090441E"/>
    <w:rsid w:val="00904B01"/>
    <w:rsid w:val="00904DA6"/>
    <w:rsid w:val="0090503E"/>
    <w:rsid w:val="00905806"/>
    <w:rsid w:val="00905A12"/>
    <w:rsid w:val="00905A8D"/>
    <w:rsid w:val="009074A4"/>
    <w:rsid w:val="00907631"/>
    <w:rsid w:val="00910970"/>
    <w:rsid w:val="00910F93"/>
    <w:rsid w:val="00911057"/>
    <w:rsid w:val="009119FF"/>
    <w:rsid w:val="0091280E"/>
    <w:rsid w:val="00912B5D"/>
    <w:rsid w:val="009130B4"/>
    <w:rsid w:val="00913D11"/>
    <w:rsid w:val="00913F8F"/>
    <w:rsid w:val="00914509"/>
    <w:rsid w:val="009151EF"/>
    <w:rsid w:val="00915C8B"/>
    <w:rsid w:val="00916359"/>
    <w:rsid w:val="009168FC"/>
    <w:rsid w:val="00916A3A"/>
    <w:rsid w:val="00916E58"/>
    <w:rsid w:val="00916F29"/>
    <w:rsid w:val="0091709C"/>
    <w:rsid w:val="0091737E"/>
    <w:rsid w:val="009173F3"/>
    <w:rsid w:val="00917421"/>
    <w:rsid w:val="009175BE"/>
    <w:rsid w:val="009176C0"/>
    <w:rsid w:val="009176ED"/>
    <w:rsid w:val="00917DDC"/>
    <w:rsid w:val="00917F08"/>
    <w:rsid w:val="00917FF9"/>
    <w:rsid w:val="009200F7"/>
    <w:rsid w:val="009204BD"/>
    <w:rsid w:val="0092088B"/>
    <w:rsid w:val="00920D72"/>
    <w:rsid w:val="00921068"/>
    <w:rsid w:val="00921280"/>
    <w:rsid w:val="009212A0"/>
    <w:rsid w:val="009215B3"/>
    <w:rsid w:val="0092173D"/>
    <w:rsid w:val="00921802"/>
    <w:rsid w:val="00921F19"/>
    <w:rsid w:val="009220AD"/>
    <w:rsid w:val="00922744"/>
    <w:rsid w:val="00923493"/>
    <w:rsid w:val="00924037"/>
    <w:rsid w:val="009245E4"/>
    <w:rsid w:val="00926541"/>
    <w:rsid w:val="009268FA"/>
    <w:rsid w:val="00926E50"/>
    <w:rsid w:val="00927593"/>
    <w:rsid w:val="00927D80"/>
    <w:rsid w:val="00927E70"/>
    <w:rsid w:val="00927F84"/>
    <w:rsid w:val="00930EDA"/>
    <w:rsid w:val="009313ED"/>
    <w:rsid w:val="00931DF2"/>
    <w:rsid w:val="00931F58"/>
    <w:rsid w:val="0093273D"/>
    <w:rsid w:val="00932D29"/>
    <w:rsid w:val="009330DF"/>
    <w:rsid w:val="009331E4"/>
    <w:rsid w:val="009337FE"/>
    <w:rsid w:val="00933CB0"/>
    <w:rsid w:val="00933DD8"/>
    <w:rsid w:val="00934C0D"/>
    <w:rsid w:val="009354B9"/>
    <w:rsid w:val="00935781"/>
    <w:rsid w:val="0093581C"/>
    <w:rsid w:val="00935C2B"/>
    <w:rsid w:val="00936937"/>
    <w:rsid w:val="009369A8"/>
    <w:rsid w:val="00936A84"/>
    <w:rsid w:val="00936B68"/>
    <w:rsid w:val="00937C88"/>
    <w:rsid w:val="00940079"/>
    <w:rsid w:val="009402A0"/>
    <w:rsid w:val="009407F7"/>
    <w:rsid w:val="00940D17"/>
    <w:rsid w:val="00941156"/>
    <w:rsid w:val="009412DF"/>
    <w:rsid w:val="009413C1"/>
    <w:rsid w:val="0094201B"/>
    <w:rsid w:val="009424C8"/>
    <w:rsid w:val="00942FAF"/>
    <w:rsid w:val="00943127"/>
    <w:rsid w:val="00943F85"/>
    <w:rsid w:val="009446C4"/>
    <w:rsid w:val="00945115"/>
    <w:rsid w:val="0094579B"/>
    <w:rsid w:val="009461EF"/>
    <w:rsid w:val="009468BB"/>
    <w:rsid w:val="00946B1F"/>
    <w:rsid w:val="00947559"/>
    <w:rsid w:val="00950098"/>
    <w:rsid w:val="009500BA"/>
    <w:rsid w:val="00950A45"/>
    <w:rsid w:val="0095236F"/>
    <w:rsid w:val="00952496"/>
    <w:rsid w:val="0095269B"/>
    <w:rsid w:val="00952F44"/>
    <w:rsid w:val="00952F9A"/>
    <w:rsid w:val="009538E5"/>
    <w:rsid w:val="00953AFD"/>
    <w:rsid w:val="0095422A"/>
    <w:rsid w:val="009543B6"/>
    <w:rsid w:val="009544B1"/>
    <w:rsid w:val="0095487E"/>
    <w:rsid w:val="0095577A"/>
    <w:rsid w:val="00956043"/>
    <w:rsid w:val="00956542"/>
    <w:rsid w:val="00956B57"/>
    <w:rsid w:val="00956CF4"/>
    <w:rsid w:val="00956FF7"/>
    <w:rsid w:val="00957119"/>
    <w:rsid w:val="00957BE9"/>
    <w:rsid w:val="009608D9"/>
    <w:rsid w:val="00960CA2"/>
    <w:rsid w:val="00960ED6"/>
    <w:rsid w:val="00961914"/>
    <w:rsid w:val="0096230D"/>
    <w:rsid w:val="00963647"/>
    <w:rsid w:val="00963A05"/>
    <w:rsid w:val="00964ED7"/>
    <w:rsid w:val="00965379"/>
    <w:rsid w:val="00965B7C"/>
    <w:rsid w:val="009667C2"/>
    <w:rsid w:val="00966E20"/>
    <w:rsid w:val="00967274"/>
    <w:rsid w:val="00967E5E"/>
    <w:rsid w:val="009719C3"/>
    <w:rsid w:val="00972FBD"/>
    <w:rsid w:val="009738B1"/>
    <w:rsid w:val="00973EB2"/>
    <w:rsid w:val="009743C3"/>
    <w:rsid w:val="00974946"/>
    <w:rsid w:val="00974D99"/>
    <w:rsid w:val="009751C0"/>
    <w:rsid w:val="0097740A"/>
    <w:rsid w:val="009774B8"/>
    <w:rsid w:val="009775C3"/>
    <w:rsid w:val="00977688"/>
    <w:rsid w:val="00977699"/>
    <w:rsid w:val="00977FE2"/>
    <w:rsid w:val="009806DC"/>
    <w:rsid w:val="00980A76"/>
    <w:rsid w:val="00980F71"/>
    <w:rsid w:val="00980FE5"/>
    <w:rsid w:val="00981E92"/>
    <w:rsid w:val="00982988"/>
    <w:rsid w:val="00982F79"/>
    <w:rsid w:val="00983201"/>
    <w:rsid w:val="009837BA"/>
    <w:rsid w:val="0098392D"/>
    <w:rsid w:val="00984B58"/>
    <w:rsid w:val="00984D16"/>
    <w:rsid w:val="00984FB9"/>
    <w:rsid w:val="0098605A"/>
    <w:rsid w:val="009860B9"/>
    <w:rsid w:val="009867F5"/>
    <w:rsid w:val="00987557"/>
    <w:rsid w:val="009876B5"/>
    <w:rsid w:val="00987AD7"/>
    <w:rsid w:val="00987CCC"/>
    <w:rsid w:val="009909DE"/>
    <w:rsid w:val="009912B2"/>
    <w:rsid w:val="00991500"/>
    <w:rsid w:val="00992B82"/>
    <w:rsid w:val="00992DC8"/>
    <w:rsid w:val="0099306C"/>
    <w:rsid w:val="0099371E"/>
    <w:rsid w:val="009947A8"/>
    <w:rsid w:val="009947D6"/>
    <w:rsid w:val="00994AD4"/>
    <w:rsid w:val="00994DA2"/>
    <w:rsid w:val="00994FFE"/>
    <w:rsid w:val="009957AC"/>
    <w:rsid w:val="00995989"/>
    <w:rsid w:val="009961F9"/>
    <w:rsid w:val="00996A97"/>
    <w:rsid w:val="00997848"/>
    <w:rsid w:val="00997E8B"/>
    <w:rsid w:val="009A048E"/>
    <w:rsid w:val="009A0521"/>
    <w:rsid w:val="009A10B5"/>
    <w:rsid w:val="009A1285"/>
    <w:rsid w:val="009A197F"/>
    <w:rsid w:val="009A1A52"/>
    <w:rsid w:val="009A2E10"/>
    <w:rsid w:val="009A2E72"/>
    <w:rsid w:val="009A32EC"/>
    <w:rsid w:val="009A382B"/>
    <w:rsid w:val="009A410E"/>
    <w:rsid w:val="009A4959"/>
    <w:rsid w:val="009A6717"/>
    <w:rsid w:val="009A688A"/>
    <w:rsid w:val="009A7841"/>
    <w:rsid w:val="009A7966"/>
    <w:rsid w:val="009A7BF3"/>
    <w:rsid w:val="009A7E74"/>
    <w:rsid w:val="009B00C5"/>
    <w:rsid w:val="009B10FE"/>
    <w:rsid w:val="009B18AD"/>
    <w:rsid w:val="009B1EB9"/>
    <w:rsid w:val="009B2030"/>
    <w:rsid w:val="009B2089"/>
    <w:rsid w:val="009B226B"/>
    <w:rsid w:val="009B235E"/>
    <w:rsid w:val="009B323D"/>
    <w:rsid w:val="009B3B0D"/>
    <w:rsid w:val="009B3F98"/>
    <w:rsid w:val="009B4733"/>
    <w:rsid w:val="009B473B"/>
    <w:rsid w:val="009B4808"/>
    <w:rsid w:val="009B4CC7"/>
    <w:rsid w:val="009B4CF7"/>
    <w:rsid w:val="009B5028"/>
    <w:rsid w:val="009B58D7"/>
    <w:rsid w:val="009B60AA"/>
    <w:rsid w:val="009B6306"/>
    <w:rsid w:val="009B67BB"/>
    <w:rsid w:val="009B6849"/>
    <w:rsid w:val="009B6B4C"/>
    <w:rsid w:val="009B729A"/>
    <w:rsid w:val="009B7651"/>
    <w:rsid w:val="009B7D3C"/>
    <w:rsid w:val="009B7E30"/>
    <w:rsid w:val="009C020F"/>
    <w:rsid w:val="009C04AC"/>
    <w:rsid w:val="009C0BEB"/>
    <w:rsid w:val="009C0C1D"/>
    <w:rsid w:val="009C195D"/>
    <w:rsid w:val="009C1AC2"/>
    <w:rsid w:val="009C23A3"/>
    <w:rsid w:val="009C2FC9"/>
    <w:rsid w:val="009C31FD"/>
    <w:rsid w:val="009C363E"/>
    <w:rsid w:val="009C3CA4"/>
    <w:rsid w:val="009C4254"/>
    <w:rsid w:val="009C4A3C"/>
    <w:rsid w:val="009C5660"/>
    <w:rsid w:val="009C5A11"/>
    <w:rsid w:val="009C5BB9"/>
    <w:rsid w:val="009C68B8"/>
    <w:rsid w:val="009C72DB"/>
    <w:rsid w:val="009C73B2"/>
    <w:rsid w:val="009C7899"/>
    <w:rsid w:val="009C7DBD"/>
    <w:rsid w:val="009D047D"/>
    <w:rsid w:val="009D0822"/>
    <w:rsid w:val="009D0D0A"/>
    <w:rsid w:val="009D1471"/>
    <w:rsid w:val="009D154E"/>
    <w:rsid w:val="009D19F5"/>
    <w:rsid w:val="009D1B77"/>
    <w:rsid w:val="009D3D34"/>
    <w:rsid w:val="009D3ECA"/>
    <w:rsid w:val="009D40E0"/>
    <w:rsid w:val="009D4132"/>
    <w:rsid w:val="009D443C"/>
    <w:rsid w:val="009D44F3"/>
    <w:rsid w:val="009D45E1"/>
    <w:rsid w:val="009D484F"/>
    <w:rsid w:val="009D4ADC"/>
    <w:rsid w:val="009D4DB2"/>
    <w:rsid w:val="009D5153"/>
    <w:rsid w:val="009D5D3B"/>
    <w:rsid w:val="009D67AA"/>
    <w:rsid w:val="009D6F2F"/>
    <w:rsid w:val="009D7092"/>
    <w:rsid w:val="009D7357"/>
    <w:rsid w:val="009D7C97"/>
    <w:rsid w:val="009E03B6"/>
    <w:rsid w:val="009E0507"/>
    <w:rsid w:val="009E0668"/>
    <w:rsid w:val="009E1206"/>
    <w:rsid w:val="009E13FB"/>
    <w:rsid w:val="009E1C12"/>
    <w:rsid w:val="009E2401"/>
    <w:rsid w:val="009E2423"/>
    <w:rsid w:val="009E2B7F"/>
    <w:rsid w:val="009E3E45"/>
    <w:rsid w:val="009E420C"/>
    <w:rsid w:val="009E5FDC"/>
    <w:rsid w:val="009E70A9"/>
    <w:rsid w:val="009E7112"/>
    <w:rsid w:val="009E7229"/>
    <w:rsid w:val="009E7966"/>
    <w:rsid w:val="009E7D2F"/>
    <w:rsid w:val="009E7F49"/>
    <w:rsid w:val="009F04C0"/>
    <w:rsid w:val="009F0CC4"/>
    <w:rsid w:val="009F1676"/>
    <w:rsid w:val="009F20A3"/>
    <w:rsid w:val="009F334C"/>
    <w:rsid w:val="009F43BE"/>
    <w:rsid w:val="009F4E47"/>
    <w:rsid w:val="009F5110"/>
    <w:rsid w:val="009F5E46"/>
    <w:rsid w:val="009F5F07"/>
    <w:rsid w:val="009F5F86"/>
    <w:rsid w:val="009F6974"/>
    <w:rsid w:val="009F6D64"/>
    <w:rsid w:val="009F7E7C"/>
    <w:rsid w:val="00A000C7"/>
    <w:rsid w:val="00A00A05"/>
    <w:rsid w:val="00A00BB9"/>
    <w:rsid w:val="00A011F9"/>
    <w:rsid w:val="00A01616"/>
    <w:rsid w:val="00A01E37"/>
    <w:rsid w:val="00A03018"/>
    <w:rsid w:val="00A032D7"/>
    <w:rsid w:val="00A039D3"/>
    <w:rsid w:val="00A04BD2"/>
    <w:rsid w:val="00A06AF4"/>
    <w:rsid w:val="00A071F3"/>
    <w:rsid w:val="00A07D80"/>
    <w:rsid w:val="00A10E54"/>
    <w:rsid w:val="00A10F15"/>
    <w:rsid w:val="00A11BC0"/>
    <w:rsid w:val="00A12ADC"/>
    <w:rsid w:val="00A12FAF"/>
    <w:rsid w:val="00A13C34"/>
    <w:rsid w:val="00A14604"/>
    <w:rsid w:val="00A1471F"/>
    <w:rsid w:val="00A14866"/>
    <w:rsid w:val="00A1538B"/>
    <w:rsid w:val="00A154E0"/>
    <w:rsid w:val="00A162FC"/>
    <w:rsid w:val="00A16B4D"/>
    <w:rsid w:val="00A16C33"/>
    <w:rsid w:val="00A16CCA"/>
    <w:rsid w:val="00A16F37"/>
    <w:rsid w:val="00A170AD"/>
    <w:rsid w:val="00A200C0"/>
    <w:rsid w:val="00A201C3"/>
    <w:rsid w:val="00A20440"/>
    <w:rsid w:val="00A208E3"/>
    <w:rsid w:val="00A20972"/>
    <w:rsid w:val="00A209F9"/>
    <w:rsid w:val="00A20A96"/>
    <w:rsid w:val="00A20CBC"/>
    <w:rsid w:val="00A21316"/>
    <w:rsid w:val="00A21BD2"/>
    <w:rsid w:val="00A22B7C"/>
    <w:rsid w:val="00A231A8"/>
    <w:rsid w:val="00A23382"/>
    <w:rsid w:val="00A238C5"/>
    <w:rsid w:val="00A23CD7"/>
    <w:rsid w:val="00A23F63"/>
    <w:rsid w:val="00A23F97"/>
    <w:rsid w:val="00A24C2C"/>
    <w:rsid w:val="00A2512C"/>
    <w:rsid w:val="00A255F4"/>
    <w:rsid w:val="00A25753"/>
    <w:rsid w:val="00A261E8"/>
    <w:rsid w:val="00A26659"/>
    <w:rsid w:val="00A26CE5"/>
    <w:rsid w:val="00A26FAA"/>
    <w:rsid w:val="00A270FF"/>
    <w:rsid w:val="00A271DD"/>
    <w:rsid w:val="00A27864"/>
    <w:rsid w:val="00A27AAB"/>
    <w:rsid w:val="00A27D3D"/>
    <w:rsid w:val="00A300E2"/>
    <w:rsid w:val="00A30194"/>
    <w:rsid w:val="00A30249"/>
    <w:rsid w:val="00A30279"/>
    <w:rsid w:val="00A30CEE"/>
    <w:rsid w:val="00A31478"/>
    <w:rsid w:val="00A31B72"/>
    <w:rsid w:val="00A34C4E"/>
    <w:rsid w:val="00A34E1A"/>
    <w:rsid w:val="00A35001"/>
    <w:rsid w:val="00A355D6"/>
    <w:rsid w:val="00A356C8"/>
    <w:rsid w:val="00A35B50"/>
    <w:rsid w:val="00A374C5"/>
    <w:rsid w:val="00A37A72"/>
    <w:rsid w:val="00A40074"/>
    <w:rsid w:val="00A401D3"/>
    <w:rsid w:val="00A40519"/>
    <w:rsid w:val="00A40AFE"/>
    <w:rsid w:val="00A412F9"/>
    <w:rsid w:val="00A41B11"/>
    <w:rsid w:val="00A41F13"/>
    <w:rsid w:val="00A42517"/>
    <w:rsid w:val="00A42D0D"/>
    <w:rsid w:val="00A42F95"/>
    <w:rsid w:val="00A439A6"/>
    <w:rsid w:val="00A43ED4"/>
    <w:rsid w:val="00A44171"/>
    <w:rsid w:val="00A45306"/>
    <w:rsid w:val="00A4571A"/>
    <w:rsid w:val="00A45AB9"/>
    <w:rsid w:val="00A45E07"/>
    <w:rsid w:val="00A50367"/>
    <w:rsid w:val="00A503E8"/>
    <w:rsid w:val="00A5075E"/>
    <w:rsid w:val="00A50EDC"/>
    <w:rsid w:val="00A51DD0"/>
    <w:rsid w:val="00A5223D"/>
    <w:rsid w:val="00A53C1A"/>
    <w:rsid w:val="00A54342"/>
    <w:rsid w:val="00A5438D"/>
    <w:rsid w:val="00A5459B"/>
    <w:rsid w:val="00A553A0"/>
    <w:rsid w:val="00A55694"/>
    <w:rsid w:val="00A574B2"/>
    <w:rsid w:val="00A576D9"/>
    <w:rsid w:val="00A57BFD"/>
    <w:rsid w:val="00A57CB3"/>
    <w:rsid w:val="00A57FAC"/>
    <w:rsid w:val="00A603E8"/>
    <w:rsid w:val="00A61381"/>
    <w:rsid w:val="00A617B0"/>
    <w:rsid w:val="00A62167"/>
    <w:rsid w:val="00A6297E"/>
    <w:rsid w:val="00A63286"/>
    <w:rsid w:val="00A63C53"/>
    <w:rsid w:val="00A63E6E"/>
    <w:rsid w:val="00A650AF"/>
    <w:rsid w:val="00A65ECC"/>
    <w:rsid w:val="00A6668C"/>
    <w:rsid w:val="00A66E87"/>
    <w:rsid w:val="00A67183"/>
    <w:rsid w:val="00A671B7"/>
    <w:rsid w:val="00A67491"/>
    <w:rsid w:val="00A67562"/>
    <w:rsid w:val="00A67979"/>
    <w:rsid w:val="00A700FE"/>
    <w:rsid w:val="00A7101A"/>
    <w:rsid w:val="00A712CD"/>
    <w:rsid w:val="00A71B60"/>
    <w:rsid w:val="00A72064"/>
    <w:rsid w:val="00A728EF"/>
    <w:rsid w:val="00A73293"/>
    <w:rsid w:val="00A743D1"/>
    <w:rsid w:val="00A7480F"/>
    <w:rsid w:val="00A749F6"/>
    <w:rsid w:val="00A75561"/>
    <w:rsid w:val="00A75798"/>
    <w:rsid w:val="00A75B2D"/>
    <w:rsid w:val="00A761F4"/>
    <w:rsid w:val="00A80302"/>
    <w:rsid w:val="00A80768"/>
    <w:rsid w:val="00A80963"/>
    <w:rsid w:val="00A80A9E"/>
    <w:rsid w:val="00A80CCD"/>
    <w:rsid w:val="00A8241B"/>
    <w:rsid w:val="00A8257C"/>
    <w:rsid w:val="00A82F93"/>
    <w:rsid w:val="00A83056"/>
    <w:rsid w:val="00A8328D"/>
    <w:rsid w:val="00A832F2"/>
    <w:rsid w:val="00A83666"/>
    <w:rsid w:val="00A83AE2"/>
    <w:rsid w:val="00A83FA4"/>
    <w:rsid w:val="00A844CE"/>
    <w:rsid w:val="00A8480C"/>
    <w:rsid w:val="00A85265"/>
    <w:rsid w:val="00A8599D"/>
    <w:rsid w:val="00A85B8C"/>
    <w:rsid w:val="00A85E4E"/>
    <w:rsid w:val="00A86125"/>
    <w:rsid w:val="00A86D19"/>
    <w:rsid w:val="00A870BE"/>
    <w:rsid w:val="00A8713F"/>
    <w:rsid w:val="00A87160"/>
    <w:rsid w:val="00A8769D"/>
    <w:rsid w:val="00A87B72"/>
    <w:rsid w:val="00A87D07"/>
    <w:rsid w:val="00A90420"/>
    <w:rsid w:val="00A9103A"/>
    <w:rsid w:val="00A91261"/>
    <w:rsid w:val="00A91B6E"/>
    <w:rsid w:val="00A920AA"/>
    <w:rsid w:val="00A92A25"/>
    <w:rsid w:val="00A92DF5"/>
    <w:rsid w:val="00A92F9A"/>
    <w:rsid w:val="00A93276"/>
    <w:rsid w:val="00A9355C"/>
    <w:rsid w:val="00A939AD"/>
    <w:rsid w:val="00A93CFE"/>
    <w:rsid w:val="00A9425B"/>
    <w:rsid w:val="00A9429C"/>
    <w:rsid w:val="00A946DC"/>
    <w:rsid w:val="00A94DBD"/>
    <w:rsid w:val="00A94FD1"/>
    <w:rsid w:val="00A95068"/>
    <w:rsid w:val="00A95333"/>
    <w:rsid w:val="00A95DAE"/>
    <w:rsid w:val="00A9653B"/>
    <w:rsid w:val="00A968D5"/>
    <w:rsid w:val="00A96B67"/>
    <w:rsid w:val="00A96E0A"/>
    <w:rsid w:val="00A96E7C"/>
    <w:rsid w:val="00A97237"/>
    <w:rsid w:val="00AA0339"/>
    <w:rsid w:val="00AA0FAB"/>
    <w:rsid w:val="00AA1291"/>
    <w:rsid w:val="00AA1897"/>
    <w:rsid w:val="00AA1BA5"/>
    <w:rsid w:val="00AA20BB"/>
    <w:rsid w:val="00AA2250"/>
    <w:rsid w:val="00AA232B"/>
    <w:rsid w:val="00AA2A28"/>
    <w:rsid w:val="00AA3A45"/>
    <w:rsid w:val="00AA4888"/>
    <w:rsid w:val="00AA4E2A"/>
    <w:rsid w:val="00AA5D42"/>
    <w:rsid w:val="00AA607D"/>
    <w:rsid w:val="00AA6B5B"/>
    <w:rsid w:val="00AA7421"/>
    <w:rsid w:val="00AA7D5D"/>
    <w:rsid w:val="00AB08E2"/>
    <w:rsid w:val="00AB0915"/>
    <w:rsid w:val="00AB0BB3"/>
    <w:rsid w:val="00AB17C4"/>
    <w:rsid w:val="00AB1A2D"/>
    <w:rsid w:val="00AB322A"/>
    <w:rsid w:val="00AB3287"/>
    <w:rsid w:val="00AB392D"/>
    <w:rsid w:val="00AB4140"/>
    <w:rsid w:val="00AB43B4"/>
    <w:rsid w:val="00AB478C"/>
    <w:rsid w:val="00AB5DED"/>
    <w:rsid w:val="00AB6137"/>
    <w:rsid w:val="00AB656D"/>
    <w:rsid w:val="00AB6610"/>
    <w:rsid w:val="00AB6B8B"/>
    <w:rsid w:val="00AB74BD"/>
    <w:rsid w:val="00AB758D"/>
    <w:rsid w:val="00AB7CC5"/>
    <w:rsid w:val="00AC0DA2"/>
    <w:rsid w:val="00AC1453"/>
    <w:rsid w:val="00AC27BB"/>
    <w:rsid w:val="00AC27FC"/>
    <w:rsid w:val="00AC2DA7"/>
    <w:rsid w:val="00AC358F"/>
    <w:rsid w:val="00AC3D81"/>
    <w:rsid w:val="00AC40E7"/>
    <w:rsid w:val="00AC41AA"/>
    <w:rsid w:val="00AC5048"/>
    <w:rsid w:val="00AC5825"/>
    <w:rsid w:val="00AC6006"/>
    <w:rsid w:val="00AC60AE"/>
    <w:rsid w:val="00AC6948"/>
    <w:rsid w:val="00AC7BE1"/>
    <w:rsid w:val="00AC7DAD"/>
    <w:rsid w:val="00AD0BFC"/>
    <w:rsid w:val="00AD14CC"/>
    <w:rsid w:val="00AD1C73"/>
    <w:rsid w:val="00AD2770"/>
    <w:rsid w:val="00AD2977"/>
    <w:rsid w:val="00AD3C6B"/>
    <w:rsid w:val="00AD4987"/>
    <w:rsid w:val="00AD4B65"/>
    <w:rsid w:val="00AD7384"/>
    <w:rsid w:val="00AD7420"/>
    <w:rsid w:val="00AE0ECF"/>
    <w:rsid w:val="00AE1115"/>
    <w:rsid w:val="00AE2053"/>
    <w:rsid w:val="00AE29F5"/>
    <w:rsid w:val="00AE2EAF"/>
    <w:rsid w:val="00AE3407"/>
    <w:rsid w:val="00AE368E"/>
    <w:rsid w:val="00AE390B"/>
    <w:rsid w:val="00AE4D8F"/>
    <w:rsid w:val="00AE5070"/>
    <w:rsid w:val="00AE50DC"/>
    <w:rsid w:val="00AE53F3"/>
    <w:rsid w:val="00AE559B"/>
    <w:rsid w:val="00AE5C22"/>
    <w:rsid w:val="00AE6106"/>
    <w:rsid w:val="00AE6A1C"/>
    <w:rsid w:val="00AE722F"/>
    <w:rsid w:val="00AE760D"/>
    <w:rsid w:val="00AE7DC9"/>
    <w:rsid w:val="00AE7E30"/>
    <w:rsid w:val="00AF0ACC"/>
    <w:rsid w:val="00AF0BC2"/>
    <w:rsid w:val="00AF0DC3"/>
    <w:rsid w:val="00AF1001"/>
    <w:rsid w:val="00AF11A0"/>
    <w:rsid w:val="00AF1C92"/>
    <w:rsid w:val="00AF1CE9"/>
    <w:rsid w:val="00AF1CED"/>
    <w:rsid w:val="00AF2402"/>
    <w:rsid w:val="00AF2E90"/>
    <w:rsid w:val="00AF3BAD"/>
    <w:rsid w:val="00AF43C9"/>
    <w:rsid w:val="00AF5271"/>
    <w:rsid w:val="00AF59A9"/>
    <w:rsid w:val="00AF5B18"/>
    <w:rsid w:val="00AF681A"/>
    <w:rsid w:val="00AF7182"/>
    <w:rsid w:val="00AF7BF0"/>
    <w:rsid w:val="00B00B8A"/>
    <w:rsid w:val="00B03F47"/>
    <w:rsid w:val="00B04595"/>
    <w:rsid w:val="00B04A2C"/>
    <w:rsid w:val="00B05069"/>
    <w:rsid w:val="00B0527E"/>
    <w:rsid w:val="00B0557C"/>
    <w:rsid w:val="00B06714"/>
    <w:rsid w:val="00B06E5B"/>
    <w:rsid w:val="00B103CC"/>
    <w:rsid w:val="00B1059D"/>
    <w:rsid w:val="00B105CA"/>
    <w:rsid w:val="00B10811"/>
    <w:rsid w:val="00B108D8"/>
    <w:rsid w:val="00B10E7D"/>
    <w:rsid w:val="00B11071"/>
    <w:rsid w:val="00B11A09"/>
    <w:rsid w:val="00B11A9A"/>
    <w:rsid w:val="00B11F53"/>
    <w:rsid w:val="00B1225F"/>
    <w:rsid w:val="00B13070"/>
    <w:rsid w:val="00B130BF"/>
    <w:rsid w:val="00B13916"/>
    <w:rsid w:val="00B14D23"/>
    <w:rsid w:val="00B152AD"/>
    <w:rsid w:val="00B1542C"/>
    <w:rsid w:val="00B15CC2"/>
    <w:rsid w:val="00B16668"/>
    <w:rsid w:val="00B1698A"/>
    <w:rsid w:val="00B16A6A"/>
    <w:rsid w:val="00B16F0F"/>
    <w:rsid w:val="00B17080"/>
    <w:rsid w:val="00B17E33"/>
    <w:rsid w:val="00B20C6B"/>
    <w:rsid w:val="00B214D1"/>
    <w:rsid w:val="00B219FA"/>
    <w:rsid w:val="00B21F47"/>
    <w:rsid w:val="00B2295F"/>
    <w:rsid w:val="00B22EA8"/>
    <w:rsid w:val="00B23622"/>
    <w:rsid w:val="00B23631"/>
    <w:rsid w:val="00B23EDB"/>
    <w:rsid w:val="00B23F4A"/>
    <w:rsid w:val="00B23FBC"/>
    <w:rsid w:val="00B2479D"/>
    <w:rsid w:val="00B249D2"/>
    <w:rsid w:val="00B24BF3"/>
    <w:rsid w:val="00B24D10"/>
    <w:rsid w:val="00B255FE"/>
    <w:rsid w:val="00B25CFF"/>
    <w:rsid w:val="00B25F25"/>
    <w:rsid w:val="00B2625C"/>
    <w:rsid w:val="00B262D3"/>
    <w:rsid w:val="00B26465"/>
    <w:rsid w:val="00B26594"/>
    <w:rsid w:val="00B26A23"/>
    <w:rsid w:val="00B2708E"/>
    <w:rsid w:val="00B2782C"/>
    <w:rsid w:val="00B27C78"/>
    <w:rsid w:val="00B30B37"/>
    <w:rsid w:val="00B3142A"/>
    <w:rsid w:val="00B31648"/>
    <w:rsid w:val="00B31692"/>
    <w:rsid w:val="00B319C0"/>
    <w:rsid w:val="00B31BA8"/>
    <w:rsid w:val="00B31D58"/>
    <w:rsid w:val="00B32388"/>
    <w:rsid w:val="00B3257B"/>
    <w:rsid w:val="00B32989"/>
    <w:rsid w:val="00B32B78"/>
    <w:rsid w:val="00B33585"/>
    <w:rsid w:val="00B339D0"/>
    <w:rsid w:val="00B33D0D"/>
    <w:rsid w:val="00B353BE"/>
    <w:rsid w:val="00B35921"/>
    <w:rsid w:val="00B35964"/>
    <w:rsid w:val="00B35A7E"/>
    <w:rsid w:val="00B36607"/>
    <w:rsid w:val="00B36BA5"/>
    <w:rsid w:val="00B36C60"/>
    <w:rsid w:val="00B37565"/>
    <w:rsid w:val="00B405E7"/>
    <w:rsid w:val="00B41025"/>
    <w:rsid w:val="00B4168D"/>
    <w:rsid w:val="00B41C69"/>
    <w:rsid w:val="00B424B0"/>
    <w:rsid w:val="00B42CD8"/>
    <w:rsid w:val="00B43030"/>
    <w:rsid w:val="00B43169"/>
    <w:rsid w:val="00B43605"/>
    <w:rsid w:val="00B440B9"/>
    <w:rsid w:val="00B45897"/>
    <w:rsid w:val="00B45921"/>
    <w:rsid w:val="00B46587"/>
    <w:rsid w:val="00B46654"/>
    <w:rsid w:val="00B46D12"/>
    <w:rsid w:val="00B47E59"/>
    <w:rsid w:val="00B47E69"/>
    <w:rsid w:val="00B50295"/>
    <w:rsid w:val="00B5059C"/>
    <w:rsid w:val="00B50806"/>
    <w:rsid w:val="00B50D45"/>
    <w:rsid w:val="00B520DB"/>
    <w:rsid w:val="00B52165"/>
    <w:rsid w:val="00B526D8"/>
    <w:rsid w:val="00B528CE"/>
    <w:rsid w:val="00B52A67"/>
    <w:rsid w:val="00B52BEC"/>
    <w:rsid w:val="00B52FDE"/>
    <w:rsid w:val="00B5348C"/>
    <w:rsid w:val="00B536D9"/>
    <w:rsid w:val="00B53CD8"/>
    <w:rsid w:val="00B54D57"/>
    <w:rsid w:val="00B54FFF"/>
    <w:rsid w:val="00B5575E"/>
    <w:rsid w:val="00B559BE"/>
    <w:rsid w:val="00B55BB6"/>
    <w:rsid w:val="00B56095"/>
    <w:rsid w:val="00B5727E"/>
    <w:rsid w:val="00B57A34"/>
    <w:rsid w:val="00B57B29"/>
    <w:rsid w:val="00B60185"/>
    <w:rsid w:val="00B609B9"/>
    <w:rsid w:val="00B628B0"/>
    <w:rsid w:val="00B62B52"/>
    <w:rsid w:val="00B63364"/>
    <w:rsid w:val="00B633D2"/>
    <w:rsid w:val="00B637B4"/>
    <w:rsid w:val="00B63988"/>
    <w:rsid w:val="00B63B21"/>
    <w:rsid w:val="00B64C22"/>
    <w:rsid w:val="00B6571E"/>
    <w:rsid w:val="00B65855"/>
    <w:rsid w:val="00B65E05"/>
    <w:rsid w:val="00B66A5F"/>
    <w:rsid w:val="00B66DB7"/>
    <w:rsid w:val="00B67306"/>
    <w:rsid w:val="00B6737F"/>
    <w:rsid w:val="00B67AA2"/>
    <w:rsid w:val="00B67F53"/>
    <w:rsid w:val="00B70E8B"/>
    <w:rsid w:val="00B71CC2"/>
    <w:rsid w:val="00B72245"/>
    <w:rsid w:val="00B73032"/>
    <w:rsid w:val="00B73130"/>
    <w:rsid w:val="00B740D3"/>
    <w:rsid w:val="00B743C1"/>
    <w:rsid w:val="00B746F9"/>
    <w:rsid w:val="00B7476F"/>
    <w:rsid w:val="00B751D9"/>
    <w:rsid w:val="00B75232"/>
    <w:rsid w:val="00B75B84"/>
    <w:rsid w:val="00B75D6C"/>
    <w:rsid w:val="00B762BD"/>
    <w:rsid w:val="00B77B0E"/>
    <w:rsid w:val="00B77E73"/>
    <w:rsid w:val="00B77FAE"/>
    <w:rsid w:val="00B80B1A"/>
    <w:rsid w:val="00B8190D"/>
    <w:rsid w:val="00B8206D"/>
    <w:rsid w:val="00B820BE"/>
    <w:rsid w:val="00B8295A"/>
    <w:rsid w:val="00B82BBD"/>
    <w:rsid w:val="00B83809"/>
    <w:rsid w:val="00B838DB"/>
    <w:rsid w:val="00B84CF5"/>
    <w:rsid w:val="00B84E5C"/>
    <w:rsid w:val="00B854C4"/>
    <w:rsid w:val="00B85767"/>
    <w:rsid w:val="00B85D45"/>
    <w:rsid w:val="00B86262"/>
    <w:rsid w:val="00B86A48"/>
    <w:rsid w:val="00B87AB9"/>
    <w:rsid w:val="00B90FB6"/>
    <w:rsid w:val="00B910E6"/>
    <w:rsid w:val="00B91DCD"/>
    <w:rsid w:val="00B91F7B"/>
    <w:rsid w:val="00B92122"/>
    <w:rsid w:val="00B927BC"/>
    <w:rsid w:val="00B92DBE"/>
    <w:rsid w:val="00B93495"/>
    <w:rsid w:val="00B93E1F"/>
    <w:rsid w:val="00B9476A"/>
    <w:rsid w:val="00B9479B"/>
    <w:rsid w:val="00B94857"/>
    <w:rsid w:val="00B95B09"/>
    <w:rsid w:val="00B967B2"/>
    <w:rsid w:val="00B968D3"/>
    <w:rsid w:val="00B9710E"/>
    <w:rsid w:val="00B9737A"/>
    <w:rsid w:val="00B97577"/>
    <w:rsid w:val="00B97630"/>
    <w:rsid w:val="00B97B88"/>
    <w:rsid w:val="00B97FAD"/>
    <w:rsid w:val="00B97FC7"/>
    <w:rsid w:val="00BA00A9"/>
    <w:rsid w:val="00BA054F"/>
    <w:rsid w:val="00BA0942"/>
    <w:rsid w:val="00BA112C"/>
    <w:rsid w:val="00BA149C"/>
    <w:rsid w:val="00BA2983"/>
    <w:rsid w:val="00BA2B75"/>
    <w:rsid w:val="00BA32B0"/>
    <w:rsid w:val="00BA4169"/>
    <w:rsid w:val="00BA41C3"/>
    <w:rsid w:val="00BA4614"/>
    <w:rsid w:val="00BA49CF"/>
    <w:rsid w:val="00BA4D8C"/>
    <w:rsid w:val="00BA4F48"/>
    <w:rsid w:val="00BA5843"/>
    <w:rsid w:val="00BA6C6D"/>
    <w:rsid w:val="00BB0B0E"/>
    <w:rsid w:val="00BB1253"/>
    <w:rsid w:val="00BB1407"/>
    <w:rsid w:val="00BB1F92"/>
    <w:rsid w:val="00BB2134"/>
    <w:rsid w:val="00BB21CB"/>
    <w:rsid w:val="00BB2BAC"/>
    <w:rsid w:val="00BB3063"/>
    <w:rsid w:val="00BB31F9"/>
    <w:rsid w:val="00BB3687"/>
    <w:rsid w:val="00BB3D1E"/>
    <w:rsid w:val="00BB3EBA"/>
    <w:rsid w:val="00BB3ECF"/>
    <w:rsid w:val="00BB417F"/>
    <w:rsid w:val="00BB4453"/>
    <w:rsid w:val="00BB4CF3"/>
    <w:rsid w:val="00BB5063"/>
    <w:rsid w:val="00BB5714"/>
    <w:rsid w:val="00BB5FC2"/>
    <w:rsid w:val="00BB7145"/>
    <w:rsid w:val="00BB7DD7"/>
    <w:rsid w:val="00BB7ECF"/>
    <w:rsid w:val="00BC0796"/>
    <w:rsid w:val="00BC1949"/>
    <w:rsid w:val="00BC1A04"/>
    <w:rsid w:val="00BC1BD9"/>
    <w:rsid w:val="00BC1C8F"/>
    <w:rsid w:val="00BC2960"/>
    <w:rsid w:val="00BC339C"/>
    <w:rsid w:val="00BC3C28"/>
    <w:rsid w:val="00BC491F"/>
    <w:rsid w:val="00BC5D85"/>
    <w:rsid w:val="00BC5F31"/>
    <w:rsid w:val="00BC6914"/>
    <w:rsid w:val="00BC7636"/>
    <w:rsid w:val="00BC7F48"/>
    <w:rsid w:val="00BD0344"/>
    <w:rsid w:val="00BD0F18"/>
    <w:rsid w:val="00BD14A7"/>
    <w:rsid w:val="00BD151C"/>
    <w:rsid w:val="00BD1D61"/>
    <w:rsid w:val="00BD2062"/>
    <w:rsid w:val="00BD2073"/>
    <w:rsid w:val="00BD2087"/>
    <w:rsid w:val="00BD2522"/>
    <w:rsid w:val="00BD2A2B"/>
    <w:rsid w:val="00BD3536"/>
    <w:rsid w:val="00BD360D"/>
    <w:rsid w:val="00BD51A9"/>
    <w:rsid w:val="00BD5911"/>
    <w:rsid w:val="00BD67F7"/>
    <w:rsid w:val="00BD7626"/>
    <w:rsid w:val="00BD78A3"/>
    <w:rsid w:val="00BD78FB"/>
    <w:rsid w:val="00BE09CF"/>
    <w:rsid w:val="00BE0A41"/>
    <w:rsid w:val="00BE103F"/>
    <w:rsid w:val="00BE1103"/>
    <w:rsid w:val="00BE1EB8"/>
    <w:rsid w:val="00BE22B7"/>
    <w:rsid w:val="00BE26C9"/>
    <w:rsid w:val="00BE310F"/>
    <w:rsid w:val="00BE32EB"/>
    <w:rsid w:val="00BE3355"/>
    <w:rsid w:val="00BE4002"/>
    <w:rsid w:val="00BE4C78"/>
    <w:rsid w:val="00BE5270"/>
    <w:rsid w:val="00BE596B"/>
    <w:rsid w:val="00BE598D"/>
    <w:rsid w:val="00BE5B93"/>
    <w:rsid w:val="00BE623B"/>
    <w:rsid w:val="00BE64E9"/>
    <w:rsid w:val="00BE6DD7"/>
    <w:rsid w:val="00BF015E"/>
    <w:rsid w:val="00BF03A2"/>
    <w:rsid w:val="00BF0BCB"/>
    <w:rsid w:val="00BF0E78"/>
    <w:rsid w:val="00BF1031"/>
    <w:rsid w:val="00BF20A6"/>
    <w:rsid w:val="00BF24F6"/>
    <w:rsid w:val="00BF2640"/>
    <w:rsid w:val="00BF27BC"/>
    <w:rsid w:val="00BF2C7A"/>
    <w:rsid w:val="00BF2CDC"/>
    <w:rsid w:val="00BF2F67"/>
    <w:rsid w:val="00BF36A4"/>
    <w:rsid w:val="00BF3A0B"/>
    <w:rsid w:val="00BF3A81"/>
    <w:rsid w:val="00BF3FD7"/>
    <w:rsid w:val="00BF4688"/>
    <w:rsid w:val="00BF4704"/>
    <w:rsid w:val="00BF4A2F"/>
    <w:rsid w:val="00BF5B38"/>
    <w:rsid w:val="00BF5B3F"/>
    <w:rsid w:val="00BF6943"/>
    <w:rsid w:val="00BF6B7E"/>
    <w:rsid w:val="00BF6BC9"/>
    <w:rsid w:val="00BF6EF3"/>
    <w:rsid w:val="00C00235"/>
    <w:rsid w:val="00C00626"/>
    <w:rsid w:val="00C00824"/>
    <w:rsid w:val="00C00841"/>
    <w:rsid w:val="00C00EF5"/>
    <w:rsid w:val="00C015EA"/>
    <w:rsid w:val="00C01679"/>
    <w:rsid w:val="00C02696"/>
    <w:rsid w:val="00C030A3"/>
    <w:rsid w:val="00C03331"/>
    <w:rsid w:val="00C05630"/>
    <w:rsid w:val="00C063D1"/>
    <w:rsid w:val="00C065BA"/>
    <w:rsid w:val="00C06F77"/>
    <w:rsid w:val="00C07111"/>
    <w:rsid w:val="00C07713"/>
    <w:rsid w:val="00C0793C"/>
    <w:rsid w:val="00C10082"/>
    <w:rsid w:val="00C104F9"/>
    <w:rsid w:val="00C10CA6"/>
    <w:rsid w:val="00C1180C"/>
    <w:rsid w:val="00C11E04"/>
    <w:rsid w:val="00C11F82"/>
    <w:rsid w:val="00C125C4"/>
    <w:rsid w:val="00C137F7"/>
    <w:rsid w:val="00C13B1A"/>
    <w:rsid w:val="00C13B9E"/>
    <w:rsid w:val="00C14AC0"/>
    <w:rsid w:val="00C14E30"/>
    <w:rsid w:val="00C1517A"/>
    <w:rsid w:val="00C15A11"/>
    <w:rsid w:val="00C15E50"/>
    <w:rsid w:val="00C166DF"/>
    <w:rsid w:val="00C1722B"/>
    <w:rsid w:val="00C17406"/>
    <w:rsid w:val="00C17DF1"/>
    <w:rsid w:val="00C20B64"/>
    <w:rsid w:val="00C20E80"/>
    <w:rsid w:val="00C2125B"/>
    <w:rsid w:val="00C217DD"/>
    <w:rsid w:val="00C21EA6"/>
    <w:rsid w:val="00C2258A"/>
    <w:rsid w:val="00C225CA"/>
    <w:rsid w:val="00C22C24"/>
    <w:rsid w:val="00C22D71"/>
    <w:rsid w:val="00C24030"/>
    <w:rsid w:val="00C24357"/>
    <w:rsid w:val="00C252B1"/>
    <w:rsid w:val="00C259F6"/>
    <w:rsid w:val="00C25BDD"/>
    <w:rsid w:val="00C2657F"/>
    <w:rsid w:val="00C266C1"/>
    <w:rsid w:val="00C26ADE"/>
    <w:rsid w:val="00C26EC6"/>
    <w:rsid w:val="00C27060"/>
    <w:rsid w:val="00C27ADF"/>
    <w:rsid w:val="00C27C23"/>
    <w:rsid w:val="00C301D1"/>
    <w:rsid w:val="00C30FA2"/>
    <w:rsid w:val="00C3150E"/>
    <w:rsid w:val="00C31FFF"/>
    <w:rsid w:val="00C32557"/>
    <w:rsid w:val="00C32E46"/>
    <w:rsid w:val="00C33A05"/>
    <w:rsid w:val="00C33A10"/>
    <w:rsid w:val="00C346BD"/>
    <w:rsid w:val="00C348FA"/>
    <w:rsid w:val="00C35624"/>
    <w:rsid w:val="00C364E3"/>
    <w:rsid w:val="00C366C8"/>
    <w:rsid w:val="00C369C2"/>
    <w:rsid w:val="00C36B08"/>
    <w:rsid w:val="00C37FF1"/>
    <w:rsid w:val="00C40246"/>
    <w:rsid w:val="00C4026D"/>
    <w:rsid w:val="00C4050A"/>
    <w:rsid w:val="00C407A9"/>
    <w:rsid w:val="00C411B8"/>
    <w:rsid w:val="00C414D1"/>
    <w:rsid w:val="00C415D0"/>
    <w:rsid w:val="00C41B76"/>
    <w:rsid w:val="00C41EF9"/>
    <w:rsid w:val="00C42922"/>
    <w:rsid w:val="00C430B2"/>
    <w:rsid w:val="00C434B1"/>
    <w:rsid w:val="00C44065"/>
    <w:rsid w:val="00C441D5"/>
    <w:rsid w:val="00C443C6"/>
    <w:rsid w:val="00C44D18"/>
    <w:rsid w:val="00C44F6B"/>
    <w:rsid w:val="00C4513B"/>
    <w:rsid w:val="00C45819"/>
    <w:rsid w:val="00C45F61"/>
    <w:rsid w:val="00C46261"/>
    <w:rsid w:val="00C46375"/>
    <w:rsid w:val="00C4680C"/>
    <w:rsid w:val="00C46A6B"/>
    <w:rsid w:val="00C4707D"/>
    <w:rsid w:val="00C47674"/>
    <w:rsid w:val="00C476A5"/>
    <w:rsid w:val="00C47E5A"/>
    <w:rsid w:val="00C5119F"/>
    <w:rsid w:val="00C5128C"/>
    <w:rsid w:val="00C53568"/>
    <w:rsid w:val="00C54934"/>
    <w:rsid w:val="00C56695"/>
    <w:rsid w:val="00C566C6"/>
    <w:rsid w:val="00C56747"/>
    <w:rsid w:val="00C573B9"/>
    <w:rsid w:val="00C57522"/>
    <w:rsid w:val="00C57EC2"/>
    <w:rsid w:val="00C57F4D"/>
    <w:rsid w:val="00C60F15"/>
    <w:rsid w:val="00C61A2F"/>
    <w:rsid w:val="00C6219D"/>
    <w:rsid w:val="00C62400"/>
    <w:rsid w:val="00C62ACC"/>
    <w:rsid w:val="00C62CB6"/>
    <w:rsid w:val="00C63B93"/>
    <w:rsid w:val="00C6401C"/>
    <w:rsid w:val="00C64686"/>
    <w:rsid w:val="00C648BC"/>
    <w:rsid w:val="00C64CA6"/>
    <w:rsid w:val="00C64F92"/>
    <w:rsid w:val="00C657B5"/>
    <w:rsid w:val="00C65D0F"/>
    <w:rsid w:val="00C665CC"/>
    <w:rsid w:val="00C67CEF"/>
    <w:rsid w:val="00C67D69"/>
    <w:rsid w:val="00C70777"/>
    <w:rsid w:val="00C707BC"/>
    <w:rsid w:val="00C708BB"/>
    <w:rsid w:val="00C70A2C"/>
    <w:rsid w:val="00C70FDD"/>
    <w:rsid w:val="00C71C20"/>
    <w:rsid w:val="00C72567"/>
    <w:rsid w:val="00C736CB"/>
    <w:rsid w:val="00C7387F"/>
    <w:rsid w:val="00C740AC"/>
    <w:rsid w:val="00C746A0"/>
    <w:rsid w:val="00C74879"/>
    <w:rsid w:val="00C74B19"/>
    <w:rsid w:val="00C751D9"/>
    <w:rsid w:val="00C7607B"/>
    <w:rsid w:val="00C76264"/>
    <w:rsid w:val="00C766E2"/>
    <w:rsid w:val="00C7693B"/>
    <w:rsid w:val="00C770F6"/>
    <w:rsid w:val="00C77112"/>
    <w:rsid w:val="00C775B7"/>
    <w:rsid w:val="00C809DE"/>
    <w:rsid w:val="00C80C3B"/>
    <w:rsid w:val="00C80D4A"/>
    <w:rsid w:val="00C80DBA"/>
    <w:rsid w:val="00C81187"/>
    <w:rsid w:val="00C81284"/>
    <w:rsid w:val="00C814F0"/>
    <w:rsid w:val="00C81A22"/>
    <w:rsid w:val="00C81BD1"/>
    <w:rsid w:val="00C82ADD"/>
    <w:rsid w:val="00C830A8"/>
    <w:rsid w:val="00C839CF"/>
    <w:rsid w:val="00C83DC1"/>
    <w:rsid w:val="00C8400A"/>
    <w:rsid w:val="00C851C6"/>
    <w:rsid w:val="00C8578A"/>
    <w:rsid w:val="00C85878"/>
    <w:rsid w:val="00C85E82"/>
    <w:rsid w:val="00C864E4"/>
    <w:rsid w:val="00C8680F"/>
    <w:rsid w:val="00C872F3"/>
    <w:rsid w:val="00C8745C"/>
    <w:rsid w:val="00C90885"/>
    <w:rsid w:val="00C90EE5"/>
    <w:rsid w:val="00C91193"/>
    <w:rsid w:val="00C912A3"/>
    <w:rsid w:val="00C91F02"/>
    <w:rsid w:val="00C91FA8"/>
    <w:rsid w:val="00C93A2D"/>
    <w:rsid w:val="00C93BDE"/>
    <w:rsid w:val="00C93EC1"/>
    <w:rsid w:val="00C951A0"/>
    <w:rsid w:val="00C95306"/>
    <w:rsid w:val="00C957F7"/>
    <w:rsid w:val="00C95E19"/>
    <w:rsid w:val="00C962AD"/>
    <w:rsid w:val="00C96837"/>
    <w:rsid w:val="00C96C1F"/>
    <w:rsid w:val="00C96FAC"/>
    <w:rsid w:val="00C97D24"/>
    <w:rsid w:val="00CA09A5"/>
    <w:rsid w:val="00CA0C7B"/>
    <w:rsid w:val="00CA1398"/>
    <w:rsid w:val="00CA1665"/>
    <w:rsid w:val="00CA2CB5"/>
    <w:rsid w:val="00CA3B09"/>
    <w:rsid w:val="00CA3DD3"/>
    <w:rsid w:val="00CA4879"/>
    <w:rsid w:val="00CA4DC0"/>
    <w:rsid w:val="00CA4E10"/>
    <w:rsid w:val="00CA51F3"/>
    <w:rsid w:val="00CA5344"/>
    <w:rsid w:val="00CA5AE0"/>
    <w:rsid w:val="00CA7256"/>
    <w:rsid w:val="00CB0358"/>
    <w:rsid w:val="00CB03C6"/>
    <w:rsid w:val="00CB122A"/>
    <w:rsid w:val="00CB18F7"/>
    <w:rsid w:val="00CB1BAA"/>
    <w:rsid w:val="00CB1EA7"/>
    <w:rsid w:val="00CB2E83"/>
    <w:rsid w:val="00CB3433"/>
    <w:rsid w:val="00CB3B59"/>
    <w:rsid w:val="00CB3C09"/>
    <w:rsid w:val="00CB421D"/>
    <w:rsid w:val="00CB4816"/>
    <w:rsid w:val="00CB48A4"/>
    <w:rsid w:val="00CB4958"/>
    <w:rsid w:val="00CB56E1"/>
    <w:rsid w:val="00CB7910"/>
    <w:rsid w:val="00CC0C60"/>
    <w:rsid w:val="00CC0E45"/>
    <w:rsid w:val="00CC1EAC"/>
    <w:rsid w:val="00CC21B8"/>
    <w:rsid w:val="00CC21E9"/>
    <w:rsid w:val="00CC238B"/>
    <w:rsid w:val="00CC3108"/>
    <w:rsid w:val="00CC3904"/>
    <w:rsid w:val="00CC3B74"/>
    <w:rsid w:val="00CC3DB2"/>
    <w:rsid w:val="00CC4427"/>
    <w:rsid w:val="00CC44A9"/>
    <w:rsid w:val="00CC46FF"/>
    <w:rsid w:val="00CC4875"/>
    <w:rsid w:val="00CC64F1"/>
    <w:rsid w:val="00CC68F1"/>
    <w:rsid w:val="00CC6AA3"/>
    <w:rsid w:val="00CC6FC3"/>
    <w:rsid w:val="00CC6FDF"/>
    <w:rsid w:val="00CC7B07"/>
    <w:rsid w:val="00CC7C5E"/>
    <w:rsid w:val="00CD06A7"/>
    <w:rsid w:val="00CD09E8"/>
    <w:rsid w:val="00CD18B6"/>
    <w:rsid w:val="00CD1A7E"/>
    <w:rsid w:val="00CD2588"/>
    <w:rsid w:val="00CD2C10"/>
    <w:rsid w:val="00CD2D9E"/>
    <w:rsid w:val="00CD355D"/>
    <w:rsid w:val="00CD4712"/>
    <w:rsid w:val="00CD47F2"/>
    <w:rsid w:val="00CD4935"/>
    <w:rsid w:val="00CD5D2E"/>
    <w:rsid w:val="00CD5E35"/>
    <w:rsid w:val="00CD615D"/>
    <w:rsid w:val="00CD6270"/>
    <w:rsid w:val="00CD6525"/>
    <w:rsid w:val="00CD6990"/>
    <w:rsid w:val="00CD6D65"/>
    <w:rsid w:val="00CD6F16"/>
    <w:rsid w:val="00CD7340"/>
    <w:rsid w:val="00CD7D04"/>
    <w:rsid w:val="00CD7D10"/>
    <w:rsid w:val="00CE0145"/>
    <w:rsid w:val="00CE0286"/>
    <w:rsid w:val="00CE044B"/>
    <w:rsid w:val="00CE0452"/>
    <w:rsid w:val="00CE07D2"/>
    <w:rsid w:val="00CE130E"/>
    <w:rsid w:val="00CE222C"/>
    <w:rsid w:val="00CE2CB4"/>
    <w:rsid w:val="00CE3241"/>
    <w:rsid w:val="00CE338E"/>
    <w:rsid w:val="00CE3FB7"/>
    <w:rsid w:val="00CE423F"/>
    <w:rsid w:val="00CE4423"/>
    <w:rsid w:val="00CE50F9"/>
    <w:rsid w:val="00CE5305"/>
    <w:rsid w:val="00CE6186"/>
    <w:rsid w:val="00CE6D1E"/>
    <w:rsid w:val="00CE746F"/>
    <w:rsid w:val="00CE7EC3"/>
    <w:rsid w:val="00CF00D0"/>
    <w:rsid w:val="00CF0394"/>
    <w:rsid w:val="00CF16C4"/>
    <w:rsid w:val="00CF1D25"/>
    <w:rsid w:val="00CF1DAE"/>
    <w:rsid w:val="00CF22CB"/>
    <w:rsid w:val="00CF22FE"/>
    <w:rsid w:val="00CF255D"/>
    <w:rsid w:val="00CF2962"/>
    <w:rsid w:val="00CF3954"/>
    <w:rsid w:val="00CF3DE8"/>
    <w:rsid w:val="00CF4C17"/>
    <w:rsid w:val="00CF4E55"/>
    <w:rsid w:val="00CF5368"/>
    <w:rsid w:val="00CF5B7E"/>
    <w:rsid w:val="00CF5D78"/>
    <w:rsid w:val="00CF686E"/>
    <w:rsid w:val="00CF68E0"/>
    <w:rsid w:val="00CF76A0"/>
    <w:rsid w:val="00D0073A"/>
    <w:rsid w:val="00D01224"/>
    <w:rsid w:val="00D015A7"/>
    <w:rsid w:val="00D01AD4"/>
    <w:rsid w:val="00D01C58"/>
    <w:rsid w:val="00D01E77"/>
    <w:rsid w:val="00D01F1E"/>
    <w:rsid w:val="00D0205E"/>
    <w:rsid w:val="00D02937"/>
    <w:rsid w:val="00D03419"/>
    <w:rsid w:val="00D03A49"/>
    <w:rsid w:val="00D03BCA"/>
    <w:rsid w:val="00D03E19"/>
    <w:rsid w:val="00D041B4"/>
    <w:rsid w:val="00D04FB4"/>
    <w:rsid w:val="00D050ED"/>
    <w:rsid w:val="00D06A08"/>
    <w:rsid w:val="00D07188"/>
    <w:rsid w:val="00D07775"/>
    <w:rsid w:val="00D07E2A"/>
    <w:rsid w:val="00D103D9"/>
    <w:rsid w:val="00D105CF"/>
    <w:rsid w:val="00D107C1"/>
    <w:rsid w:val="00D1144D"/>
    <w:rsid w:val="00D11629"/>
    <w:rsid w:val="00D11A99"/>
    <w:rsid w:val="00D11B5E"/>
    <w:rsid w:val="00D11FC7"/>
    <w:rsid w:val="00D120CF"/>
    <w:rsid w:val="00D13028"/>
    <w:rsid w:val="00D13817"/>
    <w:rsid w:val="00D13984"/>
    <w:rsid w:val="00D13B40"/>
    <w:rsid w:val="00D13BB7"/>
    <w:rsid w:val="00D14119"/>
    <w:rsid w:val="00D142BB"/>
    <w:rsid w:val="00D149DF"/>
    <w:rsid w:val="00D15241"/>
    <w:rsid w:val="00D15EA4"/>
    <w:rsid w:val="00D17258"/>
    <w:rsid w:val="00D17657"/>
    <w:rsid w:val="00D17A01"/>
    <w:rsid w:val="00D17F32"/>
    <w:rsid w:val="00D207E6"/>
    <w:rsid w:val="00D20CC9"/>
    <w:rsid w:val="00D216C2"/>
    <w:rsid w:val="00D21970"/>
    <w:rsid w:val="00D21AAF"/>
    <w:rsid w:val="00D21FA7"/>
    <w:rsid w:val="00D2202C"/>
    <w:rsid w:val="00D22587"/>
    <w:rsid w:val="00D22EF9"/>
    <w:rsid w:val="00D237DA"/>
    <w:rsid w:val="00D23D8B"/>
    <w:rsid w:val="00D24014"/>
    <w:rsid w:val="00D243DA"/>
    <w:rsid w:val="00D24B9A"/>
    <w:rsid w:val="00D25318"/>
    <w:rsid w:val="00D2622D"/>
    <w:rsid w:val="00D2655E"/>
    <w:rsid w:val="00D27783"/>
    <w:rsid w:val="00D27851"/>
    <w:rsid w:val="00D30D39"/>
    <w:rsid w:val="00D31C19"/>
    <w:rsid w:val="00D327E4"/>
    <w:rsid w:val="00D339D5"/>
    <w:rsid w:val="00D34088"/>
    <w:rsid w:val="00D34FE2"/>
    <w:rsid w:val="00D35C71"/>
    <w:rsid w:val="00D35E82"/>
    <w:rsid w:val="00D36531"/>
    <w:rsid w:val="00D36CB1"/>
    <w:rsid w:val="00D374A4"/>
    <w:rsid w:val="00D401A5"/>
    <w:rsid w:val="00D4038F"/>
    <w:rsid w:val="00D405AD"/>
    <w:rsid w:val="00D41029"/>
    <w:rsid w:val="00D41281"/>
    <w:rsid w:val="00D41CC5"/>
    <w:rsid w:val="00D425DE"/>
    <w:rsid w:val="00D4291C"/>
    <w:rsid w:val="00D42DBA"/>
    <w:rsid w:val="00D431E6"/>
    <w:rsid w:val="00D43973"/>
    <w:rsid w:val="00D43A3E"/>
    <w:rsid w:val="00D43AE6"/>
    <w:rsid w:val="00D43D94"/>
    <w:rsid w:val="00D44583"/>
    <w:rsid w:val="00D44A3C"/>
    <w:rsid w:val="00D450B7"/>
    <w:rsid w:val="00D450E7"/>
    <w:rsid w:val="00D4533F"/>
    <w:rsid w:val="00D4548A"/>
    <w:rsid w:val="00D46285"/>
    <w:rsid w:val="00D462AE"/>
    <w:rsid w:val="00D46C36"/>
    <w:rsid w:val="00D4759D"/>
    <w:rsid w:val="00D47658"/>
    <w:rsid w:val="00D478AC"/>
    <w:rsid w:val="00D47DAC"/>
    <w:rsid w:val="00D5155B"/>
    <w:rsid w:val="00D51596"/>
    <w:rsid w:val="00D5160F"/>
    <w:rsid w:val="00D5222A"/>
    <w:rsid w:val="00D527BB"/>
    <w:rsid w:val="00D52DF7"/>
    <w:rsid w:val="00D530BC"/>
    <w:rsid w:val="00D533FA"/>
    <w:rsid w:val="00D53868"/>
    <w:rsid w:val="00D54737"/>
    <w:rsid w:val="00D55907"/>
    <w:rsid w:val="00D55C08"/>
    <w:rsid w:val="00D56354"/>
    <w:rsid w:val="00D5684D"/>
    <w:rsid w:val="00D57A85"/>
    <w:rsid w:val="00D57F31"/>
    <w:rsid w:val="00D608B7"/>
    <w:rsid w:val="00D60FD1"/>
    <w:rsid w:val="00D611E3"/>
    <w:rsid w:val="00D61599"/>
    <w:rsid w:val="00D61F74"/>
    <w:rsid w:val="00D620A8"/>
    <w:rsid w:val="00D621EB"/>
    <w:rsid w:val="00D623F9"/>
    <w:rsid w:val="00D627B6"/>
    <w:rsid w:val="00D628AD"/>
    <w:rsid w:val="00D62D8E"/>
    <w:rsid w:val="00D639EC"/>
    <w:rsid w:val="00D63A03"/>
    <w:rsid w:val="00D63C1A"/>
    <w:rsid w:val="00D6459C"/>
    <w:rsid w:val="00D6536D"/>
    <w:rsid w:val="00D65D39"/>
    <w:rsid w:val="00D661E1"/>
    <w:rsid w:val="00D66261"/>
    <w:rsid w:val="00D666C2"/>
    <w:rsid w:val="00D66713"/>
    <w:rsid w:val="00D66800"/>
    <w:rsid w:val="00D66F55"/>
    <w:rsid w:val="00D66FED"/>
    <w:rsid w:val="00D67BE6"/>
    <w:rsid w:val="00D71079"/>
    <w:rsid w:val="00D71159"/>
    <w:rsid w:val="00D71F7E"/>
    <w:rsid w:val="00D71FCF"/>
    <w:rsid w:val="00D72569"/>
    <w:rsid w:val="00D72C2A"/>
    <w:rsid w:val="00D7455C"/>
    <w:rsid w:val="00D7542B"/>
    <w:rsid w:val="00D75628"/>
    <w:rsid w:val="00D75726"/>
    <w:rsid w:val="00D760EA"/>
    <w:rsid w:val="00D76153"/>
    <w:rsid w:val="00D766FA"/>
    <w:rsid w:val="00D771CC"/>
    <w:rsid w:val="00D771E2"/>
    <w:rsid w:val="00D77F2C"/>
    <w:rsid w:val="00D8032E"/>
    <w:rsid w:val="00D80A4C"/>
    <w:rsid w:val="00D80ED3"/>
    <w:rsid w:val="00D819C8"/>
    <w:rsid w:val="00D8207E"/>
    <w:rsid w:val="00D82C9D"/>
    <w:rsid w:val="00D83D04"/>
    <w:rsid w:val="00D8415B"/>
    <w:rsid w:val="00D852D3"/>
    <w:rsid w:val="00D859A9"/>
    <w:rsid w:val="00D85A21"/>
    <w:rsid w:val="00D8606D"/>
    <w:rsid w:val="00D86789"/>
    <w:rsid w:val="00D86AD5"/>
    <w:rsid w:val="00D86C2B"/>
    <w:rsid w:val="00D86FF2"/>
    <w:rsid w:val="00D87101"/>
    <w:rsid w:val="00D875F3"/>
    <w:rsid w:val="00D87B45"/>
    <w:rsid w:val="00D90A83"/>
    <w:rsid w:val="00D90B47"/>
    <w:rsid w:val="00D92C15"/>
    <w:rsid w:val="00D93A73"/>
    <w:rsid w:val="00D93B91"/>
    <w:rsid w:val="00D93E60"/>
    <w:rsid w:val="00D93F85"/>
    <w:rsid w:val="00D94389"/>
    <w:rsid w:val="00D94680"/>
    <w:rsid w:val="00D94892"/>
    <w:rsid w:val="00D96C05"/>
    <w:rsid w:val="00D96DD0"/>
    <w:rsid w:val="00D97368"/>
    <w:rsid w:val="00D97437"/>
    <w:rsid w:val="00D97733"/>
    <w:rsid w:val="00D97A57"/>
    <w:rsid w:val="00D97D8C"/>
    <w:rsid w:val="00DA06BA"/>
    <w:rsid w:val="00DA0BD6"/>
    <w:rsid w:val="00DA13D2"/>
    <w:rsid w:val="00DA1517"/>
    <w:rsid w:val="00DA1BD9"/>
    <w:rsid w:val="00DA1DEB"/>
    <w:rsid w:val="00DA203A"/>
    <w:rsid w:val="00DA23E6"/>
    <w:rsid w:val="00DA2AAC"/>
    <w:rsid w:val="00DA2ACD"/>
    <w:rsid w:val="00DA2CFD"/>
    <w:rsid w:val="00DA3184"/>
    <w:rsid w:val="00DA3446"/>
    <w:rsid w:val="00DA41A6"/>
    <w:rsid w:val="00DA4498"/>
    <w:rsid w:val="00DA52FC"/>
    <w:rsid w:val="00DA57D0"/>
    <w:rsid w:val="00DA63D4"/>
    <w:rsid w:val="00DA67D9"/>
    <w:rsid w:val="00DA69F3"/>
    <w:rsid w:val="00DA6C1C"/>
    <w:rsid w:val="00DA6C28"/>
    <w:rsid w:val="00DA6CD3"/>
    <w:rsid w:val="00DA7E1B"/>
    <w:rsid w:val="00DA7EB3"/>
    <w:rsid w:val="00DA7F76"/>
    <w:rsid w:val="00DB0408"/>
    <w:rsid w:val="00DB0765"/>
    <w:rsid w:val="00DB0BF5"/>
    <w:rsid w:val="00DB1981"/>
    <w:rsid w:val="00DB217E"/>
    <w:rsid w:val="00DB2734"/>
    <w:rsid w:val="00DB2735"/>
    <w:rsid w:val="00DB2C46"/>
    <w:rsid w:val="00DB2F06"/>
    <w:rsid w:val="00DB372D"/>
    <w:rsid w:val="00DB3872"/>
    <w:rsid w:val="00DB3BFD"/>
    <w:rsid w:val="00DB3D2F"/>
    <w:rsid w:val="00DB4EA8"/>
    <w:rsid w:val="00DB66AF"/>
    <w:rsid w:val="00DB7906"/>
    <w:rsid w:val="00DB79CC"/>
    <w:rsid w:val="00DC03F8"/>
    <w:rsid w:val="00DC2758"/>
    <w:rsid w:val="00DC27E4"/>
    <w:rsid w:val="00DC2F6B"/>
    <w:rsid w:val="00DC34C7"/>
    <w:rsid w:val="00DC3586"/>
    <w:rsid w:val="00DC3AB0"/>
    <w:rsid w:val="00DC3BE0"/>
    <w:rsid w:val="00DC3C20"/>
    <w:rsid w:val="00DC4004"/>
    <w:rsid w:val="00DC46AF"/>
    <w:rsid w:val="00DC47C1"/>
    <w:rsid w:val="00DC4C83"/>
    <w:rsid w:val="00DC5C88"/>
    <w:rsid w:val="00DC5FD9"/>
    <w:rsid w:val="00DC622B"/>
    <w:rsid w:val="00DC6671"/>
    <w:rsid w:val="00DC76C5"/>
    <w:rsid w:val="00DC7D52"/>
    <w:rsid w:val="00DD0E01"/>
    <w:rsid w:val="00DD13DD"/>
    <w:rsid w:val="00DD13EF"/>
    <w:rsid w:val="00DD2037"/>
    <w:rsid w:val="00DD297B"/>
    <w:rsid w:val="00DD2D22"/>
    <w:rsid w:val="00DD3037"/>
    <w:rsid w:val="00DD3542"/>
    <w:rsid w:val="00DD48CB"/>
    <w:rsid w:val="00DD4F34"/>
    <w:rsid w:val="00DD619A"/>
    <w:rsid w:val="00DD61F3"/>
    <w:rsid w:val="00DD667A"/>
    <w:rsid w:val="00DD6719"/>
    <w:rsid w:val="00DD6B20"/>
    <w:rsid w:val="00DD7006"/>
    <w:rsid w:val="00DD7618"/>
    <w:rsid w:val="00DD77D5"/>
    <w:rsid w:val="00DD7CA3"/>
    <w:rsid w:val="00DE1198"/>
    <w:rsid w:val="00DE19DB"/>
    <w:rsid w:val="00DE271F"/>
    <w:rsid w:val="00DE2CD8"/>
    <w:rsid w:val="00DE4153"/>
    <w:rsid w:val="00DE4D48"/>
    <w:rsid w:val="00DE4FE3"/>
    <w:rsid w:val="00DE53E5"/>
    <w:rsid w:val="00DE600D"/>
    <w:rsid w:val="00DE6178"/>
    <w:rsid w:val="00DE7333"/>
    <w:rsid w:val="00DE743F"/>
    <w:rsid w:val="00DE7C72"/>
    <w:rsid w:val="00DF069A"/>
    <w:rsid w:val="00DF06FE"/>
    <w:rsid w:val="00DF0721"/>
    <w:rsid w:val="00DF0CFF"/>
    <w:rsid w:val="00DF0F26"/>
    <w:rsid w:val="00DF2493"/>
    <w:rsid w:val="00DF2A91"/>
    <w:rsid w:val="00DF3A3B"/>
    <w:rsid w:val="00DF3AB0"/>
    <w:rsid w:val="00DF3F79"/>
    <w:rsid w:val="00DF439D"/>
    <w:rsid w:val="00DF464F"/>
    <w:rsid w:val="00DF4875"/>
    <w:rsid w:val="00DF4E65"/>
    <w:rsid w:val="00DF4E92"/>
    <w:rsid w:val="00DF60F9"/>
    <w:rsid w:val="00DF61A7"/>
    <w:rsid w:val="00DF6704"/>
    <w:rsid w:val="00DF6964"/>
    <w:rsid w:val="00DF6A7C"/>
    <w:rsid w:val="00DF6C7C"/>
    <w:rsid w:val="00DF71AD"/>
    <w:rsid w:val="00DF7B5C"/>
    <w:rsid w:val="00E005DB"/>
    <w:rsid w:val="00E00748"/>
    <w:rsid w:val="00E01132"/>
    <w:rsid w:val="00E01D4F"/>
    <w:rsid w:val="00E021FF"/>
    <w:rsid w:val="00E02367"/>
    <w:rsid w:val="00E0245A"/>
    <w:rsid w:val="00E02890"/>
    <w:rsid w:val="00E02D5D"/>
    <w:rsid w:val="00E0335B"/>
    <w:rsid w:val="00E03511"/>
    <w:rsid w:val="00E03638"/>
    <w:rsid w:val="00E041D6"/>
    <w:rsid w:val="00E04236"/>
    <w:rsid w:val="00E04BE2"/>
    <w:rsid w:val="00E056FB"/>
    <w:rsid w:val="00E059EB"/>
    <w:rsid w:val="00E05B33"/>
    <w:rsid w:val="00E06F32"/>
    <w:rsid w:val="00E07F1A"/>
    <w:rsid w:val="00E1035F"/>
    <w:rsid w:val="00E114A5"/>
    <w:rsid w:val="00E121C0"/>
    <w:rsid w:val="00E12231"/>
    <w:rsid w:val="00E1224C"/>
    <w:rsid w:val="00E122AD"/>
    <w:rsid w:val="00E1235B"/>
    <w:rsid w:val="00E1244E"/>
    <w:rsid w:val="00E129EA"/>
    <w:rsid w:val="00E12A67"/>
    <w:rsid w:val="00E12D48"/>
    <w:rsid w:val="00E132D6"/>
    <w:rsid w:val="00E133B2"/>
    <w:rsid w:val="00E133FF"/>
    <w:rsid w:val="00E14316"/>
    <w:rsid w:val="00E145E6"/>
    <w:rsid w:val="00E14DD1"/>
    <w:rsid w:val="00E1580A"/>
    <w:rsid w:val="00E159A8"/>
    <w:rsid w:val="00E1653D"/>
    <w:rsid w:val="00E16616"/>
    <w:rsid w:val="00E16D38"/>
    <w:rsid w:val="00E17071"/>
    <w:rsid w:val="00E204FF"/>
    <w:rsid w:val="00E20CF7"/>
    <w:rsid w:val="00E21B19"/>
    <w:rsid w:val="00E21F1E"/>
    <w:rsid w:val="00E22557"/>
    <w:rsid w:val="00E22D19"/>
    <w:rsid w:val="00E22D97"/>
    <w:rsid w:val="00E23748"/>
    <w:rsid w:val="00E23917"/>
    <w:rsid w:val="00E23B0D"/>
    <w:rsid w:val="00E24119"/>
    <w:rsid w:val="00E24D35"/>
    <w:rsid w:val="00E24DC0"/>
    <w:rsid w:val="00E25420"/>
    <w:rsid w:val="00E25BD2"/>
    <w:rsid w:val="00E25CD5"/>
    <w:rsid w:val="00E2610E"/>
    <w:rsid w:val="00E26314"/>
    <w:rsid w:val="00E26525"/>
    <w:rsid w:val="00E27733"/>
    <w:rsid w:val="00E277EA"/>
    <w:rsid w:val="00E278B6"/>
    <w:rsid w:val="00E278F2"/>
    <w:rsid w:val="00E30C42"/>
    <w:rsid w:val="00E30CDE"/>
    <w:rsid w:val="00E3151C"/>
    <w:rsid w:val="00E321C3"/>
    <w:rsid w:val="00E326B8"/>
    <w:rsid w:val="00E32FBF"/>
    <w:rsid w:val="00E3352C"/>
    <w:rsid w:val="00E3359E"/>
    <w:rsid w:val="00E33752"/>
    <w:rsid w:val="00E33837"/>
    <w:rsid w:val="00E345FE"/>
    <w:rsid w:val="00E3498A"/>
    <w:rsid w:val="00E34C2E"/>
    <w:rsid w:val="00E356D9"/>
    <w:rsid w:val="00E358B4"/>
    <w:rsid w:val="00E358CE"/>
    <w:rsid w:val="00E35B1A"/>
    <w:rsid w:val="00E35F24"/>
    <w:rsid w:val="00E372D0"/>
    <w:rsid w:val="00E3741A"/>
    <w:rsid w:val="00E376F9"/>
    <w:rsid w:val="00E37B09"/>
    <w:rsid w:val="00E4008D"/>
    <w:rsid w:val="00E40395"/>
    <w:rsid w:val="00E405CE"/>
    <w:rsid w:val="00E40C58"/>
    <w:rsid w:val="00E41338"/>
    <w:rsid w:val="00E418F8"/>
    <w:rsid w:val="00E41B87"/>
    <w:rsid w:val="00E431B3"/>
    <w:rsid w:val="00E43299"/>
    <w:rsid w:val="00E43989"/>
    <w:rsid w:val="00E4456D"/>
    <w:rsid w:val="00E46E86"/>
    <w:rsid w:val="00E47B3F"/>
    <w:rsid w:val="00E50842"/>
    <w:rsid w:val="00E5096E"/>
    <w:rsid w:val="00E50A01"/>
    <w:rsid w:val="00E50E69"/>
    <w:rsid w:val="00E51343"/>
    <w:rsid w:val="00E51389"/>
    <w:rsid w:val="00E51402"/>
    <w:rsid w:val="00E51DC8"/>
    <w:rsid w:val="00E5345B"/>
    <w:rsid w:val="00E53DD0"/>
    <w:rsid w:val="00E543EF"/>
    <w:rsid w:val="00E54999"/>
    <w:rsid w:val="00E54AD6"/>
    <w:rsid w:val="00E54C4D"/>
    <w:rsid w:val="00E54F0B"/>
    <w:rsid w:val="00E565B1"/>
    <w:rsid w:val="00E5674F"/>
    <w:rsid w:val="00E56A7A"/>
    <w:rsid w:val="00E56D0B"/>
    <w:rsid w:val="00E57B70"/>
    <w:rsid w:val="00E600FB"/>
    <w:rsid w:val="00E60A77"/>
    <w:rsid w:val="00E60C46"/>
    <w:rsid w:val="00E61A5B"/>
    <w:rsid w:val="00E61BE4"/>
    <w:rsid w:val="00E6211D"/>
    <w:rsid w:val="00E62306"/>
    <w:rsid w:val="00E62455"/>
    <w:rsid w:val="00E6258F"/>
    <w:rsid w:val="00E62626"/>
    <w:rsid w:val="00E628AE"/>
    <w:rsid w:val="00E648EE"/>
    <w:rsid w:val="00E64D21"/>
    <w:rsid w:val="00E652D7"/>
    <w:rsid w:val="00E658CD"/>
    <w:rsid w:val="00E65FD7"/>
    <w:rsid w:val="00E66089"/>
    <w:rsid w:val="00E661E1"/>
    <w:rsid w:val="00E66E54"/>
    <w:rsid w:val="00E67B57"/>
    <w:rsid w:val="00E7058D"/>
    <w:rsid w:val="00E70DA0"/>
    <w:rsid w:val="00E716B2"/>
    <w:rsid w:val="00E719A3"/>
    <w:rsid w:val="00E71C2B"/>
    <w:rsid w:val="00E72A12"/>
    <w:rsid w:val="00E73353"/>
    <w:rsid w:val="00E73597"/>
    <w:rsid w:val="00E7375A"/>
    <w:rsid w:val="00E738B7"/>
    <w:rsid w:val="00E74D5C"/>
    <w:rsid w:val="00E75086"/>
    <w:rsid w:val="00E75203"/>
    <w:rsid w:val="00E75231"/>
    <w:rsid w:val="00E754FC"/>
    <w:rsid w:val="00E755D8"/>
    <w:rsid w:val="00E75915"/>
    <w:rsid w:val="00E76146"/>
    <w:rsid w:val="00E764B6"/>
    <w:rsid w:val="00E76996"/>
    <w:rsid w:val="00E76E78"/>
    <w:rsid w:val="00E76EC2"/>
    <w:rsid w:val="00E77DF7"/>
    <w:rsid w:val="00E77F2A"/>
    <w:rsid w:val="00E804D7"/>
    <w:rsid w:val="00E810AB"/>
    <w:rsid w:val="00E816B8"/>
    <w:rsid w:val="00E82226"/>
    <w:rsid w:val="00E82D5A"/>
    <w:rsid w:val="00E84888"/>
    <w:rsid w:val="00E84901"/>
    <w:rsid w:val="00E84C1F"/>
    <w:rsid w:val="00E84E33"/>
    <w:rsid w:val="00E852DF"/>
    <w:rsid w:val="00E85CFB"/>
    <w:rsid w:val="00E870CA"/>
    <w:rsid w:val="00E87275"/>
    <w:rsid w:val="00E8730E"/>
    <w:rsid w:val="00E876AE"/>
    <w:rsid w:val="00E879F1"/>
    <w:rsid w:val="00E87B88"/>
    <w:rsid w:val="00E87D5D"/>
    <w:rsid w:val="00E87E7E"/>
    <w:rsid w:val="00E90E2F"/>
    <w:rsid w:val="00E90FCD"/>
    <w:rsid w:val="00E917E3"/>
    <w:rsid w:val="00E91B30"/>
    <w:rsid w:val="00E91C25"/>
    <w:rsid w:val="00E925FE"/>
    <w:rsid w:val="00E92B4E"/>
    <w:rsid w:val="00E92DC3"/>
    <w:rsid w:val="00E93346"/>
    <w:rsid w:val="00E93C30"/>
    <w:rsid w:val="00E93F23"/>
    <w:rsid w:val="00E9416C"/>
    <w:rsid w:val="00E946D3"/>
    <w:rsid w:val="00E948A6"/>
    <w:rsid w:val="00E94C17"/>
    <w:rsid w:val="00E94F25"/>
    <w:rsid w:val="00E95213"/>
    <w:rsid w:val="00E96307"/>
    <w:rsid w:val="00E96562"/>
    <w:rsid w:val="00E96A97"/>
    <w:rsid w:val="00E97D96"/>
    <w:rsid w:val="00EA06B4"/>
    <w:rsid w:val="00EA0733"/>
    <w:rsid w:val="00EA1751"/>
    <w:rsid w:val="00EA1805"/>
    <w:rsid w:val="00EA20D5"/>
    <w:rsid w:val="00EA2E66"/>
    <w:rsid w:val="00EA3793"/>
    <w:rsid w:val="00EA3798"/>
    <w:rsid w:val="00EA43F0"/>
    <w:rsid w:val="00EA47B9"/>
    <w:rsid w:val="00EA4A1F"/>
    <w:rsid w:val="00EA4B2F"/>
    <w:rsid w:val="00EA5367"/>
    <w:rsid w:val="00EA59B0"/>
    <w:rsid w:val="00EA666E"/>
    <w:rsid w:val="00EA6E43"/>
    <w:rsid w:val="00EA7294"/>
    <w:rsid w:val="00EA73B0"/>
    <w:rsid w:val="00EB016D"/>
    <w:rsid w:val="00EB0FE2"/>
    <w:rsid w:val="00EB122B"/>
    <w:rsid w:val="00EB2019"/>
    <w:rsid w:val="00EB26E6"/>
    <w:rsid w:val="00EB32FB"/>
    <w:rsid w:val="00EB3FC0"/>
    <w:rsid w:val="00EB4307"/>
    <w:rsid w:val="00EB4574"/>
    <w:rsid w:val="00EB4FD0"/>
    <w:rsid w:val="00EB5438"/>
    <w:rsid w:val="00EB5E90"/>
    <w:rsid w:val="00EB64BE"/>
    <w:rsid w:val="00EB6C2D"/>
    <w:rsid w:val="00EB738A"/>
    <w:rsid w:val="00EB7516"/>
    <w:rsid w:val="00EC0472"/>
    <w:rsid w:val="00EC2D91"/>
    <w:rsid w:val="00EC46ED"/>
    <w:rsid w:val="00EC4A27"/>
    <w:rsid w:val="00EC4DB7"/>
    <w:rsid w:val="00EC4F7F"/>
    <w:rsid w:val="00EC548B"/>
    <w:rsid w:val="00EC5500"/>
    <w:rsid w:val="00EC570B"/>
    <w:rsid w:val="00EC6399"/>
    <w:rsid w:val="00EC6841"/>
    <w:rsid w:val="00EC6D99"/>
    <w:rsid w:val="00EC77C3"/>
    <w:rsid w:val="00EC7986"/>
    <w:rsid w:val="00ED0D15"/>
    <w:rsid w:val="00ED115C"/>
    <w:rsid w:val="00ED19DC"/>
    <w:rsid w:val="00ED28EC"/>
    <w:rsid w:val="00ED291B"/>
    <w:rsid w:val="00ED2C2C"/>
    <w:rsid w:val="00ED301E"/>
    <w:rsid w:val="00ED30D7"/>
    <w:rsid w:val="00ED3404"/>
    <w:rsid w:val="00ED527D"/>
    <w:rsid w:val="00ED5772"/>
    <w:rsid w:val="00ED58FF"/>
    <w:rsid w:val="00ED5EAC"/>
    <w:rsid w:val="00ED5F19"/>
    <w:rsid w:val="00ED5F69"/>
    <w:rsid w:val="00ED6047"/>
    <w:rsid w:val="00ED641C"/>
    <w:rsid w:val="00ED65A2"/>
    <w:rsid w:val="00ED683D"/>
    <w:rsid w:val="00ED795E"/>
    <w:rsid w:val="00ED7E5F"/>
    <w:rsid w:val="00EE0370"/>
    <w:rsid w:val="00EE0A0A"/>
    <w:rsid w:val="00EE23D0"/>
    <w:rsid w:val="00EE31E3"/>
    <w:rsid w:val="00EE361C"/>
    <w:rsid w:val="00EE3A8E"/>
    <w:rsid w:val="00EE3AAA"/>
    <w:rsid w:val="00EE41DF"/>
    <w:rsid w:val="00EE4E55"/>
    <w:rsid w:val="00EE5019"/>
    <w:rsid w:val="00EE5457"/>
    <w:rsid w:val="00EE5691"/>
    <w:rsid w:val="00EE6542"/>
    <w:rsid w:val="00EE7467"/>
    <w:rsid w:val="00EE74E3"/>
    <w:rsid w:val="00EF01B9"/>
    <w:rsid w:val="00EF0200"/>
    <w:rsid w:val="00EF1DB8"/>
    <w:rsid w:val="00EF22DA"/>
    <w:rsid w:val="00EF28D9"/>
    <w:rsid w:val="00EF3DC1"/>
    <w:rsid w:val="00EF4C2F"/>
    <w:rsid w:val="00EF5D75"/>
    <w:rsid w:val="00EF6DF4"/>
    <w:rsid w:val="00EF739C"/>
    <w:rsid w:val="00EF77A5"/>
    <w:rsid w:val="00EF79FC"/>
    <w:rsid w:val="00F0001A"/>
    <w:rsid w:val="00F00B46"/>
    <w:rsid w:val="00F00F32"/>
    <w:rsid w:val="00F0184A"/>
    <w:rsid w:val="00F01F3D"/>
    <w:rsid w:val="00F02598"/>
    <w:rsid w:val="00F02AB5"/>
    <w:rsid w:val="00F0361E"/>
    <w:rsid w:val="00F03646"/>
    <w:rsid w:val="00F03746"/>
    <w:rsid w:val="00F03EE4"/>
    <w:rsid w:val="00F04430"/>
    <w:rsid w:val="00F0469F"/>
    <w:rsid w:val="00F04FFB"/>
    <w:rsid w:val="00F05CD6"/>
    <w:rsid w:val="00F06AE2"/>
    <w:rsid w:val="00F077B6"/>
    <w:rsid w:val="00F103AC"/>
    <w:rsid w:val="00F111FD"/>
    <w:rsid w:val="00F113E3"/>
    <w:rsid w:val="00F114A4"/>
    <w:rsid w:val="00F11E4D"/>
    <w:rsid w:val="00F129BC"/>
    <w:rsid w:val="00F12E72"/>
    <w:rsid w:val="00F13081"/>
    <w:rsid w:val="00F137CD"/>
    <w:rsid w:val="00F13899"/>
    <w:rsid w:val="00F13DAF"/>
    <w:rsid w:val="00F13E2B"/>
    <w:rsid w:val="00F13FD9"/>
    <w:rsid w:val="00F143CB"/>
    <w:rsid w:val="00F14D1C"/>
    <w:rsid w:val="00F14D7F"/>
    <w:rsid w:val="00F151F8"/>
    <w:rsid w:val="00F15986"/>
    <w:rsid w:val="00F167A6"/>
    <w:rsid w:val="00F1685E"/>
    <w:rsid w:val="00F17E67"/>
    <w:rsid w:val="00F205CE"/>
    <w:rsid w:val="00F20AB4"/>
    <w:rsid w:val="00F20AD1"/>
    <w:rsid w:val="00F20AFE"/>
    <w:rsid w:val="00F20B6D"/>
    <w:rsid w:val="00F20C6D"/>
    <w:rsid w:val="00F20F88"/>
    <w:rsid w:val="00F21DF4"/>
    <w:rsid w:val="00F22B90"/>
    <w:rsid w:val="00F22D20"/>
    <w:rsid w:val="00F22ED7"/>
    <w:rsid w:val="00F230B5"/>
    <w:rsid w:val="00F23521"/>
    <w:rsid w:val="00F24131"/>
    <w:rsid w:val="00F241E5"/>
    <w:rsid w:val="00F24353"/>
    <w:rsid w:val="00F24A8C"/>
    <w:rsid w:val="00F24AE0"/>
    <w:rsid w:val="00F250C2"/>
    <w:rsid w:val="00F250F8"/>
    <w:rsid w:val="00F256E2"/>
    <w:rsid w:val="00F256E6"/>
    <w:rsid w:val="00F259C6"/>
    <w:rsid w:val="00F25C9B"/>
    <w:rsid w:val="00F25CEA"/>
    <w:rsid w:val="00F26475"/>
    <w:rsid w:val="00F2660D"/>
    <w:rsid w:val="00F26A2B"/>
    <w:rsid w:val="00F26E6F"/>
    <w:rsid w:val="00F26ECA"/>
    <w:rsid w:val="00F27317"/>
    <w:rsid w:val="00F2743C"/>
    <w:rsid w:val="00F27459"/>
    <w:rsid w:val="00F2750A"/>
    <w:rsid w:val="00F30317"/>
    <w:rsid w:val="00F30477"/>
    <w:rsid w:val="00F30AE8"/>
    <w:rsid w:val="00F30E6A"/>
    <w:rsid w:val="00F3143E"/>
    <w:rsid w:val="00F320A3"/>
    <w:rsid w:val="00F3234B"/>
    <w:rsid w:val="00F32B42"/>
    <w:rsid w:val="00F32BC6"/>
    <w:rsid w:val="00F32DCA"/>
    <w:rsid w:val="00F3339F"/>
    <w:rsid w:val="00F33469"/>
    <w:rsid w:val="00F347AF"/>
    <w:rsid w:val="00F34DDE"/>
    <w:rsid w:val="00F35180"/>
    <w:rsid w:val="00F35DD2"/>
    <w:rsid w:val="00F35E3F"/>
    <w:rsid w:val="00F37A17"/>
    <w:rsid w:val="00F37C2C"/>
    <w:rsid w:val="00F40EED"/>
    <w:rsid w:val="00F418DC"/>
    <w:rsid w:val="00F41F6A"/>
    <w:rsid w:val="00F42021"/>
    <w:rsid w:val="00F42170"/>
    <w:rsid w:val="00F4386D"/>
    <w:rsid w:val="00F43B9A"/>
    <w:rsid w:val="00F43C12"/>
    <w:rsid w:val="00F43DDF"/>
    <w:rsid w:val="00F4538D"/>
    <w:rsid w:val="00F458E4"/>
    <w:rsid w:val="00F45A3A"/>
    <w:rsid w:val="00F46F0B"/>
    <w:rsid w:val="00F47597"/>
    <w:rsid w:val="00F47A00"/>
    <w:rsid w:val="00F501B0"/>
    <w:rsid w:val="00F50C2B"/>
    <w:rsid w:val="00F51E3D"/>
    <w:rsid w:val="00F52B46"/>
    <w:rsid w:val="00F53A54"/>
    <w:rsid w:val="00F54587"/>
    <w:rsid w:val="00F55476"/>
    <w:rsid w:val="00F55EEE"/>
    <w:rsid w:val="00F560C1"/>
    <w:rsid w:val="00F5614F"/>
    <w:rsid w:val="00F60DC3"/>
    <w:rsid w:val="00F623EA"/>
    <w:rsid w:val="00F6274A"/>
    <w:rsid w:val="00F627DB"/>
    <w:rsid w:val="00F62E66"/>
    <w:rsid w:val="00F6364C"/>
    <w:rsid w:val="00F63995"/>
    <w:rsid w:val="00F63D3D"/>
    <w:rsid w:val="00F6401D"/>
    <w:rsid w:val="00F6409F"/>
    <w:rsid w:val="00F64D49"/>
    <w:rsid w:val="00F64DC4"/>
    <w:rsid w:val="00F65123"/>
    <w:rsid w:val="00F65839"/>
    <w:rsid w:val="00F65BDB"/>
    <w:rsid w:val="00F667FF"/>
    <w:rsid w:val="00F7001F"/>
    <w:rsid w:val="00F70C1F"/>
    <w:rsid w:val="00F70C4A"/>
    <w:rsid w:val="00F70CB7"/>
    <w:rsid w:val="00F70D4E"/>
    <w:rsid w:val="00F70F30"/>
    <w:rsid w:val="00F71EF6"/>
    <w:rsid w:val="00F727F7"/>
    <w:rsid w:val="00F72B5D"/>
    <w:rsid w:val="00F72B88"/>
    <w:rsid w:val="00F72E69"/>
    <w:rsid w:val="00F736D7"/>
    <w:rsid w:val="00F74B26"/>
    <w:rsid w:val="00F767F0"/>
    <w:rsid w:val="00F771E2"/>
    <w:rsid w:val="00F772A8"/>
    <w:rsid w:val="00F777AC"/>
    <w:rsid w:val="00F77848"/>
    <w:rsid w:val="00F77C7E"/>
    <w:rsid w:val="00F80163"/>
    <w:rsid w:val="00F80896"/>
    <w:rsid w:val="00F808D3"/>
    <w:rsid w:val="00F82328"/>
    <w:rsid w:val="00F8293B"/>
    <w:rsid w:val="00F834A3"/>
    <w:rsid w:val="00F835F6"/>
    <w:rsid w:val="00F83786"/>
    <w:rsid w:val="00F83C58"/>
    <w:rsid w:val="00F84F1E"/>
    <w:rsid w:val="00F85AC8"/>
    <w:rsid w:val="00F86047"/>
    <w:rsid w:val="00F861F9"/>
    <w:rsid w:val="00F86538"/>
    <w:rsid w:val="00F8680C"/>
    <w:rsid w:val="00F86C2E"/>
    <w:rsid w:val="00F86EDC"/>
    <w:rsid w:val="00F90AE2"/>
    <w:rsid w:val="00F91F68"/>
    <w:rsid w:val="00F92030"/>
    <w:rsid w:val="00F9280C"/>
    <w:rsid w:val="00F9284A"/>
    <w:rsid w:val="00F92920"/>
    <w:rsid w:val="00F929AC"/>
    <w:rsid w:val="00F92E58"/>
    <w:rsid w:val="00F931A2"/>
    <w:rsid w:val="00F93212"/>
    <w:rsid w:val="00F941F7"/>
    <w:rsid w:val="00F9429F"/>
    <w:rsid w:val="00F948C5"/>
    <w:rsid w:val="00F94C36"/>
    <w:rsid w:val="00F953C1"/>
    <w:rsid w:val="00F9553D"/>
    <w:rsid w:val="00F95578"/>
    <w:rsid w:val="00F95764"/>
    <w:rsid w:val="00F975C7"/>
    <w:rsid w:val="00FA0810"/>
    <w:rsid w:val="00FA0BD0"/>
    <w:rsid w:val="00FA0FC3"/>
    <w:rsid w:val="00FA13D0"/>
    <w:rsid w:val="00FA1579"/>
    <w:rsid w:val="00FA16F6"/>
    <w:rsid w:val="00FA1917"/>
    <w:rsid w:val="00FA26B8"/>
    <w:rsid w:val="00FA30D2"/>
    <w:rsid w:val="00FA35E7"/>
    <w:rsid w:val="00FA3A7C"/>
    <w:rsid w:val="00FA3C71"/>
    <w:rsid w:val="00FA4C43"/>
    <w:rsid w:val="00FA5B22"/>
    <w:rsid w:val="00FA62A7"/>
    <w:rsid w:val="00FA6365"/>
    <w:rsid w:val="00FA72F4"/>
    <w:rsid w:val="00FA7481"/>
    <w:rsid w:val="00FA751F"/>
    <w:rsid w:val="00FB04CC"/>
    <w:rsid w:val="00FB0FCE"/>
    <w:rsid w:val="00FB1013"/>
    <w:rsid w:val="00FB168E"/>
    <w:rsid w:val="00FB1911"/>
    <w:rsid w:val="00FB20A4"/>
    <w:rsid w:val="00FB20BF"/>
    <w:rsid w:val="00FB25C7"/>
    <w:rsid w:val="00FB26CA"/>
    <w:rsid w:val="00FB2738"/>
    <w:rsid w:val="00FB2ACF"/>
    <w:rsid w:val="00FB2C83"/>
    <w:rsid w:val="00FB30A5"/>
    <w:rsid w:val="00FB4050"/>
    <w:rsid w:val="00FB41DC"/>
    <w:rsid w:val="00FB4561"/>
    <w:rsid w:val="00FB46E4"/>
    <w:rsid w:val="00FB4A67"/>
    <w:rsid w:val="00FB52DC"/>
    <w:rsid w:val="00FB564E"/>
    <w:rsid w:val="00FB5F7A"/>
    <w:rsid w:val="00FB608E"/>
    <w:rsid w:val="00FB64EE"/>
    <w:rsid w:val="00FB656D"/>
    <w:rsid w:val="00FB66AD"/>
    <w:rsid w:val="00FB6814"/>
    <w:rsid w:val="00FB6BE7"/>
    <w:rsid w:val="00FB700E"/>
    <w:rsid w:val="00FB7CE2"/>
    <w:rsid w:val="00FB7D84"/>
    <w:rsid w:val="00FC04A8"/>
    <w:rsid w:val="00FC07A1"/>
    <w:rsid w:val="00FC0CF0"/>
    <w:rsid w:val="00FC1107"/>
    <w:rsid w:val="00FC17C6"/>
    <w:rsid w:val="00FC29F2"/>
    <w:rsid w:val="00FC2B85"/>
    <w:rsid w:val="00FC2E9A"/>
    <w:rsid w:val="00FC3477"/>
    <w:rsid w:val="00FC3845"/>
    <w:rsid w:val="00FC4182"/>
    <w:rsid w:val="00FC420B"/>
    <w:rsid w:val="00FC4BC8"/>
    <w:rsid w:val="00FC4EAA"/>
    <w:rsid w:val="00FC511D"/>
    <w:rsid w:val="00FC55DB"/>
    <w:rsid w:val="00FC5C8A"/>
    <w:rsid w:val="00FC5F8A"/>
    <w:rsid w:val="00FC600B"/>
    <w:rsid w:val="00FC7EF3"/>
    <w:rsid w:val="00FD0096"/>
    <w:rsid w:val="00FD0F55"/>
    <w:rsid w:val="00FD104E"/>
    <w:rsid w:val="00FD1083"/>
    <w:rsid w:val="00FD11FC"/>
    <w:rsid w:val="00FD1672"/>
    <w:rsid w:val="00FD2170"/>
    <w:rsid w:val="00FD22C3"/>
    <w:rsid w:val="00FD2B39"/>
    <w:rsid w:val="00FD2E32"/>
    <w:rsid w:val="00FD2F21"/>
    <w:rsid w:val="00FD3611"/>
    <w:rsid w:val="00FD4186"/>
    <w:rsid w:val="00FD44B5"/>
    <w:rsid w:val="00FD45D2"/>
    <w:rsid w:val="00FD497F"/>
    <w:rsid w:val="00FD4BA1"/>
    <w:rsid w:val="00FD4F96"/>
    <w:rsid w:val="00FD53D5"/>
    <w:rsid w:val="00FD5427"/>
    <w:rsid w:val="00FD54BF"/>
    <w:rsid w:val="00FD55B8"/>
    <w:rsid w:val="00FD562E"/>
    <w:rsid w:val="00FD5996"/>
    <w:rsid w:val="00FD5ECC"/>
    <w:rsid w:val="00FD5FCB"/>
    <w:rsid w:val="00FD6516"/>
    <w:rsid w:val="00FD68CC"/>
    <w:rsid w:val="00FD7690"/>
    <w:rsid w:val="00FD7766"/>
    <w:rsid w:val="00FD7841"/>
    <w:rsid w:val="00FD7F2F"/>
    <w:rsid w:val="00FE0555"/>
    <w:rsid w:val="00FE059C"/>
    <w:rsid w:val="00FE0A7A"/>
    <w:rsid w:val="00FE10C7"/>
    <w:rsid w:val="00FE17F9"/>
    <w:rsid w:val="00FE1EE7"/>
    <w:rsid w:val="00FE2058"/>
    <w:rsid w:val="00FE31E5"/>
    <w:rsid w:val="00FE3381"/>
    <w:rsid w:val="00FE34CA"/>
    <w:rsid w:val="00FE35EC"/>
    <w:rsid w:val="00FE397D"/>
    <w:rsid w:val="00FE3B8B"/>
    <w:rsid w:val="00FE3E86"/>
    <w:rsid w:val="00FE3ECF"/>
    <w:rsid w:val="00FE430F"/>
    <w:rsid w:val="00FE4CC7"/>
    <w:rsid w:val="00FE581E"/>
    <w:rsid w:val="00FE5CA4"/>
    <w:rsid w:val="00FE5E2F"/>
    <w:rsid w:val="00FE5EAC"/>
    <w:rsid w:val="00FE6873"/>
    <w:rsid w:val="00FE6A07"/>
    <w:rsid w:val="00FE6A94"/>
    <w:rsid w:val="00FE6CF1"/>
    <w:rsid w:val="00FE738C"/>
    <w:rsid w:val="00FE77FF"/>
    <w:rsid w:val="00FE7BB7"/>
    <w:rsid w:val="00FF00BA"/>
    <w:rsid w:val="00FF0412"/>
    <w:rsid w:val="00FF075B"/>
    <w:rsid w:val="00FF07A3"/>
    <w:rsid w:val="00FF103E"/>
    <w:rsid w:val="00FF1AB7"/>
    <w:rsid w:val="00FF2F5C"/>
    <w:rsid w:val="00FF4245"/>
    <w:rsid w:val="00FF4816"/>
    <w:rsid w:val="00FF4A7F"/>
    <w:rsid w:val="00FF4DD1"/>
    <w:rsid w:val="00FF5723"/>
    <w:rsid w:val="00FF5896"/>
    <w:rsid w:val="00FF598B"/>
    <w:rsid w:val="00FF5A73"/>
    <w:rsid w:val="00FF615F"/>
    <w:rsid w:val="00FF6D24"/>
    <w:rsid w:val="00FF7187"/>
    <w:rsid w:val="00FF76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650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semiHidden="0" w:uiPriority="99" w:unhideWhenUsed="0" w:qFormat="1"/>
    <w:lsdException w:name="heading 4" w:locked="1" w:semiHidden="0" w:unhideWhenUsed="0" w:qFormat="1"/>
    <w:lsdException w:name="heading 5" w:locked="1" w:qFormat="1"/>
    <w:lsdException w:name="heading 6" w:locked="1" w:semiHidden="0" w:uiPriority="99" w:unhideWhenUsed="0"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page number" w:uiPriority="99"/>
    <w:lsdException w:name="List" w:uiPriority="99"/>
    <w:lsdException w:name="List Number" w:semiHidden="0" w:unhideWhenUsed="0"/>
    <w:lsdException w:name="List 4" w:semiHidden="0" w:unhideWhenUsed="0"/>
    <w:lsdException w:name="List 5" w:semiHidden="0" w:unhideWhenUsed="0"/>
    <w:lsdException w:name="Title" w:locked="1" w:semiHidden="0" w:uiPriority="99" w:unhideWhenUsed="0" w:qFormat="1"/>
    <w:lsdException w:name="Default Paragraph Font" w:locked="1"/>
    <w:lsdException w:name="Body Tex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locked="1" w:semiHidden="0" w:unhideWhenUsed="0" w:qFormat="1"/>
    <w:lsdException w:name="Emphasis" w:locked="1" w:semiHidden="0" w:unhideWhenUsed="0" w:qFormat="1"/>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0FCD"/>
    <w:pPr>
      <w:suppressAutoHyphens/>
      <w:spacing w:line="276" w:lineRule="auto"/>
      <w:jc w:val="both"/>
    </w:pPr>
    <w:rPr>
      <w:rFonts w:ascii="Arial Narrow" w:hAnsi="Arial Narrow" w:cs="Calibri"/>
      <w:sz w:val="22"/>
      <w:szCs w:val="22"/>
      <w:lang w:eastAsia="ar-SA"/>
    </w:rPr>
  </w:style>
  <w:style w:type="paragraph" w:styleId="Nadpis1">
    <w:name w:val="heading 1"/>
    <w:basedOn w:val="Normln"/>
    <w:next w:val="Normln"/>
    <w:link w:val="Nadpis1Char1"/>
    <w:autoRedefine/>
    <w:qFormat/>
    <w:rsid w:val="00E41B87"/>
    <w:pPr>
      <w:keepNext/>
      <w:keepLines/>
      <w:ind w:left="426"/>
      <w:outlineLvl w:val="0"/>
    </w:pPr>
    <w:rPr>
      <w:rFonts w:cs="Times New Roman"/>
      <w:b/>
      <w:sz w:val="24"/>
      <w:szCs w:val="20"/>
    </w:rPr>
  </w:style>
  <w:style w:type="paragraph" w:styleId="Nadpis2">
    <w:name w:val="heading 2"/>
    <w:basedOn w:val="Normln"/>
    <w:next w:val="Normln"/>
    <w:link w:val="Nadpis2Char1"/>
    <w:autoRedefine/>
    <w:uiPriority w:val="99"/>
    <w:qFormat/>
    <w:rsid w:val="001142B5"/>
    <w:pPr>
      <w:keepNext/>
      <w:keepLines/>
      <w:numPr>
        <w:numId w:val="2"/>
      </w:numPr>
      <w:ind w:left="426" w:hanging="284"/>
      <w:outlineLvl w:val="1"/>
    </w:pPr>
    <w:rPr>
      <w:rFonts w:cs="Times New Roman"/>
      <w:b/>
      <w:sz w:val="24"/>
      <w:szCs w:val="20"/>
    </w:rPr>
  </w:style>
  <w:style w:type="paragraph" w:styleId="Nadpis3">
    <w:name w:val="heading 3"/>
    <w:basedOn w:val="Normln"/>
    <w:next w:val="Normln"/>
    <w:link w:val="Nadpis3Char1"/>
    <w:autoRedefine/>
    <w:uiPriority w:val="99"/>
    <w:qFormat/>
    <w:rsid w:val="00DF069A"/>
    <w:pPr>
      <w:keepNext/>
      <w:keepLines/>
      <w:numPr>
        <w:ilvl w:val="1"/>
        <w:numId w:val="2"/>
      </w:numPr>
      <w:ind w:left="426" w:hanging="284"/>
      <w:outlineLvl w:val="2"/>
    </w:pPr>
    <w:rPr>
      <w:rFonts w:cs="Times New Roman"/>
      <w:b/>
      <w:color w:val="FF9900"/>
      <w:szCs w:val="20"/>
    </w:rPr>
  </w:style>
  <w:style w:type="paragraph" w:styleId="Nadpis4">
    <w:name w:val="heading 4"/>
    <w:basedOn w:val="Normln"/>
    <w:next w:val="Normln"/>
    <w:link w:val="Nadpis4Char"/>
    <w:autoRedefine/>
    <w:qFormat/>
    <w:locked/>
    <w:rsid w:val="001142B5"/>
    <w:pPr>
      <w:keepNext/>
      <w:ind w:left="426"/>
      <w:outlineLvl w:val="3"/>
    </w:pPr>
    <w:rPr>
      <w:rFonts w:cs="Times New Roman"/>
      <w:b/>
      <w:sz w:val="24"/>
      <w:szCs w:val="18"/>
    </w:rPr>
  </w:style>
  <w:style w:type="paragraph" w:styleId="Nadpis5">
    <w:name w:val="heading 5"/>
    <w:basedOn w:val="Normln"/>
    <w:next w:val="Normln"/>
    <w:link w:val="Nadpis5Char"/>
    <w:qFormat/>
    <w:locked/>
    <w:rsid w:val="002613F2"/>
    <w:pPr>
      <w:tabs>
        <w:tab w:val="num" w:pos="1008"/>
      </w:tabs>
      <w:suppressAutoHyphens w:val="0"/>
      <w:overflowPunct w:val="0"/>
      <w:autoSpaceDE w:val="0"/>
      <w:autoSpaceDN w:val="0"/>
      <w:adjustRightInd w:val="0"/>
      <w:spacing w:before="240" w:after="60" w:line="240" w:lineRule="auto"/>
      <w:ind w:left="1008" w:hanging="1008"/>
      <w:textAlignment w:val="baseline"/>
      <w:outlineLvl w:val="4"/>
    </w:pPr>
    <w:rPr>
      <w:rFonts w:ascii="Arial" w:hAnsi="Arial" w:cs="Times New Roman"/>
      <w:b/>
      <w:i/>
      <w:sz w:val="26"/>
      <w:szCs w:val="20"/>
      <w:lang w:eastAsia="cs-CZ"/>
    </w:rPr>
  </w:style>
  <w:style w:type="paragraph" w:styleId="Nadpis6">
    <w:name w:val="heading 6"/>
    <w:basedOn w:val="Normln"/>
    <w:next w:val="Normln"/>
    <w:link w:val="Nadpis6Char"/>
    <w:uiPriority w:val="99"/>
    <w:qFormat/>
    <w:rsid w:val="008C07F2"/>
    <w:pPr>
      <w:keepNext/>
      <w:keepLines/>
      <w:spacing w:before="200"/>
      <w:outlineLvl w:val="5"/>
    </w:pPr>
    <w:rPr>
      <w:rFonts w:ascii="Cambria" w:hAnsi="Cambria" w:cs="Times New Roman"/>
      <w:i/>
      <w:color w:val="243F60"/>
      <w:szCs w:val="20"/>
    </w:rPr>
  </w:style>
  <w:style w:type="paragraph" w:styleId="Nadpis7">
    <w:name w:val="heading 7"/>
    <w:basedOn w:val="Normln"/>
    <w:next w:val="Normln"/>
    <w:link w:val="Nadpis7Char"/>
    <w:qFormat/>
    <w:locked/>
    <w:rsid w:val="002613F2"/>
    <w:pPr>
      <w:tabs>
        <w:tab w:val="num" w:pos="1296"/>
      </w:tabs>
      <w:suppressAutoHyphens w:val="0"/>
      <w:overflowPunct w:val="0"/>
      <w:autoSpaceDE w:val="0"/>
      <w:autoSpaceDN w:val="0"/>
      <w:adjustRightInd w:val="0"/>
      <w:spacing w:before="240" w:after="60" w:line="240" w:lineRule="auto"/>
      <w:ind w:left="1296" w:hanging="1296"/>
      <w:textAlignment w:val="baseline"/>
      <w:outlineLvl w:val="6"/>
    </w:pPr>
    <w:rPr>
      <w:rFonts w:ascii="Times New Roman" w:hAnsi="Times New Roman" w:cs="Times New Roman"/>
      <w:sz w:val="24"/>
      <w:szCs w:val="20"/>
      <w:lang w:eastAsia="cs-CZ"/>
    </w:rPr>
  </w:style>
  <w:style w:type="paragraph" w:styleId="Nadpis8">
    <w:name w:val="heading 8"/>
    <w:basedOn w:val="Normln"/>
    <w:next w:val="Normln"/>
    <w:link w:val="Nadpis8Char"/>
    <w:qFormat/>
    <w:locked/>
    <w:rsid w:val="002613F2"/>
    <w:pPr>
      <w:tabs>
        <w:tab w:val="num" w:pos="1440"/>
      </w:tabs>
      <w:suppressAutoHyphens w:val="0"/>
      <w:overflowPunct w:val="0"/>
      <w:autoSpaceDE w:val="0"/>
      <w:autoSpaceDN w:val="0"/>
      <w:adjustRightInd w:val="0"/>
      <w:spacing w:before="240" w:after="60" w:line="240" w:lineRule="auto"/>
      <w:ind w:left="1440" w:hanging="1440"/>
      <w:textAlignment w:val="baseline"/>
      <w:outlineLvl w:val="7"/>
    </w:pPr>
    <w:rPr>
      <w:rFonts w:ascii="Times New Roman" w:hAnsi="Times New Roman" w:cs="Times New Roman"/>
      <w:i/>
      <w:sz w:val="24"/>
      <w:szCs w:val="20"/>
      <w:lang w:eastAsia="cs-CZ"/>
    </w:rPr>
  </w:style>
  <w:style w:type="paragraph" w:styleId="Nadpis9">
    <w:name w:val="heading 9"/>
    <w:basedOn w:val="Normln"/>
    <w:next w:val="Normln"/>
    <w:link w:val="Nadpis9Char"/>
    <w:qFormat/>
    <w:locked/>
    <w:rsid w:val="002613F2"/>
    <w:pPr>
      <w:tabs>
        <w:tab w:val="num" w:pos="1584"/>
      </w:tabs>
      <w:suppressAutoHyphens w:val="0"/>
      <w:overflowPunct w:val="0"/>
      <w:autoSpaceDE w:val="0"/>
      <w:autoSpaceDN w:val="0"/>
      <w:adjustRightInd w:val="0"/>
      <w:spacing w:before="240" w:after="60" w:line="240" w:lineRule="auto"/>
      <w:ind w:left="1584" w:hanging="1584"/>
      <w:textAlignment w:val="baseline"/>
      <w:outlineLvl w:val="8"/>
    </w:pPr>
    <w:rPr>
      <w:rFonts w:ascii="Arial"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link w:val="Nadpis1"/>
    <w:locked/>
    <w:rsid w:val="00E41B87"/>
    <w:rPr>
      <w:rFonts w:ascii="Arial Narrow" w:hAnsi="Arial Narrow"/>
      <w:b/>
      <w:sz w:val="24"/>
      <w:lang w:eastAsia="ar-SA"/>
    </w:rPr>
  </w:style>
  <w:style w:type="character" w:customStyle="1" w:styleId="Nadpis2Char1">
    <w:name w:val="Nadpis 2 Char1"/>
    <w:link w:val="Nadpis2"/>
    <w:uiPriority w:val="99"/>
    <w:locked/>
    <w:rsid w:val="001142B5"/>
    <w:rPr>
      <w:rFonts w:ascii="Arial Narrow" w:hAnsi="Arial Narrow"/>
      <w:b/>
      <w:sz w:val="24"/>
      <w:lang w:eastAsia="ar-SA"/>
    </w:rPr>
  </w:style>
  <w:style w:type="character" w:customStyle="1" w:styleId="Nadpis3Char1">
    <w:name w:val="Nadpis 3 Char1"/>
    <w:link w:val="Nadpis3"/>
    <w:uiPriority w:val="99"/>
    <w:locked/>
    <w:rsid w:val="00DF069A"/>
    <w:rPr>
      <w:rFonts w:ascii="Arial Narrow" w:hAnsi="Arial Narrow"/>
      <w:b/>
      <w:color w:val="FF9900"/>
      <w:sz w:val="22"/>
      <w:lang w:eastAsia="ar-SA"/>
    </w:rPr>
  </w:style>
  <w:style w:type="character" w:customStyle="1" w:styleId="Nadpis6Char">
    <w:name w:val="Nadpis 6 Char"/>
    <w:link w:val="Nadpis6"/>
    <w:uiPriority w:val="99"/>
    <w:semiHidden/>
    <w:locked/>
    <w:rsid w:val="008C07F2"/>
    <w:rPr>
      <w:rFonts w:ascii="Cambria" w:hAnsi="Cambria"/>
      <w:i/>
      <w:color w:val="243F60"/>
      <w:sz w:val="22"/>
      <w:lang w:eastAsia="ar-SA" w:bidi="ar-SA"/>
    </w:rPr>
  </w:style>
  <w:style w:type="character" w:customStyle="1" w:styleId="WW8Num1z0">
    <w:name w:val="WW8Num1z0"/>
    <w:uiPriority w:val="99"/>
    <w:rsid w:val="00102B0C"/>
    <w:rPr>
      <w:color w:val="auto"/>
      <w:sz w:val="24"/>
    </w:rPr>
  </w:style>
  <w:style w:type="character" w:customStyle="1" w:styleId="Standardnpsmoodstavce1">
    <w:name w:val="Standardní písmo odstavce1"/>
    <w:uiPriority w:val="99"/>
    <w:rsid w:val="00102B0C"/>
  </w:style>
  <w:style w:type="character" w:customStyle="1" w:styleId="Nadpis1Char">
    <w:name w:val="Nadpis 1 Char"/>
    <w:uiPriority w:val="99"/>
    <w:rsid w:val="00102B0C"/>
    <w:rPr>
      <w:rFonts w:ascii="Times New Roman" w:hAnsi="Times New Roman"/>
      <w:b/>
      <w:sz w:val="28"/>
    </w:rPr>
  </w:style>
  <w:style w:type="character" w:customStyle="1" w:styleId="ZhlavChar">
    <w:name w:val="Záhlaví Char"/>
    <w:uiPriority w:val="99"/>
    <w:rsid w:val="00102B0C"/>
    <w:rPr>
      <w:rFonts w:ascii="Times New Roman" w:hAnsi="Times New Roman"/>
      <w:sz w:val="24"/>
    </w:rPr>
  </w:style>
  <w:style w:type="character" w:customStyle="1" w:styleId="ZpatChar">
    <w:name w:val="Zápatí Char"/>
    <w:uiPriority w:val="99"/>
    <w:rsid w:val="00102B0C"/>
    <w:rPr>
      <w:rFonts w:ascii="Times New Roman" w:hAnsi="Times New Roman"/>
      <w:sz w:val="24"/>
    </w:rPr>
  </w:style>
  <w:style w:type="character" w:customStyle="1" w:styleId="quote1">
    <w:name w:val="quote1"/>
    <w:rsid w:val="00102B0C"/>
  </w:style>
  <w:style w:type="character" w:customStyle="1" w:styleId="Nadpis2Char">
    <w:name w:val="Nadpis 2 Char"/>
    <w:uiPriority w:val="99"/>
    <w:rsid w:val="00102B0C"/>
    <w:rPr>
      <w:rFonts w:ascii="Cambria" w:hAnsi="Cambria"/>
      <w:b/>
      <w:color w:val="4F81BD"/>
      <w:sz w:val="26"/>
    </w:rPr>
  </w:style>
  <w:style w:type="character" w:customStyle="1" w:styleId="Nadpis3Char">
    <w:name w:val="Nadpis 3 Char"/>
    <w:uiPriority w:val="99"/>
    <w:rsid w:val="00102B0C"/>
    <w:rPr>
      <w:rFonts w:ascii="Cambria" w:hAnsi="Cambria"/>
      <w:b/>
      <w:color w:val="4F81BD"/>
      <w:sz w:val="24"/>
    </w:rPr>
  </w:style>
  <w:style w:type="character" w:customStyle="1" w:styleId="Zkladntextodsazen3Char">
    <w:name w:val="Základní text odsazený 3 Char"/>
    <w:uiPriority w:val="99"/>
    <w:rsid w:val="00102B0C"/>
    <w:rPr>
      <w:rFonts w:ascii="Arial" w:hAnsi="Arial"/>
      <w:b/>
      <w:sz w:val="22"/>
    </w:rPr>
  </w:style>
  <w:style w:type="paragraph" w:styleId="Zkladntext">
    <w:name w:val="Body Text"/>
    <w:basedOn w:val="Normln"/>
    <w:link w:val="ZkladntextChar"/>
    <w:uiPriority w:val="99"/>
    <w:semiHidden/>
    <w:rsid w:val="00102B0C"/>
    <w:rPr>
      <w:rFonts w:ascii="Times New Roman" w:hAnsi="Times New Roman" w:cs="Times New Roman"/>
      <w:sz w:val="24"/>
      <w:szCs w:val="20"/>
    </w:rPr>
  </w:style>
  <w:style w:type="character" w:customStyle="1" w:styleId="ZkladntextChar">
    <w:name w:val="Základní text Char"/>
    <w:link w:val="Zkladntext"/>
    <w:uiPriority w:val="99"/>
    <w:semiHidden/>
    <w:locked/>
    <w:rsid w:val="00761551"/>
    <w:rPr>
      <w:sz w:val="24"/>
      <w:lang w:eastAsia="ar-SA" w:bidi="ar-SA"/>
    </w:rPr>
  </w:style>
  <w:style w:type="paragraph" w:styleId="Seznam">
    <w:name w:val="List"/>
    <w:basedOn w:val="Zkladntext"/>
    <w:uiPriority w:val="99"/>
    <w:semiHidden/>
    <w:rsid w:val="00102B0C"/>
    <w:rPr>
      <w:rFonts w:cs="Tahoma"/>
    </w:rPr>
  </w:style>
  <w:style w:type="paragraph" w:customStyle="1" w:styleId="Popisek">
    <w:name w:val="Popisek"/>
    <w:basedOn w:val="Normln"/>
    <w:uiPriority w:val="99"/>
    <w:rsid w:val="00102B0C"/>
    <w:pPr>
      <w:suppressLineNumbers/>
    </w:pPr>
    <w:rPr>
      <w:rFonts w:cs="Tahoma"/>
      <w:i/>
      <w:iCs/>
      <w:szCs w:val="20"/>
    </w:rPr>
  </w:style>
  <w:style w:type="paragraph" w:customStyle="1" w:styleId="Rejstk">
    <w:name w:val="Rejstřík"/>
    <w:basedOn w:val="Normln"/>
    <w:uiPriority w:val="99"/>
    <w:rsid w:val="00102B0C"/>
    <w:pPr>
      <w:suppressLineNumbers/>
    </w:pPr>
    <w:rPr>
      <w:rFonts w:cs="Tahoma"/>
    </w:rPr>
  </w:style>
  <w:style w:type="paragraph" w:customStyle="1" w:styleId="Nadpis">
    <w:name w:val="Nadpis"/>
    <w:basedOn w:val="Normln"/>
    <w:next w:val="Zkladntext"/>
    <w:uiPriority w:val="99"/>
    <w:rsid w:val="00102B0C"/>
    <w:pPr>
      <w:keepNext/>
      <w:spacing w:before="240"/>
    </w:pPr>
    <w:rPr>
      <w:rFonts w:ascii="Arial" w:hAnsi="Arial" w:cs="Tahoma"/>
      <w:sz w:val="28"/>
      <w:szCs w:val="28"/>
    </w:rPr>
  </w:style>
  <w:style w:type="paragraph" w:styleId="Zhlav">
    <w:name w:val="header"/>
    <w:basedOn w:val="Normln"/>
    <w:link w:val="ZhlavChar1"/>
    <w:uiPriority w:val="99"/>
    <w:rsid w:val="00102B0C"/>
    <w:pPr>
      <w:spacing w:line="240" w:lineRule="auto"/>
    </w:pPr>
    <w:rPr>
      <w:rFonts w:ascii="Times New Roman" w:hAnsi="Times New Roman" w:cs="Times New Roman"/>
      <w:sz w:val="24"/>
      <w:szCs w:val="20"/>
    </w:rPr>
  </w:style>
  <w:style w:type="character" w:customStyle="1" w:styleId="ZhlavChar1">
    <w:name w:val="Záhlaví Char1"/>
    <w:link w:val="Zhlav"/>
    <w:semiHidden/>
    <w:locked/>
    <w:rsid w:val="00761551"/>
    <w:rPr>
      <w:sz w:val="24"/>
      <w:lang w:eastAsia="ar-SA" w:bidi="ar-SA"/>
    </w:rPr>
  </w:style>
  <w:style w:type="paragraph" w:styleId="Zpat">
    <w:name w:val="footer"/>
    <w:basedOn w:val="Normln"/>
    <w:link w:val="ZpatChar1"/>
    <w:uiPriority w:val="99"/>
    <w:rsid w:val="00102B0C"/>
    <w:pPr>
      <w:spacing w:line="240" w:lineRule="auto"/>
    </w:pPr>
    <w:rPr>
      <w:rFonts w:ascii="Times New Roman" w:hAnsi="Times New Roman" w:cs="Times New Roman"/>
      <w:sz w:val="24"/>
      <w:szCs w:val="20"/>
    </w:rPr>
  </w:style>
  <w:style w:type="character" w:customStyle="1" w:styleId="ZpatChar1">
    <w:name w:val="Zápatí Char1"/>
    <w:link w:val="Zpat"/>
    <w:uiPriority w:val="99"/>
    <w:locked/>
    <w:rsid w:val="00761551"/>
    <w:rPr>
      <w:sz w:val="24"/>
      <w:lang w:eastAsia="ar-SA" w:bidi="ar-SA"/>
    </w:rPr>
  </w:style>
  <w:style w:type="paragraph" w:customStyle="1" w:styleId="PB">
    <w:name w:val="PBŘ"/>
    <w:autoRedefine/>
    <w:rsid w:val="00DA52FC"/>
    <w:pPr>
      <w:suppressAutoHyphens/>
      <w:spacing w:line="276" w:lineRule="auto"/>
      <w:jc w:val="both"/>
    </w:pPr>
    <w:rPr>
      <w:rFonts w:ascii="Arial Narrow" w:hAnsi="Arial Narrow" w:cs="Calibri"/>
      <w:sz w:val="22"/>
      <w:lang w:eastAsia="ar-SA"/>
    </w:rPr>
  </w:style>
  <w:style w:type="paragraph" w:customStyle="1" w:styleId="Zkladntextodsazen31">
    <w:name w:val="Základní text odsazený 31"/>
    <w:basedOn w:val="Normln"/>
    <w:uiPriority w:val="99"/>
    <w:rsid w:val="00102B0C"/>
    <w:pPr>
      <w:tabs>
        <w:tab w:val="left" w:pos="851"/>
        <w:tab w:val="left" w:pos="1701"/>
        <w:tab w:val="left" w:pos="2552"/>
        <w:tab w:val="left" w:pos="3402"/>
        <w:tab w:val="left" w:pos="4253"/>
        <w:tab w:val="left" w:pos="5103"/>
        <w:tab w:val="left" w:pos="5954"/>
        <w:tab w:val="left" w:pos="6804"/>
        <w:tab w:val="left" w:pos="7655"/>
        <w:tab w:val="left" w:pos="8505"/>
      </w:tabs>
      <w:spacing w:line="240" w:lineRule="auto"/>
      <w:ind w:left="709"/>
    </w:pPr>
    <w:rPr>
      <w:rFonts w:ascii="Arial" w:hAnsi="Arial"/>
      <w:b/>
      <w:szCs w:val="20"/>
    </w:rPr>
  </w:style>
  <w:style w:type="table" w:styleId="Mkatabulky">
    <w:name w:val="Table Grid"/>
    <w:basedOn w:val="Normlntabulka"/>
    <w:uiPriority w:val="59"/>
    <w:rsid w:val="00933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ulky">
    <w:name w:val="tabulky"/>
    <w:basedOn w:val="Normln"/>
    <w:next w:val="Normln"/>
    <w:rsid w:val="00325A6A"/>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0"/>
      <w:spacing w:line="240" w:lineRule="auto"/>
    </w:pPr>
    <w:rPr>
      <w:rFonts w:cs="Times New Roman"/>
      <w:szCs w:val="24"/>
      <w:lang w:eastAsia="cs-CZ"/>
    </w:rPr>
  </w:style>
  <w:style w:type="character" w:customStyle="1" w:styleId="Zstupntext1">
    <w:name w:val="Zástupný text1"/>
    <w:semiHidden/>
    <w:rsid w:val="00394413"/>
    <w:rPr>
      <w:color w:val="808080"/>
    </w:rPr>
  </w:style>
  <w:style w:type="paragraph" w:styleId="Textbubliny">
    <w:name w:val="Balloon Text"/>
    <w:basedOn w:val="Normln"/>
    <w:link w:val="TextbublinyChar"/>
    <w:uiPriority w:val="99"/>
    <w:semiHidden/>
    <w:rsid w:val="00394413"/>
    <w:pPr>
      <w:spacing w:line="240" w:lineRule="auto"/>
    </w:pPr>
    <w:rPr>
      <w:rFonts w:ascii="Tahoma" w:hAnsi="Tahoma" w:cs="Times New Roman"/>
      <w:sz w:val="16"/>
      <w:szCs w:val="20"/>
    </w:rPr>
  </w:style>
  <w:style w:type="character" w:customStyle="1" w:styleId="TextbublinyChar">
    <w:name w:val="Text bubliny Char"/>
    <w:link w:val="Textbubliny"/>
    <w:uiPriority w:val="99"/>
    <w:semiHidden/>
    <w:locked/>
    <w:rsid w:val="00394413"/>
    <w:rPr>
      <w:rFonts w:ascii="Tahoma" w:hAnsi="Tahoma"/>
      <w:sz w:val="16"/>
      <w:lang w:eastAsia="ar-SA" w:bidi="ar-SA"/>
    </w:rPr>
  </w:style>
  <w:style w:type="paragraph" w:styleId="Zkladntext3">
    <w:name w:val="Body Text 3"/>
    <w:basedOn w:val="Normln"/>
    <w:link w:val="Zkladntext3Char"/>
    <w:uiPriority w:val="99"/>
    <w:semiHidden/>
    <w:rsid w:val="00536AB8"/>
    <w:rPr>
      <w:rFonts w:ascii="Times New Roman" w:hAnsi="Times New Roman" w:cs="Times New Roman"/>
      <w:sz w:val="16"/>
      <w:szCs w:val="20"/>
    </w:rPr>
  </w:style>
  <w:style w:type="character" w:customStyle="1" w:styleId="Zkladntext3Char">
    <w:name w:val="Základní text 3 Char"/>
    <w:link w:val="Zkladntext3"/>
    <w:uiPriority w:val="99"/>
    <w:semiHidden/>
    <w:locked/>
    <w:rsid w:val="00536AB8"/>
    <w:rPr>
      <w:rFonts w:eastAsia="Times New Roman"/>
      <w:sz w:val="16"/>
      <w:lang w:eastAsia="ar-SA" w:bidi="ar-SA"/>
    </w:rPr>
  </w:style>
  <w:style w:type="paragraph" w:customStyle="1" w:styleId="Odstavecseseznamem1">
    <w:name w:val="Odstavec se seznamem1"/>
    <w:basedOn w:val="Normln"/>
    <w:rsid w:val="00F95764"/>
    <w:pPr>
      <w:ind w:left="720"/>
      <w:contextualSpacing/>
    </w:pPr>
  </w:style>
  <w:style w:type="paragraph" w:styleId="Zkladntext2">
    <w:name w:val="Body Text 2"/>
    <w:basedOn w:val="Normln"/>
    <w:link w:val="Zkladntext2Char"/>
    <w:uiPriority w:val="99"/>
    <w:semiHidden/>
    <w:rsid w:val="008C07F2"/>
    <w:pPr>
      <w:spacing w:line="480" w:lineRule="auto"/>
    </w:pPr>
    <w:rPr>
      <w:rFonts w:ascii="Times New Roman" w:hAnsi="Times New Roman" w:cs="Times New Roman"/>
      <w:szCs w:val="20"/>
    </w:rPr>
  </w:style>
  <w:style w:type="character" w:customStyle="1" w:styleId="Zkladntext2Char">
    <w:name w:val="Základní text 2 Char"/>
    <w:link w:val="Zkladntext2"/>
    <w:uiPriority w:val="99"/>
    <w:semiHidden/>
    <w:locked/>
    <w:rsid w:val="008C07F2"/>
    <w:rPr>
      <w:rFonts w:eastAsia="Times New Roman"/>
      <w:sz w:val="22"/>
      <w:lang w:eastAsia="ar-SA" w:bidi="ar-SA"/>
    </w:rPr>
  </w:style>
  <w:style w:type="paragraph" w:styleId="Nzev">
    <w:name w:val="Title"/>
    <w:basedOn w:val="Normln"/>
    <w:link w:val="NzevChar"/>
    <w:uiPriority w:val="99"/>
    <w:qFormat/>
    <w:rsid w:val="008C07F2"/>
    <w:pPr>
      <w:suppressAutoHyphens w:val="0"/>
      <w:spacing w:line="240" w:lineRule="auto"/>
      <w:jc w:val="center"/>
    </w:pPr>
    <w:rPr>
      <w:rFonts w:ascii="Times New Roman" w:hAnsi="Times New Roman" w:cs="Times New Roman"/>
      <w:b/>
      <w:sz w:val="24"/>
      <w:szCs w:val="20"/>
    </w:rPr>
  </w:style>
  <w:style w:type="character" w:customStyle="1" w:styleId="NzevChar">
    <w:name w:val="Název Char"/>
    <w:link w:val="Nzev"/>
    <w:uiPriority w:val="99"/>
    <w:locked/>
    <w:rsid w:val="008C07F2"/>
    <w:rPr>
      <w:rFonts w:eastAsia="Times New Roman"/>
      <w:b/>
      <w:sz w:val="24"/>
    </w:rPr>
  </w:style>
  <w:style w:type="character" w:styleId="slostrnky">
    <w:name w:val="page number"/>
    <w:basedOn w:val="Standardnpsmoodstavce"/>
    <w:uiPriority w:val="99"/>
    <w:rsid w:val="006050D4"/>
  </w:style>
  <w:style w:type="paragraph" w:styleId="Obsah1">
    <w:name w:val="toc 1"/>
    <w:basedOn w:val="Normln"/>
    <w:next w:val="Normln"/>
    <w:autoRedefine/>
    <w:uiPriority w:val="39"/>
    <w:qFormat/>
    <w:locked/>
    <w:rsid w:val="00210276"/>
    <w:pPr>
      <w:tabs>
        <w:tab w:val="left" w:pos="426"/>
        <w:tab w:val="right" w:leader="dot" w:pos="9072"/>
      </w:tabs>
      <w:ind w:left="425" w:firstLine="1"/>
    </w:pPr>
  </w:style>
  <w:style w:type="character" w:styleId="Hypertextovodkaz">
    <w:name w:val="Hyperlink"/>
    <w:uiPriority w:val="99"/>
    <w:rsid w:val="006050D4"/>
    <w:rPr>
      <w:color w:val="0000FF"/>
      <w:u w:val="single"/>
    </w:rPr>
  </w:style>
  <w:style w:type="paragraph" w:styleId="Podtitul">
    <w:name w:val="Subtitle"/>
    <w:basedOn w:val="Normln"/>
    <w:next w:val="Normln"/>
    <w:link w:val="PodtitulChar"/>
    <w:qFormat/>
    <w:locked/>
    <w:rsid w:val="001A6621"/>
    <w:pPr>
      <w:numPr>
        <w:ilvl w:val="1"/>
      </w:numPr>
    </w:pPr>
    <w:rPr>
      <w:rFonts w:ascii="Cambria" w:hAnsi="Cambria" w:cs="Times New Roman"/>
      <w:i/>
      <w:color w:val="4F81BD"/>
      <w:spacing w:val="15"/>
      <w:sz w:val="24"/>
      <w:szCs w:val="20"/>
    </w:rPr>
  </w:style>
  <w:style w:type="character" w:customStyle="1" w:styleId="PodtitulChar">
    <w:name w:val="Podtitul Char"/>
    <w:link w:val="Podtitul"/>
    <w:locked/>
    <w:rsid w:val="001A6621"/>
    <w:rPr>
      <w:rFonts w:ascii="Cambria" w:hAnsi="Cambria"/>
      <w:i/>
      <w:color w:val="4F81BD"/>
      <w:spacing w:val="15"/>
      <w:sz w:val="24"/>
      <w:lang w:eastAsia="ar-SA" w:bidi="ar-SA"/>
    </w:rPr>
  </w:style>
  <w:style w:type="character" w:customStyle="1" w:styleId="Nadpis4Char">
    <w:name w:val="Nadpis 4 Char"/>
    <w:link w:val="Nadpis4"/>
    <w:locked/>
    <w:rsid w:val="001142B5"/>
    <w:rPr>
      <w:rFonts w:ascii="Arial Narrow" w:hAnsi="Arial Narrow"/>
      <w:b/>
      <w:sz w:val="24"/>
      <w:szCs w:val="18"/>
      <w:lang w:eastAsia="ar-SA"/>
    </w:rPr>
  </w:style>
  <w:style w:type="paragraph" w:customStyle="1" w:styleId="Nadpisobsahu1">
    <w:name w:val="Nadpis obsahu1"/>
    <w:basedOn w:val="Nadpis1"/>
    <w:next w:val="Normln"/>
    <w:semiHidden/>
    <w:rsid w:val="00BE598D"/>
    <w:pPr>
      <w:suppressAutoHyphens w:val="0"/>
      <w:spacing w:before="480"/>
      <w:ind w:left="0"/>
      <w:jc w:val="left"/>
      <w:outlineLvl w:val="9"/>
    </w:pPr>
    <w:rPr>
      <w:rFonts w:ascii="Cambria" w:hAnsi="Cambria"/>
      <w:color w:val="365F91"/>
      <w:sz w:val="28"/>
      <w:szCs w:val="28"/>
      <w:lang w:eastAsia="en-US"/>
    </w:rPr>
  </w:style>
  <w:style w:type="paragraph" w:styleId="Obsah4">
    <w:name w:val="toc 4"/>
    <w:basedOn w:val="Normln"/>
    <w:next w:val="Normln"/>
    <w:autoRedefine/>
    <w:uiPriority w:val="39"/>
    <w:locked/>
    <w:rsid w:val="0041031E"/>
    <w:pPr>
      <w:tabs>
        <w:tab w:val="right" w:leader="dot" w:pos="9072"/>
      </w:tabs>
      <w:ind w:left="720" w:hanging="294"/>
    </w:pPr>
  </w:style>
  <w:style w:type="paragraph" w:styleId="Obsah2">
    <w:name w:val="toc 2"/>
    <w:basedOn w:val="Normln"/>
    <w:next w:val="Normln"/>
    <w:autoRedefine/>
    <w:uiPriority w:val="39"/>
    <w:qFormat/>
    <w:locked/>
    <w:rsid w:val="00210276"/>
    <w:pPr>
      <w:tabs>
        <w:tab w:val="left" w:pos="425"/>
        <w:tab w:val="right" w:leader="dot" w:pos="9063"/>
      </w:tabs>
      <w:ind w:left="426" w:hanging="426"/>
    </w:pPr>
  </w:style>
  <w:style w:type="paragraph" w:styleId="Obsah3">
    <w:name w:val="toc 3"/>
    <w:basedOn w:val="Normln"/>
    <w:next w:val="Normln"/>
    <w:autoRedefine/>
    <w:uiPriority w:val="39"/>
    <w:qFormat/>
    <w:locked/>
    <w:rsid w:val="00210276"/>
    <w:pPr>
      <w:tabs>
        <w:tab w:val="left" w:pos="709"/>
        <w:tab w:val="right" w:leader="dot" w:pos="9063"/>
      </w:tabs>
    </w:pPr>
  </w:style>
  <w:style w:type="paragraph" w:styleId="Bezmezer">
    <w:name w:val="No Spacing"/>
    <w:aliases w:val="PBŘ 10,PBŘ Ráb,No Spacing,Bez mezer1,pbř_jan_ráb"/>
    <w:link w:val="BezmezerChar"/>
    <w:uiPriority w:val="1"/>
    <w:qFormat/>
    <w:rsid w:val="006672F2"/>
    <w:pPr>
      <w:suppressAutoHyphens/>
    </w:pPr>
    <w:rPr>
      <w:rFonts w:ascii="Arial Narrow" w:hAnsi="Arial Narrow" w:cs="Calibri"/>
      <w:szCs w:val="22"/>
      <w:lang w:eastAsia="ar-SA"/>
    </w:rPr>
  </w:style>
  <w:style w:type="paragraph" w:styleId="Odstavecseseznamem">
    <w:name w:val="List Paragraph"/>
    <w:basedOn w:val="Normln"/>
    <w:link w:val="OdstavecseseznamemChar"/>
    <w:uiPriority w:val="34"/>
    <w:qFormat/>
    <w:rsid w:val="006A16F2"/>
    <w:pPr>
      <w:ind w:left="720"/>
      <w:contextualSpacing/>
    </w:pPr>
  </w:style>
  <w:style w:type="paragraph" w:styleId="Nadpisobsahu">
    <w:name w:val="TOC Heading"/>
    <w:basedOn w:val="Nadpis1"/>
    <w:next w:val="Normln"/>
    <w:uiPriority w:val="39"/>
    <w:unhideWhenUsed/>
    <w:qFormat/>
    <w:rsid w:val="00863429"/>
    <w:pPr>
      <w:keepLines w:val="0"/>
      <w:spacing w:after="60"/>
      <w:ind w:left="0"/>
      <w:outlineLvl w:val="9"/>
    </w:pPr>
    <w:rPr>
      <w:rFonts w:asciiTheme="majorHAnsi" w:eastAsiaTheme="majorEastAsia" w:hAnsiTheme="majorHAnsi" w:cstheme="majorBidi"/>
      <w:bCs/>
      <w:kern w:val="32"/>
      <w:sz w:val="32"/>
      <w:szCs w:val="32"/>
    </w:rPr>
  </w:style>
  <w:style w:type="paragraph" w:customStyle="1" w:styleId="Z">
    <w:name w:val="Z&lt;*"/>
    <w:rsid w:val="002E19B7"/>
    <w:pPr>
      <w:autoSpaceDE w:val="0"/>
      <w:autoSpaceDN w:val="0"/>
      <w:adjustRightInd w:val="0"/>
    </w:pPr>
    <w:rPr>
      <w:rFonts w:ascii="Tms Rmn" w:hAnsi="Tms Rmn"/>
      <w:color w:val="000000"/>
      <w:szCs w:val="24"/>
    </w:rPr>
  </w:style>
  <w:style w:type="paragraph" w:customStyle="1" w:styleId="Zakladnmtext">
    <w:name w:val="Z&lt;/a&gt;kladn&lt;/m&gt; text"/>
    <w:rsid w:val="002E19B7"/>
    <w:rPr>
      <w:color w:val="000000"/>
      <w:sz w:val="24"/>
      <w:lang w:val="en-US"/>
    </w:rPr>
  </w:style>
  <w:style w:type="character" w:customStyle="1" w:styleId="Nadpis5Char">
    <w:name w:val="Nadpis 5 Char"/>
    <w:basedOn w:val="Standardnpsmoodstavce"/>
    <w:link w:val="Nadpis5"/>
    <w:rsid w:val="002613F2"/>
    <w:rPr>
      <w:rFonts w:ascii="Arial" w:hAnsi="Arial"/>
      <w:b/>
      <w:i/>
      <w:sz w:val="26"/>
    </w:rPr>
  </w:style>
  <w:style w:type="character" w:customStyle="1" w:styleId="Nadpis7Char">
    <w:name w:val="Nadpis 7 Char"/>
    <w:basedOn w:val="Standardnpsmoodstavce"/>
    <w:link w:val="Nadpis7"/>
    <w:rsid w:val="002613F2"/>
    <w:rPr>
      <w:sz w:val="24"/>
    </w:rPr>
  </w:style>
  <w:style w:type="character" w:customStyle="1" w:styleId="Nadpis8Char">
    <w:name w:val="Nadpis 8 Char"/>
    <w:basedOn w:val="Standardnpsmoodstavce"/>
    <w:link w:val="Nadpis8"/>
    <w:rsid w:val="002613F2"/>
    <w:rPr>
      <w:i/>
      <w:sz w:val="24"/>
    </w:rPr>
  </w:style>
  <w:style w:type="character" w:customStyle="1" w:styleId="Nadpis9Char">
    <w:name w:val="Nadpis 9 Char"/>
    <w:basedOn w:val="Standardnpsmoodstavce"/>
    <w:link w:val="Nadpis9"/>
    <w:rsid w:val="002613F2"/>
    <w:rPr>
      <w:rFonts w:ascii="Arial" w:hAnsi="Arial"/>
      <w:sz w:val="22"/>
    </w:rPr>
  </w:style>
  <w:style w:type="numbering" w:customStyle="1" w:styleId="Styl1PB">
    <w:name w:val="Styl1PBŘ"/>
    <w:uiPriority w:val="99"/>
    <w:rsid w:val="008863FB"/>
    <w:pPr>
      <w:numPr>
        <w:numId w:val="1"/>
      </w:numPr>
    </w:pPr>
  </w:style>
  <w:style w:type="paragraph" w:customStyle="1" w:styleId="CAST">
    <w:name w:val="CAST"/>
    <w:rsid w:val="003B4EB0"/>
    <w:pPr>
      <w:numPr>
        <w:numId w:val="3"/>
      </w:numPr>
    </w:pPr>
    <w:rPr>
      <w:rFonts w:ascii="Arial" w:hAnsi="Arial" w:cs="Arial"/>
      <w:b/>
      <w:bCs/>
      <w:kern w:val="32"/>
      <w:sz w:val="24"/>
      <w:szCs w:val="24"/>
    </w:rPr>
  </w:style>
  <w:style w:type="paragraph" w:customStyle="1" w:styleId="PBmoje">
    <w:name w:val="PBŘ_moje"/>
    <w:autoRedefine/>
    <w:rsid w:val="00C72567"/>
    <w:pPr>
      <w:suppressAutoHyphens/>
      <w:spacing w:line="276" w:lineRule="auto"/>
      <w:jc w:val="both"/>
    </w:pPr>
    <w:rPr>
      <w:rFonts w:ascii="Arial Narrow" w:hAnsi="Arial Narrow" w:cs="Calibri"/>
      <w:sz w:val="18"/>
      <w:szCs w:val="18"/>
      <w:lang w:eastAsia="ar-SA"/>
    </w:rPr>
  </w:style>
  <w:style w:type="character" w:styleId="Zstupntext">
    <w:name w:val="Placeholder Text"/>
    <w:uiPriority w:val="99"/>
    <w:semiHidden/>
    <w:rsid w:val="00554460"/>
    <w:rPr>
      <w:rFonts w:cs="Times New Roman"/>
      <w:color w:val="808080"/>
    </w:rPr>
  </w:style>
  <w:style w:type="paragraph" w:customStyle="1" w:styleId="JoinPB">
    <w:name w:val="Jožin PBŘ"/>
    <w:autoRedefine/>
    <w:rsid w:val="00554460"/>
    <w:pPr>
      <w:suppressAutoHyphens/>
      <w:jc w:val="both"/>
    </w:pPr>
    <w:rPr>
      <w:rFonts w:ascii="Arial Narrow" w:hAnsi="Arial Narrow" w:cs="Calibri"/>
      <w:color w:val="000000"/>
      <w:sz w:val="22"/>
      <w:lang w:eastAsia="ar-SA"/>
    </w:rPr>
  </w:style>
  <w:style w:type="character" w:styleId="Odkaznakoment">
    <w:name w:val="annotation reference"/>
    <w:basedOn w:val="Standardnpsmoodstavce"/>
    <w:rsid w:val="009E2423"/>
    <w:rPr>
      <w:sz w:val="16"/>
      <w:szCs w:val="16"/>
    </w:rPr>
  </w:style>
  <w:style w:type="paragraph" w:styleId="Textkomente">
    <w:name w:val="annotation text"/>
    <w:basedOn w:val="Normln"/>
    <w:link w:val="TextkomenteChar"/>
    <w:rsid w:val="009E2423"/>
    <w:pPr>
      <w:spacing w:line="240" w:lineRule="auto"/>
    </w:pPr>
    <w:rPr>
      <w:szCs w:val="20"/>
    </w:rPr>
  </w:style>
  <w:style w:type="character" w:customStyle="1" w:styleId="TextkomenteChar">
    <w:name w:val="Text komentáře Char"/>
    <w:basedOn w:val="Standardnpsmoodstavce"/>
    <w:link w:val="Textkomente"/>
    <w:rsid w:val="009E2423"/>
    <w:rPr>
      <w:rFonts w:ascii="Arial Narrow" w:hAnsi="Arial Narrow" w:cs="Calibri"/>
      <w:lang w:eastAsia="ar-SA"/>
    </w:rPr>
  </w:style>
  <w:style w:type="paragraph" w:styleId="Pedmtkomente">
    <w:name w:val="annotation subject"/>
    <w:basedOn w:val="Textkomente"/>
    <w:next w:val="Textkomente"/>
    <w:link w:val="PedmtkomenteChar"/>
    <w:rsid w:val="009E2423"/>
    <w:rPr>
      <w:b/>
      <w:bCs/>
    </w:rPr>
  </w:style>
  <w:style w:type="character" w:customStyle="1" w:styleId="PedmtkomenteChar">
    <w:name w:val="Předmět komentáře Char"/>
    <w:basedOn w:val="TextkomenteChar"/>
    <w:link w:val="Pedmtkomente"/>
    <w:rsid w:val="009E2423"/>
    <w:rPr>
      <w:rFonts w:ascii="Arial Narrow" w:hAnsi="Arial Narrow" w:cs="Calibri"/>
      <w:b/>
      <w:bCs/>
      <w:lang w:eastAsia="ar-SA"/>
    </w:rPr>
  </w:style>
  <w:style w:type="character" w:styleId="Znakapoznpodarou">
    <w:name w:val="footnote reference"/>
    <w:aliases w:val="Appel note de bas de p"/>
    <w:rsid w:val="00B94857"/>
    <w:rPr>
      <w:vertAlign w:val="superscript"/>
    </w:rPr>
  </w:style>
  <w:style w:type="character" w:customStyle="1" w:styleId="OdstavecseseznamemChar">
    <w:name w:val="Odstavec se seznamem Char"/>
    <w:basedOn w:val="Standardnpsmoodstavce"/>
    <w:link w:val="Odstavecseseznamem"/>
    <w:uiPriority w:val="34"/>
    <w:qFormat/>
    <w:rsid w:val="00C91F02"/>
    <w:rPr>
      <w:rFonts w:ascii="Arial Narrow" w:hAnsi="Arial Narrow" w:cs="Calibri"/>
      <w:szCs w:val="22"/>
      <w:lang w:eastAsia="ar-SA"/>
    </w:rPr>
  </w:style>
  <w:style w:type="character" w:styleId="Zdraznnintenzivn">
    <w:name w:val="Intense Emphasis"/>
    <w:basedOn w:val="Standardnpsmoodstavce"/>
    <w:uiPriority w:val="21"/>
    <w:qFormat/>
    <w:rsid w:val="00252E82"/>
    <w:rPr>
      <w:i/>
      <w:iCs/>
      <w:color w:val="EDC61F" w:themeColor="accent1"/>
    </w:rPr>
  </w:style>
  <w:style w:type="character" w:styleId="Siln">
    <w:name w:val="Strong"/>
    <w:basedOn w:val="Standardnpsmoodstavce"/>
    <w:qFormat/>
    <w:locked/>
    <w:rsid w:val="007844A3"/>
    <w:rPr>
      <w:b/>
      <w:bCs/>
    </w:rPr>
  </w:style>
  <w:style w:type="paragraph" w:customStyle="1" w:styleId="Tabmensi">
    <w:name w:val="Tab_mensi"/>
    <w:basedOn w:val="Normln"/>
    <w:rsid w:val="00717E8B"/>
    <w:pPr>
      <w:framePr w:hSpace="142" w:wrap="around" w:vAnchor="page" w:hAnchor="page" w:xAlign="center" w:yAlign="center"/>
      <w:suppressAutoHyphens w:val="0"/>
      <w:spacing w:line="240" w:lineRule="auto"/>
    </w:pPr>
    <w:rPr>
      <w:rFonts w:ascii="Calibri" w:hAnsi="Calibri" w:cs="Times New Roman"/>
      <w:sz w:val="16"/>
      <w:lang w:eastAsia="en-US"/>
    </w:rPr>
  </w:style>
  <w:style w:type="paragraph" w:customStyle="1" w:styleId="Tabstred">
    <w:name w:val="Tab_stred"/>
    <w:basedOn w:val="Normln"/>
    <w:rsid w:val="00717E8B"/>
    <w:pPr>
      <w:suppressAutoHyphens w:val="0"/>
      <w:spacing w:line="240" w:lineRule="auto"/>
      <w:jc w:val="center"/>
    </w:pPr>
    <w:rPr>
      <w:rFonts w:ascii="Calibri" w:hAnsi="Calibri" w:cs="Times New Roman"/>
      <w:sz w:val="24"/>
      <w:lang w:eastAsia="en-US"/>
    </w:rPr>
  </w:style>
  <w:style w:type="paragraph" w:customStyle="1" w:styleId="Tabvelka">
    <w:name w:val="Tab_velka"/>
    <w:basedOn w:val="Normln"/>
    <w:rsid w:val="00717E8B"/>
    <w:pPr>
      <w:framePr w:hSpace="142" w:wrap="around" w:hAnchor="margin" w:xAlign="center" w:yAlign="center"/>
      <w:suppressAutoHyphens w:val="0"/>
      <w:spacing w:line="240" w:lineRule="auto"/>
      <w:jc w:val="center"/>
    </w:pPr>
    <w:rPr>
      <w:rFonts w:ascii="Calibri" w:hAnsi="Calibri" w:cs="Times New Roman"/>
      <w:sz w:val="36"/>
      <w:lang w:eastAsia="en-US"/>
    </w:rPr>
  </w:style>
  <w:style w:type="paragraph" w:customStyle="1" w:styleId="Tabmensistred">
    <w:name w:val="Tab_mensi_stred"/>
    <w:basedOn w:val="Tabmensi"/>
    <w:rsid w:val="00717E8B"/>
    <w:pPr>
      <w:framePr w:wrap="around"/>
      <w:jc w:val="center"/>
    </w:pPr>
    <w:rPr>
      <w:szCs w:val="20"/>
    </w:rPr>
  </w:style>
  <w:style w:type="paragraph" w:styleId="Zkladntextodsazen">
    <w:name w:val="Body Text Indent"/>
    <w:basedOn w:val="Normln"/>
    <w:link w:val="ZkladntextodsazenChar"/>
    <w:semiHidden/>
    <w:unhideWhenUsed/>
    <w:rsid w:val="003C7713"/>
    <w:pPr>
      <w:spacing w:after="120"/>
      <w:ind w:left="283"/>
    </w:pPr>
  </w:style>
  <w:style w:type="character" w:customStyle="1" w:styleId="ZkladntextodsazenChar">
    <w:name w:val="Základní text odsazený Char"/>
    <w:basedOn w:val="Standardnpsmoodstavce"/>
    <w:link w:val="Zkladntextodsazen"/>
    <w:semiHidden/>
    <w:rsid w:val="003C7713"/>
    <w:rPr>
      <w:rFonts w:ascii="Arial Narrow" w:hAnsi="Arial Narrow" w:cs="Calibri"/>
      <w:szCs w:val="22"/>
      <w:lang w:eastAsia="ar-SA"/>
    </w:rPr>
  </w:style>
  <w:style w:type="paragraph" w:customStyle="1" w:styleId="Textnormy">
    <w:name w:val="Text normy"/>
    <w:link w:val="TextnormyChar1"/>
    <w:rsid w:val="00FB2C83"/>
    <w:pPr>
      <w:spacing w:after="120"/>
      <w:jc w:val="both"/>
    </w:pPr>
    <w:rPr>
      <w:rFonts w:ascii="Arial" w:hAnsi="Arial"/>
    </w:rPr>
  </w:style>
  <w:style w:type="character" w:customStyle="1" w:styleId="TextnormyChar1">
    <w:name w:val="Text normy Char1"/>
    <w:basedOn w:val="Standardnpsmoodstavce"/>
    <w:link w:val="Textnormy"/>
    <w:rsid w:val="00FB2C83"/>
    <w:rPr>
      <w:rFonts w:ascii="Arial" w:hAnsi="Arial"/>
    </w:rPr>
  </w:style>
  <w:style w:type="paragraph" w:customStyle="1" w:styleId="Seznamvnorm">
    <w:name w:val="Seznam v normě"/>
    <w:basedOn w:val="Textnormy"/>
    <w:rsid w:val="00FB2C83"/>
    <w:pPr>
      <w:numPr>
        <w:numId w:val="6"/>
      </w:numPr>
      <w:tabs>
        <w:tab w:val="clear" w:pos="360"/>
      </w:tabs>
      <w:ind w:left="284" w:hanging="284"/>
    </w:pPr>
  </w:style>
  <w:style w:type="character" w:customStyle="1" w:styleId="eaddress">
    <w:name w:val="eaddress"/>
    <w:basedOn w:val="Standardnpsmoodstavce"/>
    <w:rsid w:val="005F5D72"/>
  </w:style>
  <w:style w:type="paragraph" w:customStyle="1" w:styleId="AZKtextChar">
    <w:name w:val="AZK text Char"/>
    <w:basedOn w:val="Normln"/>
    <w:link w:val="AZKtextCharChar"/>
    <w:rsid w:val="001C62AE"/>
    <w:pPr>
      <w:suppressAutoHyphens w:val="0"/>
      <w:spacing w:before="40" w:after="40" w:line="240" w:lineRule="auto"/>
      <w:ind w:firstLine="340"/>
      <w:contextualSpacing/>
      <w:jc w:val="left"/>
    </w:pPr>
    <w:rPr>
      <w:rFonts w:ascii="Arial" w:hAnsi="Arial" w:cs="Times New Roman"/>
      <w:szCs w:val="20"/>
      <w:lang w:eastAsia="cs-CZ"/>
    </w:rPr>
  </w:style>
  <w:style w:type="character" w:customStyle="1" w:styleId="AZKtextCharChar">
    <w:name w:val="AZK text Char Char"/>
    <w:link w:val="AZKtextChar"/>
    <w:rsid w:val="001C62AE"/>
    <w:rPr>
      <w:rFonts w:ascii="Arial" w:hAnsi="Arial"/>
    </w:rPr>
  </w:style>
  <w:style w:type="paragraph" w:customStyle="1" w:styleId="Textpsmene">
    <w:name w:val="Text písmene"/>
    <w:basedOn w:val="Normln"/>
    <w:uiPriority w:val="99"/>
    <w:rsid w:val="00D13817"/>
    <w:pPr>
      <w:spacing w:line="240" w:lineRule="auto"/>
      <w:outlineLvl w:val="7"/>
    </w:pPr>
    <w:rPr>
      <w:rFonts w:ascii="Times New Roman" w:hAnsi="Times New Roman" w:cs="Times New Roman"/>
      <w:sz w:val="24"/>
      <w:szCs w:val="24"/>
      <w:lang w:eastAsia="cs-CZ"/>
    </w:rPr>
  </w:style>
  <w:style w:type="table" w:customStyle="1" w:styleId="Svtltabulkasmkou1zvraznn11">
    <w:name w:val="Světlá tabulka s mřížkou 1 – zvýraznění 11"/>
    <w:basedOn w:val="Normlntabulka"/>
    <w:uiPriority w:val="46"/>
    <w:rsid w:val="00DB2C46"/>
    <w:tblPr>
      <w:tblStyleRowBandSize w:val="1"/>
      <w:tblStyleColBandSize w:val="1"/>
      <w:tblBorders>
        <w:top w:val="single" w:sz="4" w:space="0" w:color="F7E7A5" w:themeColor="accent1" w:themeTint="66"/>
        <w:left w:val="single" w:sz="4" w:space="0" w:color="F7E7A5" w:themeColor="accent1" w:themeTint="66"/>
        <w:bottom w:val="single" w:sz="4" w:space="0" w:color="F7E7A5" w:themeColor="accent1" w:themeTint="66"/>
        <w:right w:val="single" w:sz="4" w:space="0" w:color="F7E7A5" w:themeColor="accent1" w:themeTint="66"/>
        <w:insideH w:val="single" w:sz="4" w:space="0" w:color="F7E7A5" w:themeColor="accent1" w:themeTint="66"/>
        <w:insideV w:val="single" w:sz="4" w:space="0" w:color="F7E7A5" w:themeColor="accent1" w:themeTint="66"/>
      </w:tblBorders>
    </w:tblPr>
    <w:tblStylePr w:type="firstRow">
      <w:rPr>
        <w:b/>
        <w:bCs/>
      </w:rPr>
      <w:tblPr/>
      <w:tcPr>
        <w:tcBorders>
          <w:bottom w:val="single" w:sz="12" w:space="0" w:color="F4DC78" w:themeColor="accent1" w:themeTint="99"/>
        </w:tcBorders>
      </w:tcPr>
    </w:tblStylePr>
    <w:tblStylePr w:type="lastRow">
      <w:rPr>
        <w:b/>
        <w:bCs/>
      </w:rPr>
      <w:tblPr/>
      <w:tcPr>
        <w:tcBorders>
          <w:top w:val="double" w:sz="2" w:space="0" w:color="F4DC78" w:themeColor="accent1" w:themeTint="99"/>
        </w:tcBorders>
      </w:tcPr>
    </w:tblStylePr>
    <w:tblStylePr w:type="firstCol">
      <w:rPr>
        <w:b/>
        <w:bCs/>
      </w:rPr>
    </w:tblStylePr>
    <w:tblStylePr w:type="lastCol">
      <w:rPr>
        <w:b/>
        <w:bCs/>
      </w:rPr>
    </w:tblStylePr>
  </w:style>
  <w:style w:type="table" w:customStyle="1" w:styleId="Prosttabulka31">
    <w:name w:val="Prostá tabulka 31"/>
    <w:basedOn w:val="Normlntabulka"/>
    <w:uiPriority w:val="43"/>
    <w:rsid w:val="00DB2C4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Stednseznam2zvraznn1">
    <w:name w:val="Medium List 2 Accent 1"/>
    <w:basedOn w:val="Normlntabulka"/>
    <w:uiPriority w:val="66"/>
    <w:rsid w:val="00DB2C46"/>
    <w:rPr>
      <w:rFonts w:asciiTheme="majorHAnsi" w:eastAsiaTheme="majorEastAsia" w:hAnsiTheme="majorHAnsi" w:cstheme="majorBidi"/>
      <w:color w:val="000000" w:themeColor="text1"/>
      <w:sz w:val="22"/>
      <w:szCs w:val="22"/>
      <w:lang w:eastAsia="cs-CZ"/>
    </w:rPr>
    <w:tblPr>
      <w:tblStyleRowBandSize w:val="1"/>
      <w:tblStyleColBandSize w:val="1"/>
      <w:tblBorders>
        <w:top w:val="single" w:sz="8" w:space="0" w:color="EDC61F" w:themeColor="accent1"/>
        <w:left w:val="single" w:sz="8" w:space="0" w:color="EDC61F" w:themeColor="accent1"/>
        <w:bottom w:val="single" w:sz="8" w:space="0" w:color="EDC61F" w:themeColor="accent1"/>
        <w:right w:val="single" w:sz="8" w:space="0" w:color="EDC61F" w:themeColor="accent1"/>
      </w:tblBorders>
    </w:tblPr>
    <w:tblStylePr w:type="firstRow">
      <w:rPr>
        <w:sz w:val="24"/>
        <w:szCs w:val="24"/>
      </w:rPr>
      <w:tblPr/>
      <w:tcPr>
        <w:tcBorders>
          <w:top w:val="nil"/>
          <w:left w:val="nil"/>
          <w:bottom w:val="single" w:sz="24" w:space="0" w:color="EDC61F" w:themeColor="accent1"/>
          <w:right w:val="nil"/>
          <w:insideH w:val="nil"/>
          <w:insideV w:val="nil"/>
        </w:tcBorders>
        <w:shd w:val="clear" w:color="auto" w:fill="FFFFFF" w:themeFill="background1"/>
      </w:tcPr>
    </w:tblStylePr>
    <w:tblStylePr w:type="lastRow">
      <w:tblPr/>
      <w:tcPr>
        <w:tcBorders>
          <w:top w:val="single" w:sz="8" w:space="0" w:color="EDC61F"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C61F" w:themeColor="accent1"/>
          <w:insideH w:val="nil"/>
          <w:insideV w:val="nil"/>
        </w:tcBorders>
        <w:shd w:val="clear" w:color="auto" w:fill="FFFFFF" w:themeFill="background1"/>
      </w:tcPr>
    </w:tblStylePr>
    <w:tblStylePr w:type="lastCol">
      <w:tblPr/>
      <w:tcPr>
        <w:tcBorders>
          <w:top w:val="nil"/>
          <w:left w:val="single" w:sz="8" w:space="0" w:color="EDC61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F0C7" w:themeFill="accent1" w:themeFillTint="3F"/>
      </w:tcPr>
    </w:tblStylePr>
    <w:tblStylePr w:type="band1Horz">
      <w:tblPr/>
      <w:tcPr>
        <w:tcBorders>
          <w:top w:val="nil"/>
          <w:bottom w:val="nil"/>
          <w:insideH w:val="nil"/>
          <w:insideV w:val="nil"/>
        </w:tcBorders>
        <w:shd w:val="clear" w:color="auto" w:fill="FAF0C7"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zevdokumentu">
    <w:name w:val="Název dokumentu"/>
    <w:basedOn w:val="Normln"/>
    <w:qFormat/>
    <w:rsid w:val="00143FD4"/>
    <w:pPr>
      <w:pBdr>
        <w:top w:val="single" w:sz="8" w:space="10" w:color="72BF44"/>
        <w:bottom w:val="single" w:sz="8" w:space="10" w:color="72BF44"/>
      </w:pBdr>
      <w:suppressAutoHyphens w:val="0"/>
      <w:spacing w:before="120" w:after="120" w:line="240" w:lineRule="auto"/>
      <w:ind w:right="-712" w:hanging="709"/>
      <w:jc w:val="center"/>
    </w:pPr>
    <w:rPr>
      <w:rFonts w:eastAsiaTheme="majorEastAsia" w:cstheme="majorBidi"/>
      <w:spacing w:val="20"/>
      <w:kern w:val="28"/>
      <w:sz w:val="40"/>
      <w:szCs w:val="56"/>
      <w:lang w:eastAsia="cs-CZ"/>
    </w:rPr>
  </w:style>
  <w:style w:type="paragraph" w:customStyle="1" w:styleId="Odstavec">
    <w:name w:val="Odstavec"/>
    <w:basedOn w:val="Normln"/>
    <w:link w:val="OdstavecChar"/>
    <w:uiPriority w:val="99"/>
    <w:rsid w:val="001F7175"/>
    <w:pPr>
      <w:suppressAutoHyphens w:val="0"/>
      <w:spacing w:before="120" w:after="120" w:line="240" w:lineRule="auto"/>
      <w:ind w:firstLine="709"/>
    </w:pPr>
    <w:rPr>
      <w:rFonts w:ascii="Arial" w:hAnsi="Arial" w:cs="Times New Roman"/>
      <w:sz w:val="24"/>
      <w:szCs w:val="32"/>
      <w:lang w:eastAsia="cs-CZ"/>
    </w:rPr>
  </w:style>
  <w:style w:type="character" w:customStyle="1" w:styleId="OdstavecChar">
    <w:name w:val="Odstavec Char"/>
    <w:basedOn w:val="Standardnpsmoodstavce"/>
    <w:link w:val="Odstavec"/>
    <w:uiPriority w:val="99"/>
    <w:rsid w:val="001F7175"/>
    <w:rPr>
      <w:rFonts w:ascii="Arial" w:hAnsi="Arial"/>
      <w:sz w:val="24"/>
      <w:szCs w:val="32"/>
      <w:lang w:eastAsia="cs-CZ"/>
    </w:rPr>
  </w:style>
  <w:style w:type="character" w:styleId="Sledovanodkaz">
    <w:name w:val="FollowedHyperlink"/>
    <w:basedOn w:val="Standardnpsmoodstavce"/>
    <w:uiPriority w:val="99"/>
    <w:semiHidden/>
    <w:unhideWhenUsed/>
    <w:rsid w:val="008E2227"/>
    <w:rPr>
      <w:color w:val="800080"/>
      <w:u w:val="single"/>
    </w:rPr>
  </w:style>
  <w:style w:type="paragraph" w:customStyle="1" w:styleId="msonormal0">
    <w:name w:val="msonormal"/>
    <w:basedOn w:val="Normln"/>
    <w:rsid w:val="008E2227"/>
    <w:pPr>
      <w:suppressAutoHyphens w:val="0"/>
      <w:spacing w:before="100" w:beforeAutospacing="1" w:after="100" w:afterAutospacing="1" w:line="240" w:lineRule="auto"/>
      <w:jc w:val="left"/>
    </w:pPr>
    <w:rPr>
      <w:rFonts w:ascii="Times New Roman" w:hAnsi="Times New Roman" w:cs="Times New Roman"/>
      <w:sz w:val="24"/>
      <w:szCs w:val="24"/>
      <w:lang w:eastAsia="cs-CZ"/>
    </w:rPr>
  </w:style>
  <w:style w:type="paragraph" w:customStyle="1" w:styleId="font5">
    <w:name w:val="font5"/>
    <w:basedOn w:val="Normln"/>
    <w:rsid w:val="008E2227"/>
    <w:pPr>
      <w:suppressAutoHyphens w:val="0"/>
      <w:spacing w:before="100" w:beforeAutospacing="1" w:after="100" w:afterAutospacing="1" w:line="240" w:lineRule="auto"/>
      <w:jc w:val="left"/>
    </w:pPr>
    <w:rPr>
      <w:rFonts w:cs="Times New Roman"/>
      <w:szCs w:val="20"/>
      <w:lang w:eastAsia="cs-CZ"/>
    </w:rPr>
  </w:style>
  <w:style w:type="paragraph" w:customStyle="1" w:styleId="font6">
    <w:name w:val="font6"/>
    <w:basedOn w:val="Normln"/>
    <w:rsid w:val="008E2227"/>
    <w:pPr>
      <w:suppressAutoHyphens w:val="0"/>
      <w:spacing w:before="100" w:beforeAutospacing="1" w:after="100" w:afterAutospacing="1" w:line="240" w:lineRule="auto"/>
      <w:jc w:val="left"/>
    </w:pPr>
    <w:rPr>
      <w:rFonts w:cs="Times New Roman"/>
      <w:szCs w:val="20"/>
      <w:lang w:eastAsia="cs-CZ"/>
    </w:rPr>
  </w:style>
  <w:style w:type="paragraph" w:customStyle="1" w:styleId="font7">
    <w:name w:val="font7"/>
    <w:basedOn w:val="Normln"/>
    <w:rsid w:val="008E2227"/>
    <w:pPr>
      <w:suppressAutoHyphens w:val="0"/>
      <w:spacing w:before="100" w:beforeAutospacing="1" w:after="100" w:afterAutospacing="1" w:line="240" w:lineRule="auto"/>
      <w:jc w:val="left"/>
    </w:pPr>
    <w:rPr>
      <w:rFonts w:cs="Times New Roman"/>
      <w:szCs w:val="20"/>
      <w:lang w:eastAsia="cs-CZ"/>
    </w:rPr>
  </w:style>
  <w:style w:type="paragraph" w:customStyle="1" w:styleId="font8">
    <w:name w:val="font8"/>
    <w:basedOn w:val="Normln"/>
    <w:rsid w:val="008E2227"/>
    <w:pPr>
      <w:suppressAutoHyphens w:val="0"/>
      <w:spacing w:before="100" w:beforeAutospacing="1" w:after="100" w:afterAutospacing="1" w:line="240" w:lineRule="auto"/>
      <w:jc w:val="left"/>
    </w:pPr>
    <w:rPr>
      <w:rFonts w:cs="Times New Roman"/>
      <w:b/>
      <w:bCs/>
      <w:szCs w:val="20"/>
      <w:lang w:eastAsia="cs-CZ"/>
    </w:rPr>
  </w:style>
  <w:style w:type="paragraph" w:customStyle="1" w:styleId="font9">
    <w:name w:val="font9"/>
    <w:basedOn w:val="Normln"/>
    <w:rsid w:val="008E2227"/>
    <w:pPr>
      <w:suppressAutoHyphens w:val="0"/>
      <w:spacing w:before="100" w:beforeAutospacing="1" w:after="100" w:afterAutospacing="1" w:line="240" w:lineRule="auto"/>
      <w:jc w:val="left"/>
    </w:pPr>
    <w:rPr>
      <w:rFonts w:cs="Times New Roman"/>
      <w:b/>
      <w:bCs/>
      <w:szCs w:val="20"/>
      <w:lang w:eastAsia="cs-CZ"/>
    </w:rPr>
  </w:style>
  <w:style w:type="paragraph" w:customStyle="1" w:styleId="xl63">
    <w:name w:val="xl63"/>
    <w:basedOn w:val="Normln"/>
    <w:rsid w:val="008E2227"/>
    <w:pP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4">
    <w:name w:val="xl64"/>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5">
    <w:name w:val="xl65"/>
    <w:basedOn w:val="Normln"/>
    <w:rsid w:val="008E2227"/>
    <w:pP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6">
    <w:name w:val="xl66"/>
    <w:basedOn w:val="Normln"/>
    <w:rsid w:val="008E2227"/>
    <w:pPr>
      <w:suppressAutoHyphens w:val="0"/>
      <w:spacing w:before="100" w:beforeAutospacing="1" w:after="100" w:afterAutospacing="1" w:line="240" w:lineRule="auto"/>
      <w:jc w:val="left"/>
      <w:textAlignment w:val="center"/>
    </w:pPr>
    <w:rPr>
      <w:rFonts w:cs="Times New Roman"/>
      <w:b/>
      <w:bCs/>
      <w:sz w:val="24"/>
      <w:szCs w:val="24"/>
      <w:lang w:eastAsia="cs-CZ"/>
    </w:rPr>
  </w:style>
  <w:style w:type="paragraph" w:customStyle="1" w:styleId="xl67">
    <w:name w:val="xl67"/>
    <w:basedOn w:val="Normln"/>
    <w:rsid w:val="008E2227"/>
    <w:pPr>
      <w:shd w:val="clear" w:color="000000" w:fill="C4D79B"/>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8">
    <w:name w:val="xl68"/>
    <w:basedOn w:val="Normln"/>
    <w:rsid w:val="008E2227"/>
    <w:pPr>
      <w:shd w:val="clear" w:color="000000" w:fill="C4D79B"/>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9">
    <w:name w:val="xl69"/>
    <w:basedOn w:val="Normln"/>
    <w:rsid w:val="008E2227"/>
    <w:pPr>
      <w:shd w:val="clear" w:color="000000" w:fill="C4D79B"/>
      <w:suppressAutoHyphens w:val="0"/>
      <w:spacing w:before="100" w:beforeAutospacing="1" w:after="100" w:afterAutospacing="1" w:line="240" w:lineRule="auto"/>
      <w:jc w:val="left"/>
      <w:textAlignment w:val="center"/>
    </w:pPr>
    <w:rPr>
      <w:rFonts w:cs="Times New Roman"/>
      <w:b/>
      <w:bCs/>
      <w:sz w:val="24"/>
      <w:szCs w:val="24"/>
      <w:lang w:eastAsia="cs-CZ"/>
    </w:rPr>
  </w:style>
  <w:style w:type="paragraph" w:customStyle="1" w:styleId="xl70">
    <w:name w:val="xl70"/>
    <w:basedOn w:val="Normln"/>
    <w:rsid w:val="008E2227"/>
    <w:pPr>
      <w:shd w:val="clear" w:color="000000" w:fill="EEECE1"/>
      <w:suppressAutoHyphens w:val="0"/>
      <w:spacing w:before="100" w:beforeAutospacing="1" w:after="100" w:afterAutospacing="1" w:line="240" w:lineRule="auto"/>
      <w:jc w:val="left"/>
      <w:textAlignment w:val="center"/>
    </w:pPr>
    <w:rPr>
      <w:rFonts w:cs="Times New Roman"/>
      <w:b/>
      <w:bCs/>
      <w:sz w:val="24"/>
      <w:szCs w:val="24"/>
      <w:lang w:eastAsia="cs-CZ"/>
    </w:rPr>
  </w:style>
  <w:style w:type="paragraph" w:customStyle="1" w:styleId="xl71">
    <w:name w:val="xl71"/>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2">
    <w:name w:val="xl72"/>
    <w:basedOn w:val="Normln"/>
    <w:rsid w:val="008E2227"/>
    <w:pPr>
      <w:pBdr>
        <w:top w:val="single" w:sz="4" w:space="0" w:color="716E71"/>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3">
    <w:name w:val="xl73"/>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4">
    <w:name w:val="xl74"/>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b/>
      <w:bCs/>
      <w:color w:val="FF0000"/>
      <w:sz w:val="24"/>
      <w:szCs w:val="24"/>
      <w:lang w:eastAsia="cs-CZ"/>
    </w:rPr>
  </w:style>
  <w:style w:type="paragraph" w:customStyle="1" w:styleId="xl75">
    <w:name w:val="xl75"/>
    <w:basedOn w:val="Normln"/>
    <w:rsid w:val="008E2227"/>
    <w:pPr>
      <w:shd w:val="clear" w:color="000000" w:fill="FAEFC2"/>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6">
    <w:name w:val="xl76"/>
    <w:basedOn w:val="Normln"/>
    <w:rsid w:val="008E2227"/>
    <w:pPr>
      <w:shd w:val="clear" w:color="000000" w:fill="FAEFC2"/>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7">
    <w:name w:val="xl77"/>
    <w:basedOn w:val="Normln"/>
    <w:rsid w:val="008E2227"/>
    <w:pPr>
      <w:shd w:val="clear" w:color="000000" w:fill="FAEFC2"/>
      <w:suppressAutoHyphens w:val="0"/>
      <w:spacing w:before="100" w:beforeAutospacing="1" w:after="100" w:afterAutospacing="1" w:line="240" w:lineRule="auto"/>
      <w:jc w:val="left"/>
      <w:textAlignment w:val="center"/>
    </w:pPr>
    <w:rPr>
      <w:rFonts w:cs="Times New Roman"/>
      <w:b/>
      <w:bCs/>
      <w:sz w:val="24"/>
      <w:szCs w:val="24"/>
      <w:lang w:eastAsia="cs-CZ"/>
    </w:rPr>
  </w:style>
  <w:style w:type="paragraph" w:customStyle="1" w:styleId="xl78">
    <w:name w:val="xl78"/>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9">
    <w:name w:val="xl79"/>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0">
    <w:name w:val="xl80"/>
    <w:basedOn w:val="Normln"/>
    <w:rsid w:val="008E2227"/>
    <w:pPr>
      <w:pBdr>
        <w:top w:val="single" w:sz="4" w:space="0" w:color="716E71"/>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1">
    <w:name w:val="xl81"/>
    <w:basedOn w:val="Normln"/>
    <w:rsid w:val="008E2227"/>
    <w:pPr>
      <w:pBdr>
        <w:top w:val="single" w:sz="4" w:space="0" w:color="716E71"/>
        <w:left w:val="single" w:sz="4" w:space="0" w:color="939598"/>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2">
    <w:name w:val="xl82"/>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3">
    <w:name w:val="xl83"/>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4">
    <w:name w:val="xl84"/>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5">
    <w:name w:val="xl85"/>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6">
    <w:name w:val="xl86"/>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color w:val="000000"/>
      <w:sz w:val="24"/>
      <w:szCs w:val="24"/>
      <w:lang w:eastAsia="cs-CZ"/>
    </w:rPr>
  </w:style>
  <w:style w:type="paragraph" w:customStyle="1" w:styleId="xl87">
    <w:name w:val="xl87"/>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8">
    <w:name w:val="xl88"/>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9">
    <w:name w:val="xl89"/>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top"/>
    </w:pPr>
    <w:rPr>
      <w:rFonts w:cs="Times New Roman"/>
      <w:sz w:val="24"/>
      <w:szCs w:val="24"/>
      <w:lang w:eastAsia="cs-CZ"/>
    </w:rPr>
  </w:style>
  <w:style w:type="paragraph" w:customStyle="1" w:styleId="xl90">
    <w:name w:val="xl90"/>
    <w:basedOn w:val="Normln"/>
    <w:rsid w:val="008E2227"/>
    <w:pPr>
      <w:pBdr>
        <w:top w:val="single" w:sz="4" w:space="0" w:color="auto"/>
        <w:left w:val="single" w:sz="4" w:space="9" w:color="auto"/>
        <w:bottom w:val="single" w:sz="4" w:space="0" w:color="auto"/>
        <w:right w:val="single" w:sz="4" w:space="0" w:color="auto"/>
      </w:pBdr>
      <w:suppressAutoHyphens w:val="0"/>
      <w:spacing w:before="100" w:beforeAutospacing="1" w:after="100" w:afterAutospacing="1" w:line="240" w:lineRule="auto"/>
      <w:ind w:firstLineChars="100" w:firstLine="100"/>
      <w:jc w:val="left"/>
      <w:textAlignment w:val="top"/>
    </w:pPr>
    <w:rPr>
      <w:rFonts w:cs="Times New Roman"/>
      <w:sz w:val="24"/>
      <w:szCs w:val="24"/>
      <w:lang w:eastAsia="cs-CZ"/>
    </w:rPr>
  </w:style>
  <w:style w:type="paragraph" w:customStyle="1" w:styleId="xl91">
    <w:name w:val="xl91"/>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92">
    <w:name w:val="xl92"/>
    <w:basedOn w:val="Normln"/>
    <w:rsid w:val="008E2227"/>
    <w:pPr>
      <w:pBdr>
        <w:top w:val="single" w:sz="4" w:space="0" w:color="auto"/>
        <w:left w:val="single" w:sz="4" w:space="9" w:color="auto"/>
        <w:bottom w:val="single" w:sz="4" w:space="0" w:color="auto"/>
        <w:right w:val="single" w:sz="4" w:space="0" w:color="auto"/>
      </w:pBdr>
      <w:suppressAutoHyphens w:val="0"/>
      <w:spacing w:before="100" w:beforeAutospacing="1" w:after="100" w:afterAutospacing="1" w:line="240" w:lineRule="auto"/>
      <w:ind w:firstLineChars="100" w:firstLine="100"/>
      <w:jc w:val="left"/>
      <w:textAlignment w:val="center"/>
    </w:pPr>
    <w:rPr>
      <w:rFonts w:cs="Times New Roman"/>
      <w:sz w:val="24"/>
      <w:szCs w:val="24"/>
      <w:lang w:eastAsia="cs-CZ"/>
    </w:rPr>
  </w:style>
  <w:style w:type="paragraph" w:customStyle="1" w:styleId="xl93">
    <w:name w:val="xl93"/>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Times New Roman"/>
      <w:sz w:val="24"/>
      <w:szCs w:val="24"/>
      <w:lang w:eastAsia="cs-CZ"/>
    </w:rPr>
  </w:style>
  <w:style w:type="paragraph" w:customStyle="1" w:styleId="xl94">
    <w:name w:val="xl94"/>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Times New Roman"/>
      <w:sz w:val="24"/>
      <w:szCs w:val="24"/>
      <w:lang w:eastAsia="cs-CZ"/>
    </w:rPr>
  </w:style>
  <w:style w:type="paragraph" w:customStyle="1" w:styleId="xl95">
    <w:name w:val="xl95"/>
    <w:basedOn w:val="Normln"/>
    <w:rsid w:val="008E2227"/>
    <w:pPr>
      <w:pBdr>
        <w:top w:val="single" w:sz="4" w:space="0" w:color="auto"/>
        <w:left w:val="single" w:sz="4" w:space="9" w:color="auto"/>
        <w:bottom w:val="single" w:sz="4" w:space="0" w:color="auto"/>
        <w:right w:val="single" w:sz="4" w:space="0" w:color="auto"/>
      </w:pBdr>
      <w:suppressAutoHyphens w:val="0"/>
      <w:spacing w:before="100" w:beforeAutospacing="1" w:after="100" w:afterAutospacing="1" w:line="240" w:lineRule="auto"/>
      <w:ind w:firstLineChars="100" w:firstLine="100"/>
      <w:jc w:val="left"/>
    </w:pPr>
    <w:rPr>
      <w:rFonts w:cs="Times New Roman"/>
      <w:sz w:val="24"/>
      <w:szCs w:val="24"/>
      <w:lang w:eastAsia="cs-CZ"/>
    </w:rPr>
  </w:style>
  <w:style w:type="paragraph" w:customStyle="1" w:styleId="xl96">
    <w:name w:val="xl96"/>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color w:val="000000"/>
      <w:sz w:val="24"/>
      <w:szCs w:val="24"/>
      <w:lang w:eastAsia="cs-CZ"/>
    </w:rPr>
  </w:style>
  <w:style w:type="paragraph" w:customStyle="1" w:styleId="xl97">
    <w:name w:val="xl97"/>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rFonts w:cs="Times New Roman"/>
      <w:sz w:val="24"/>
      <w:szCs w:val="24"/>
      <w:lang w:eastAsia="cs-CZ"/>
    </w:rPr>
  </w:style>
  <w:style w:type="paragraph" w:customStyle="1" w:styleId="xl98">
    <w:name w:val="xl98"/>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sz w:val="24"/>
      <w:szCs w:val="24"/>
      <w:lang w:eastAsia="cs-CZ"/>
    </w:rPr>
  </w:style>
  <w:style w:type="paragraph" w:customStyle="1" w:styleId="xl99">
    <w:name w:val="xl99"/>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sz w:val="24"/>
      <w:szCs w:val="24"/>
      <w:lang w:eastAsia="cs-CZ"/>
    </w:rPr>
  </w:style>
  <w:style w:type="paragraph" w:customStyle="1" w:styleId="xl100">
    <w:name w:val="xl100"/>
    <w:basedOn w:val="Normln"/>
    <w:rsid w:val="008E222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top"/>
    </w:pPr>
    <w:rPr>
      <w:rFonts w:cs="Times New Roman"/>
      <w:sz w:val="24"/>
      <w:szCs w:val="24"/>
      <w:lang w:eastAsia="cs-CZ"/>
    </w:rPr>
  </w:style>
  <w:style w:type="paragraph" w:customStyle="1" w:styleId="xl101">
    <w:name w:val="xl101"/>
    <w:basedOn w:val="Normln"/>
    <w:rsid w:val="008E222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cs="Times New Roman"/>
      <w:sz w:val="24"/>
      <w:szCs w:val="24"/>
      <w:lang w:eastAsia="cs-CZ"/>
    </w:rPr>
  </w:style>
  <w:style w:type="paragraph" w:customStyle="1" w:styleId="xl102">
    <w:name w:val="xl102"/>
    <w:basedOn w:val="Normln"/>
    <w:rsid w:val="008E222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pPr>
    <w:rPr>
      <w:rFonts w:cs="Times New Roman"/>
      <w:sz w:val="24"/>
      <w:szCs w:val="24"/>
      <w:lang w:eastAsia="cs-CZ"/>
    </w:rPr>
  </w:style>
  <w:style w:type="paragraph" w:customStyle="1" w:styleId="xl103">
    <w:name w:val="xl103"/>
    <w:basedOn w:val="Normln"/>
    <w:rsid w:val="008E2227"/>
    <w:pPr>
      <w:pBdr>
        <w:top w:val="single" w:sz="4" w:space="0" w:color="716E71"/>
        <w:left w:val="single" w:sz="4" w:space="0" w:color="939598"/>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104">
    <w:name w:val="xl104"/>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105">
    <w:name w:val="xl105"/>
    <w:basedOn w:val="Normln"/>
    <w:rsid w:val="008E2227"/>
    <w:pPr>
      <w:pBdr>
        <w:top w:val="single" w:sz="4" w:space="0" w:color="716E71"/>
        <w:left w:val="single" w:sz="4" w:space="0" w:color="939598"/>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Poznmka">
    <w:name w:val="Poznámka"/>
    <w:basedOn w:val="Textnormy"/>
    <w:next w:val="Textnormy"/>
    <w:link w:val="PoznmkaChar"/>
    <w:rsid w:val="009A7841"/>
    <w:pPr>
      <w:spacing w:before="200" w:after="200"/>
    </w:pPr>
    <w:rPr>
      <w:sz w:val="18"/>
      <w:lang w:eastAsia="cs-CZ"/>
    </w:rPr>
  </w:style>
  <w:style w:type="paragraph" w:styleId="Textpoznpodarou">
    <w:name w:val="footnote text"/>
    <w:basedOn w:val="Poznmka"/>
    <w:link w:val="TextpoznpodarouChar"/>
    <w:rsid w:val="009A7841"/>
    <w:pPr>
      <w:spacing w:before="60" w:after="0"/>
    </w:pPr>
  </w:style>
  <w:style w:type="character" w:customStyle="1" w:styleId="TextpoznpodarouChar">
    <w:name w:val="Text pozn. pod čarou Char"/>
    <w:basedOn w:val="Standardnpsmoodstavce"/>
    <w:link w:val="Textpoznpodarou"/>
    <w:rsid w:val="009A7841"/>
    <w:rPr>
      <w:rFonts w:ascii="Arial" w:hAnsi="Arial"/>
      <w:sz w:val="18"/>
      <w:lang w:eastAsia="cs-CZ"/>
    </w:rPr>
  </w:style>
  <w:style w:type="character" w:customStyle="1" w:styleId="PoznmkaChar">
    <w:name w:val="Poznámka Char"/>
    <w:link w:val="Poznmka"/>
    <w:locked/>
    <w:rsid w:val="009A7841"/>
    <w:rPr>
      <w:rFonts w:ascii="Arial" w:hAnsi="Arial"/>
      <w:sz w:val="18"/>
      <w:lang w:eastAsia="cs-CZ"/>
    </w:rPr>
  </w:style>
  <w:style w:type="table" w:customStyle="1" w:styleId="Svtlmkatabulky1">
    <w:name w:val="Světlá mřížka tabulky1"/>
    <w:aliases w:val="PROPBS"/>
    <w:basedOn w:val="Normlntabulka"/>
    <w:uiPriority w:val="40"/>
    <w:rsid w:val="00E75231"/>
    <w:rPr>
      <w:rFonts w:ascii="Arial Narrow" w:hAnsi="Arial Narrow"/>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tblPr/>
      <w:tcPr>
        <w:shd w:val="clear" w:color="auto" w:fill="D9D9D9" w:themeFill="background1" w:themeFillShade="D9"/>
      </w:tcPr>
    </w:tblStylePr>
  </w:style>
  <w:style w:type="table" w:customStyle="1" w:styleId="Prosttabulka11">
    <w:name w:val="Prostá tabulka 11"/>
    <w:basedOn w:val="Normlntabulka"/>
    <w:uiPriority w:val="41"/>
    <w:rsid w:val="005C3CF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rosttabulka21">
    <w:name w:val="Prostá tabulka 21"/>
    <w:basedOn w:val="Normlntabulka"/>
    <w:uiPriority w:val="42"/>
    <w:rsid w:val="005C3CF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pbs2">
    <w:name w:val="propbs2"/>
    <w:basedOn w:val="Normlntabulka"/>
    <w:uiPriority w:val="99"/>
    <w:rsid w:val="00BA4F48"/>
    <w:rPr>
      <w:rFonts w:ascii="Arial Narrow" w:hAnsi="Arial Narrow"/>
      <w:lang w:eastAsia="cs-CZ"/>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tblPr/>
      <w:tcPr>
        <w:shd w:val="clear" w:color="auto" w:fill="D9D9D9" w:themeFill="background1" w:themeFillShade="D9"/>
      </w:tcPr>
    </w:tblStylePr>
  </w:style>
  <w:style w:type="numbering" w:customStyle="1" w:styleId="Styl1">
    <w:name w:val="Styl1"/>
    <w:uiPriority w:val="99"/>
    <w:rsid w:val="00C41EF9"/>
    <w:pPr>
      <w:numPr>
        <w:numId w:val="9"/>
      </w:numPr>
    </w:pPr>
  </w:style>
  <w:style w:type="table" w:customStyle="1" w:styleId="Svtlmkatabulky10">
    <w:name w:val="Světlá mřížka tabulky1"/>
    <w:basedOn w:val="Normlntabulka"/>
    <w:uiPriority w:val="40"/>
    <w:rsid w:val="00F04430"/>
    <w:rPr>
      <w:rFonts w:ascii="Arial Narrow" w:hAnsi="Arial Narrow"/>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tblPr/>
      <w:tcPr>
        <w:shd w:val="clear" w:color="auto" w:fill="D9D9D9" w:themeFill="background1" w:themeFillShade="D9"/>
      </w:tcPr>
    </w:tblStylePr>
  </w:style>
  <w:style w:type="character" w:customStyle="1" w:styleId="BezmezerChar">
    <w:name w:val="Bez mezer Char"/>
    <w:aliases w:val="PBŘ 10 Char,PBŘ Ráb Char,No Spacing Char,Bez mezer1 Char,pbř_jan_ráb Char"/>
    <w:link w:val="Bezmezer"/>
    <w:uiPriority w:val="1"/>
    <w:qFormat/>
    <w:rsid w:val="005E6E7C"/>
    <w:rPr>
      <w:rFonts w:ascii="Arial Narrow" w:hAnsi="Arial Narrow" w:cs="Calibri"/>
      <w:szCs w:val="22"/>
      <w:lang w:eastAsia="ar-SA"/>
    </w:rPr>
  </w:style>
  <w:style w:type="paragraph" w:customStyle="1" w:styleId="Text">
    <w:name w:val="Text"/>
    <w:basedOn w:val="Normln"/>
    <w:qFormat/>
    <w:rsid w:val="00B03F47"/>
    <w:pPr>
      <w:suppressAutoHyphens w:val="0"/>
      <w:spacing w:before="120" w:line="240" w:lineRule="auto"/>
    </w:pPr>
    <w:rPr>
      <w:rFonts w:ascii="Palatino Linotype" w:eastAsiaTheme="minorHAnsi" w:hAnsi="Palatino Linotype" w:cstheme="minorBidi"/>
      <w:sz w:val="24"/>
      <w:lang w:eastAsia="en-US"/>
    </w:rPr>
  </w:style>
  <w:style w:type="paragraph" w:customStyle="1" w:styleId="Tabulky0">
    <w:name w:val="Tabulky"/>
    <w:basedOn w:val="Text"/>
    <w:next w:val="Text"/>
    <w:qFormat/>
    <w:rsid w:val="00B03F47"/>
    <w:rPr>
      <w:i/>
      <w:sz w:val="20"/>
    </w:rPr>
  </w:style>
  <w:style w:type="paragraph" w:customStyle="1" w:styleId="Poznmky">
    <w:name w:val="Poznámky"/>
    <w:basedOn w:val="Text"/>
    <w:next w:val="Text"/>
    <w:qFormat/>
    <w:rsid w:val="00B03F47"/>
    <w:pPr>
      <w:spacing w:after="80"/>
      <w:ind w:left="1412"/>
    </w:pPr>
    <w:rPr>
      <w:sz w:val="20"/>
    </w:rPr>
  </w:style>
  <w:style w:type="paragraph" w:customStyle="1" w:styleId="Tabulka-text">
    <w:name w:val="Tabulka - text"/>
    <w:basedOn w:val="Text"/>
    <w:next w:val="Text"/>
    <w:qFormat/>
    <w:rsid w:val="00B03F47"/>
    <w:pPr>
      <w:spacing w:before="0"/>
      <w:jc w:val="left"/>
    </w:pPr>
    <w:rPr>
      <w:sz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semiHidden="0" w:uiPriority="99" w:unhideWhenUsed="0" w:qFormat="1"/>
    <w:lsdException w:name="heading 4" w:locked="1" w:semiHidden="0" w:unhideWhenUsed="0" w:qFormat="1"/>
    <w:lsdException w:name="heading 5" w:locked="1" w:qFormat="1"/>
    <w:lsdException w:name="heading 6" w:locked="1" w:semiHidden="0" w:uiPriority="99" w:unhideWhenUsed="0"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page number" w:uiPriority="99"/>
    <w:lsdException w:name="List" w:uiPriority="99"/>
    <w:lsdException w:name="List Number" w:semiHidden="0" w:unhideWhenUsed="0"/>
    <w:lsdException w:name="List 4" w:semiHidden="0" w:unhideWhenUsed="0"/>
    <w:lsdException w:name="List 5" w:semiHidden="0" w:unhideWhenUsed="0"/>
    <w:lsdException w:name="Title" w:locked="1" w:semiHidden="0" w:uiPriority="99" w:unhideWhenUsed="0" w:qFormat="1"/>
    <w:lsdException w:name="Default Paragraph Font" w:locked="1"/>
    <w:lsdException w:name="Body Tex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locked="1" w:semiHidden="0" w:unhideWhenUsed="0" w:qFormat="1"/>
    <w:lsdException w:name="Emphasis" w:locked="1" w:semiHidden="0" w:unhideWhenUsed="0" w:qFormat="1"/>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0FCD"/>
    <w:pPr>
      <w:suppressAutoHyphens/>
      <w:spacing w:line="276" w:lineRule="auto"/>
      <w:jc w:val="both"/>
    </w:pPr>
    <w:rPr>
      <w:rFonts w:ascii="Arial Narrow" w:hAnsi="Arial Narrow" w:cs="Calibri"/>
      <w:sz w:val="22"/>
      <w:szCs w:val="22"/>
      <w:lang w:eastAsia="ar-SA"/>
    </w:rPr>
  </w:style>
  <w:style w:type="paragraph" w:styleId="Nadpis1">
    <w:name w:val="heading 1"/>
    <w:basedOn w:val="Normln"/>
    <w:next w:val="Normln"/>
    <w:link w:val="Nadpis1Char1"/>
    <w:autoRedefine/>
    <w:qFormat/>
    <w:rsid w:val="00E41B87"/>
    <w:pPr>
      <w:keepNext/>
      <w:keepLines/>
      <w:ind w:left="426"/>
      <w:outlineLvl w:val="0"/>
    </w:pPr>
    <w:rPr>
      <w:rFonts w:cs="Times New Roman"/>
      <w:b/>
      <w:sz w:val="24"/>
      <w:szCs w:val="20"/>
    </w:rPr>
  </w:style>
  <w:style w:type="paragraph" w:styleId="Nadpis2">
    <w:name w:val="heading 2"/>
    <w:basedOn w:val="Normln"/>
    <w:next w:val="Normln"/>
    <w:link w:val="Nadpis2Char1"/>
    <w:autoRedefine/>
    <w:uiPriority w:val="99"/>
    <w:qFormat/>
    <w:rsid w:val="001142B5"/>
    <w:pPr>
      <w:keepNext/>
      <w:keepLines/>
      <w:numPr>
        <w:numId w:val="2"/>
      </w:numPr>
      <w:ind w:left="426" w:hanging="284"/>
      <w:outlineLvl w:val="1"/>
    </w:pPr>
    <w:rPr>
      <w:rFonts w:cs="Times New Roman"/>
      <w:b/>
      <w:sz w:val="24"/>
      <w:szCs w:val="20"/>
    </w:rPr>
  </w:style>
  <w:style w:type="paragraph" w:styleId="Nadpis3">
    <w:name w:val="heading 3"/>
    <w:basedOn w:val="Normln"/>
    <w:next w:val="Normln"/>
    <w:link w:val="Nadpis3Char1"/>
    <w:autoRedefine/>
    <w:uiPriority w:val="99"/>
    <w:qFormat/>
    <w:rsid w:val="00DF069A"/>
    <w:pPr>
      <w:keepNext/>
      <w:keepLines/>
      <w:numPr>
        <w:ilvl w:val="1"/>
        <w:numId w:val="2"/>
      </w:numPr>
      <w:ind w:left="426" w:hanging="284"/>
      <w:outlineLvl w:val="2"/>
    </w:pPr>
    <w:rPr>
      <w:rFonts w:cs="Times New Roman"/>
      <w:b/>
      <w:color w:val="FF9900"/>
      <w:szCs w:val="20"/>
    </w:rPr>
  </w:style>
  <w:style w:type="paragraph" w:styleId="Nadpis4">
    <w:name w:val="heading 4"/>
    <w:basedOn w:val="Normln"/>
    <w:next w:val="Normln"/>
    <w:link w:val="Nadpis4Char"/>
    <w:autoRedefine/>
    <w:qFormat/>
    <w:locked/>
    <w:rsid w:val="001142B5"/>
    <w:pPr>
      <w:keepNext/>
      <w:ind w:left="426"/>
      <w:outlineLvl w:val="3"/>
    </w:pPr>
    <w:rPr>
      <w:rFonts w:cs="Times New Roman"/>
      <w:b/>
      <w:sz w:val="24"/>
      <w:szCs w:val="18"/>
    </w:rPr>
  </w:style>
  <w:style w:type="paragraph" w:styleId="Nadpis5">
    <w:name w:val="heading 5"/>
    <w:basedOn w:val="Normln"/>
    <w:next w:val="Normln"/>
    <w:link w:val="Nadpis5Char"/>
    <w:qFormat/>
    <w:locked/>
    <w:rsid w:val="002613F2"/>
    <w:pPr>
      <w:tabs>
        <w:tab w:val="num" w:pos="1008"/>
      </w:tabs>
      <w:suppressAutoHyphens w:val="0"/>
      <w:overflowPunct w:val="0"/>
      <w:autoSpaceDE w:val="0"/>
      <w:autoSpaceDN w:val="0"/>
      <w:adjustRightInd w:val="0"/>
      <w:spacing w:before="240" w:after="60" w:line="240" w:lineRule="auto"/>
      <w:ind w:left="1008" w:hanging="1008"/>
      <w:textAlignment w:val="baseline"/>
      <w:outlineLvl w:val="4"/>
    </w:pPr>
    <w:rPr>
      <w:rFonts w:ascii="Arial" w:hAnsi="Arial" w:cs="Times New Roman"/>
      <w:b/>
      <w:i/>
      <w:sz w:val="26"/>
      <w:szCs w:val="20"/>
      <w:lang w:eastAsia="cs-CZ"/>
    </w:rPr>
  </w:style>
  <w:style w:type="paragraph" w:styleId="Nadpis6">
    <w:name w:val="heading 6"/>
    <w:basedOn w:val="Normln"/>
    <w:next w:val="Normln"/>
    <w:link w:val="Nadpis6Char"/>
    <w:uiPriority w:val="99"/>
    <w:qFormat/>
    <w:rsid w:val="008C07F2"/>
    <w:pPr>
      <w:keepNext/>
      <w:keepLines/>
      <w:spacing w:before="200"/>
      <w:outlineLvl w:val="5"/>
    </w:pPr>
    <w:rPr>
      <w:rFonts w:ascii="Cambria" w:hAnsi="Cambria" w:cs="Times New Roman"/>
      <w:i/>
      <w:color w:val="243F60"/>
      <w:szCs w:val="20"/>
    </w:rPr>
  </w:style>
  <w:style w:type="paragraph" w:styleId="Nadpis7">
    <w:name w:val="heading 7"/>
    <w:basedOn w:val="Normln"/>
    <w:next w:val="Normln"/>
    <w:link w:val="Nadpis7Char"/>
    <w:qFormat/>
    <w:locked/>
    <w:rsid w:val="002613F2"/>
    <w:pPr>
      <w:tabs>
        <w:tab w:val="num" w:pos="1296"/>
      </w:tabs>
      <w:suppressAutoHyphens w:val="0"/>
      <w:overflowPunct w:val="0"/>
      <w:autoSpaceDE w:val="0"/>
      <w:autoSpaceDN w:val="0"/>
      <w:adjustRightInd w:val="0"/>
      <w:spacing w:before="240" w:after="60" w:line="240" w:lineRule="auto"/>
      <w:ind w:left="1296" w:hanging="1296"/>
      <w:textAlignment w:val="baseline"/>
      <w:outlineLvl w:val="6"/>
    </w:pPr>
    <w:rPr>
      <w:rFonts w:ascii="Times New Roman" w:hAnsi="Times New Roman" w:cs="Times New Roman"/>
      <w:sz w:val="24"/>
      <w:szCs w:val="20"/>
      <w:lang w:eastAsia="cs-CZ"/>
    </w:rPr>
  </w:style>
  <w:style w:type="paragraph" w:styleId="Nadpis8">
    <w:name w:val="heading 8"/>
    <w:basedOn w:val="Normln"/>
    <w:next w:val="Normln"/>
    <w:link w:val="Nadpis8Char"/>
    <w:qFormat/>
    <w:locked/>
    <w:rsid w:val="002613F2"/>
    <w:pPr>
      <w:tabs>
        <w:tab w:val="num" w:pos="1440"/>
      </w:tabs>
      <w:suppressAutoHyphens w:val="0"/>
      <w:overflowPunct w:val="0"/>
      <w:autoSpaceDE w:val="0"/>
      <w:autoSpaceDN w:val="0"/>
      <w:adjustRightInd w:val="0"/>
      <w:spacing w:before="240" w:after="60" w:line="240" w:lineRule="auto"/>
      <w:ind w:left="1440" w:hanging="1440"/>
      <w:textAlignment w:val="baseline"/>
      <w:outlineLvl w:val="7"/>
    </w:pPr>
    <w:rPr>
      <w:rFonts w:ascii="Times New Roman" w:hAnsi="Times New Roman" w:cs="Times New Roman"/>
      <w:i/>
      <w:sz w:val="24"/>
      <w:szCs w:val="20"/>
      <w:lang w:eastAsia="cs-CZ"/>
    </w:rPr>
  </w:style>
  <w:style w:type="paragraph" w:styleId="Nadpis9">
    <w:name w:val="heading 9"/>
    <w:basedOn w:val="Normln"/>
    <w:next w:val="Normln"/>
    <w:link w:val="Nadpis9Char"/>
    <w:qFormat/>
    <w:locked/>
    <w:rsid w:val="002613F2"/>
    <w:pPr>
      <w:tabs>
        <w:tab w:val="num" w:pos="1584"/>
      </w:tabs>
      <w:suppressAutoHyphens w:val="0"/>
      <w:overflowPunct w:val="0"/>
      <w:autoSpaceDE w:val="0"/>
      <w:autoSpaceDN w:val="0"/>
      <w:adjustRightInd w:val="0"/>
      <w:spacing w:before="240" w:after="60" w:line="240" w:lineRule="auto"/>
      <w:ind w:left="1584" w:hanging="1584"/>
      <w:textAlignment w:val="baseline"/>
      <w:outlineLvl w:val="8"/>
    </w:pPr>
    <w:rPr>
      <w:rFonts w:ascii="Arial"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link w:val="Nadpis1"/>
    <w:locked/>
    <w:rsid w:val="00E41B87"/>
    <w:rPr>
      <w:rFonts w:ascii="Arial Narrow" w:hAnsi="Arial Narrow"/>
      <w:b/>
      <w:sz w:val="24"/>
      <w:lang w:eastAsia="ar-SA"/>
    </w:rPr>
  </w:style>
  <w:style w:type="character" w:customStyle="1" w:styleId="Nadpis2Char1">
    <w:name w:val="Nadpis 2 Char1"/>
    <w:link w:val="Nadpis2"/>
    <w:uiPriority w:val="99"/>
    <w:locked/>
    <w:rsid w:val="001142B5"/>
    <w:rPr>
      <w:rFonts w:ascii="Arial Narrow" w:hAnsi="Arial Narrow"/>
      <w:b/>
      <w:sz w:val="24"/>
      <w:lang w:eastAsia="ar-SA"/>
    </w:rPr>
  </w:style>
  <w:style w:type="character" w:customStyle="1" w:styleId="Nadpis3Char1">
    <w:name w:val="Nadpis 3 Char1"/>
    <w:link w:val="Nadpis3"/>
    <w:uiPriority w:val="99"/>
    <w:locked/>
    <w:rsid w:val="00DF069A"/>
    <w:rPr>
      <w:rFonts w:ascii="Arial Narrow" w:hAnsi="Arial Narrow"/>
      <w:b/>
      <w:color w:val="FF9900"/>
      <w:sz w:val="22"/>
      <w:lang w:eastAsia="ar-SA"/>
    </w:rPr>
  </w:style>
  <w:style w:type="character" w:customStyle="1" w:styleId="Nadpis6Char">
    <w:name w:val="Nadpis 6 Char"/>
    <w:link w:val="Nadpis6"/>
    <w:uiPriority w:val="99"/>
    <w:semiHidden/>
    <w:locked/>
    <w:rsid w:val="008C07F2"/>
    <w:rPr>
      <w:rFonts w:ascii="Cambria" w:hAnsi="Cambria"/>
      <w:i/>
      <w:color w:val="243F60"/>
      <w:sz w:val="22"/>
      <w:lang w:eastAsia="ar-SA" w:bidi="ar-SA"/>
    </w:rPr>
  </w:style>
  <w:style w:type="character" w:customStyle="1" w:styleId="WW8Num1z0">
    <w:name w:val="WW8Num1z0"/>
    <w:uiPriority w:val="99"/>
    <w:rsid w:val="00102B0C"/>
    <w:rPr>
      <w:color w:val="auto"/>
      <w:sz w:val="24"/>
    </w:rPr>
  </w:style>
  <w:style w:type="character" w:customStyle="1" w:styleId="Standardnpsmoodstavce1">
    <w:name w:val="Standardní písmo odstavce1"/>
    <w:uiPriority w:val="99"/>
    <w:rsid w:val="00102B0C"/>
  </w:style>
  <w:style w:type="character" w:customStyle="1" w:styleId="Nadpis1Char">
    <w:name w:val="Nadpis 1 Char"/>
    <w:uiPriority w:val="99"/>
    <w:rsid w:val="00102B0C"/>
    <w:rPr>
      <w:rFonts w:ascii="Times New Roman" w:hAnsi="Times New Roman"/>
      <w:b/>
      <w:sz w:val="28"/>
    </w:rPr>
  </w:style>
  <w:style w:type="character" w:customStyle="1" w:styleId="ZhlavChar">
    <w:name w:val="Záhlaví Char"/>
    <w:uiPriority w:val="99"/>
    <w:rsid w:val="00102B0C"/>
    <w:rPr>
      <w:rFonts w:ascii="Times New Roman" w:hAnsi="Times New Roman"/>
      <w:sz w:val="24"/>
    </w:rPr>
  </w:style>
  <w:style w:type="character" w:customStyle="1" w:styleId="ZpatChar">
    <w:name w:val="Zápatí Char"/>
    <w:uiPriority w:val="99"/>
    <w:rsid w:val="00102B0C"/>
    <w:rPr>
      <w:rFonts w:ascii="Times New Roman" w:hAnsi="Times New Roman"/>
      <w:sz w:val="24"/>
    </w:rPr>
  </w:style>
  <w:style w:type="character" w:customStyle="1" w:styleId="quote1">
    <w:name w:val="quote1"/>
    <w:rsid w:val="00102B0C"/>
  </w:style>
  <w:style w:type="character" w:customStyle="1" w:styleId="Nadpis2Char">
    <w:name w:val="Nadpis 2 Char"/>
    <w:uiPriority w:val="99"/>
    <w:rsid w:val="00102B0C"/>
    <w:rPr>
      <w:rFonts w:ascii="Cambria" w:hAnsi="Cambria"/>
      <w:b/>
      <w:color w:val="4F81BD"/>
      <w:sz w:val="26"/>
    </w:rPr>
  </w:style>
  <w:style w:type="character" w:customStyle="1" w:styleId="Nadpis3Char">
    <w:name w:val="Nadpis 3 Char"/>
    <w:uiPriority w:val="99"/>
    <w:rsid w:val="00102B0C"/>
    <w:rPr>
      <w:rFonts w:ascii="Cambria" w:hAnsi="Cambria"/>
      <w:b/>
      <w:color w:val="4F81BD"/>
      <w:sz w:val="24"/>
    </w:rPr>
  </w:style>
  <w:style w:type="character" w:customStyle="1" w:styleId="Zkladntextodsazen3Char">
    <w:name w:val="Základní text odsazený 3 Char"/>
    <w:uiPriority w:val="99"/>
    <w:rsid w:val="00102B0C"/>
    <w:rPr>
      <w:rFonts w:ascii="Arial" w:hAnsi="Arial"/>
      <w:b/>
      <w:sz w:val="22"/>
    </w:rPr>
  </w:style>
  <w:style w:type="paragraph" w:styleId="Zkladntext">
    <w:name w:val="Body Text"/>
    <w:basedOn w:val="Normln"/>
    <w:link w:val="ZkladntextChar"/>
    <w:uiPriority w:val="99"/>
    <w:semiHidden/>
    <w:rsid w:val="00102B0C"/>
    <w:rPr>
      <w:rFonts w:ascii="Times New Roman" w:hAnsi="Times New Roman" w:cs="Times New Roman"/>
      <w:sz w:val="24"/>
      <w:szCs w:val="20"/>
    </w:rPr>
  </w:style>
  <w:style w:type="character" w:customStyle="1" w:styleId="ZkladntextChar">
    <w:name w:val="Základní text Char"/>
    <w:link w:val="Zkladntext"/>
    <w:uiPriority w:val="99"/>
    <w:semiHidden/>
    <w:locked/>
    <w:rsid w:val="00761551"/>
    <w:rPr>
      <w:sz w:val="24"/>
      <w:lang w:eastAsia="ar-SA" w:bidi="ar-SA"/>
    </w:rPr>
  </w:style>
  <w:style w:type="paragraph" w:styleId="Seznam">
    <w:name w:val="List"/>
    <w:basedOn w:val="Zkladntext"/>
    <w:uiPriority w:val="99"/>
    <w:semiHidden/>
    <w:rsid w:val="00102B0C"/>
    <w:rPr>
      <w:rFonts w:cs="Tahoma"/>
    </w:rPr>
  </w:style>
  <w:style w:type="paragraph" w:customStyle="1" w:styleId="Popisek">
    <w:name w:val="Popisek"/>
    <w:basedOn w:val="Normln"/>
    <w:uiPriority w:val="99"/>
    <w:rsid w:val="00102B0C"/>
    <w:pPr>
      <w:suppressLineNumbers/>
    </w:pPr>
    <w:rPr>
      <w:rFonts w:cs="Tahoma"/>
      <w:i/>
      <w:iCs/>
      <w:szCs w:val="20"/>
    </w:rPr>
  </w:style>
  <w:style w:type="paragraph" w:customStyle="1" w:styleId="Rejstk">
    <w:name w:val="Rejstřík"/>
    <w:basedOn w:val="Normln"/>
    <w:uiPriority w:val="99"/>
    <w:rsid w:val="00102B0C"/>
    <w:pPr>
      <w:suppressLineNumbers/>
    </w:pPr>
    <w:rPr>
      <w:rFonts w:cs="Tahoma"/>
    </w:rPr>
  </w:style>
  <w:style w:type="paragraph" w:customStyle="1" w:styleId="Nadpis">
    <w:name w:val="Nadpis"/>
    <w:basedOn w:val="Normln"/>
    <w:next w:val="Zkladntext"/>
    <w:uiPriority w:val="99"/>
    <w:rsid w:val="00102B0C"/>
    <w:pPr>
      <w:keepNext/>
      <w:spacing w:before="240"/>
    </w:pPr>
    <w:rPr>
      <w:rFonts w:ascii="Arial" w:hAnsi="Arial" w:cs="Tahoma"/>
      <w:sz w:val="28"/>
      <w:szCs w:val="28"/>
    </w:rPr>
  </w:style>
  <w:style w:type="paragraph" w:styleId="Zhlav">
    <w:name w:val="header"/>
    <w:basedOn w:val="Normln"/>
    <w:link w:val="ZhlavChar1"/>
    <w:uiPriority w:val="99"/>
    <w:rsid w:val="00102B0C"/>
    <w:pPr>
      <w:spacing w:line="240" w:lineRule="auto"/>
    </w:pPr>
    <w:rPr>
      <w:rFonts w:ascii="Times New Roman" w:hAnsi="Times New Roman" w:cs="Times New Roman"/>
      <w:sz w:val="24"/>
      <w:szCs w:val="20"/>
    </w:rPr>
  </w:style>
  <w:style w:type="character" w:customStyle="1" w:styleId="ZhlavChar1">
    <w:name w:val="Záhlaví Char1"/>
    <w:link w:val="Zhlav"/>
    <w:semiHidden/>
    <w:locked/>
    <w:rsid w:val="00761551"/>
    <w:rPr>
      <w:sz w:val="24"/>
      <w:lang w:eastAsia="ar-SA" w:bidi="ar-SA"/>
    </w:rPr>
  </w:style>
  <w:style w:type="paragraph" w:styleId="Zpat">
    <w:name w:val="footer"/>
    <w:basedOn w:val="Normln"/>
    <w:link w:val="ZpatChar1"/>
    <w:uiPriority w:val="99"/>
    <w:rsid w:val="00102B0C"/>
    <w:pPr>
      <w:spacing w:line="240" w:lineRule="auto"/>
    </w:pPr>
    <w:rPr>
      <w:rFonts w:ascii="Times New Roman" w:hAnsi="Times New Roman" w:cs="Times New Roman"/>
      <w:sz w:val="24"/>
      <w:szCs w:val="20"/>
    </w:rPr>
  </w:style>
  <w:style w:type="character" w:customStyle="1" w:styleId="ZpatChar1">
    <w:name w:val="Zápatí Char1"/>
    <w:link w:val="Zpat"/>
    <w:uiPriority w:val="99"/>
    <w:locked/>
    <w:rsid w:val="00761551"/>
    <w:rPr>
      <w:sz w:val="24"/>
      <w:lang w:eastAsia="ar-SA" w:bidi="ar-SA"/>
    </w:rPr>
  </w:style>
  <w:style w:type="paragraph" w:customStyle="1" w:styleId="PB">
    <w:name w:val="PBŘ"/>
    <w:autoRedefine/>
    <w:rsid w:val="00DA52FC"/>
    <w:pPr>
      <w:suppressAutoHyphens/>
      <w:spacing w:line="276" w:lineRule="auto"/>
      <w:jc w:val="both"/>
    </w:pPr>
    <w:rPr>
      <w:rFonts w:ascii="Arial Narrow" w:hAnsi="Arial Narrow" w:cs="Calibri"/>
      <w:sz w:val="22"/>
      <w:lang w:eastAsia="ar-SA"/>
    </w:rPr>
  </w:style>
  <w:style w:type="paragraph" w:customStyle="1" w:styleId="Zkladntextodsazen31">
    <w:name w:val="Základní text odsazený 31"/>
    <w:basedOn w:val="Normln"/>
    <w:uiPriority w:val="99"/>
    <w:rsid w:val="00102B0C"/>
    <w:pPr>
      <w:tabs>
        <w:tab w:val="left" w:pos="851"/>
        <w:tab w:val="left" w:pos="1701"/>
        <w:tab w:val="left" w:pos="2552"/>
        <w:tab w:val="left" w:pos="3402"/>
        <w:tab w:val="left" w:pos="4253"/>
        <w:tab w:val="left" w:pos="5103"/>
        <w:tab w:val="left" w:pos="5954"/>
        <w:tab w:val="left" w:pos="6804"/>
        <w:tab w:val="left" w:pos="7655"/>
        <w:tab w:val="left" w:pos="8505"/>
      </w:tabs>
      <w:spacing w:line="240" w:lineRule="auto"/>
      <w:ind w:left="709"/>
    </w:pPr>
    <w:rPr>
      <w:rFonts w:ascii="Arial" w:hAnsi="Arial"/>
      <w:b/>
      <w:szCs w:val="20"/>
    </w:rPr>
  </w:style>
  <w:style w:type="table" w:styleId="Mkatabulky">
    <w:name w:val="Table Grid"/>
    <w:basedOn w:val="Normlntabulka"/>
    <w:uiPriority w:val="59"/>
    <w:rsid w:val="00933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ulky">
    <w:name w:val="tabulky"/>
    <w:basedOn w:val="Normln"/>
    <w:next w:val="Normln"/>
    <w:rsid w:val="00325A6A"/>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0"/>
      <w:spacing w:line="240" w:lineRule="auto"/>
    </w:pPr>
    <w:rPr>
      <w:rFonts w:cs="Times New Roman"/>
      <w:szCs w:val="24"/>
      <w:lang w:eastAsia="cs-CZ"/>
    </w:rPr>
  </w:style>
  <w:style w:type="character" w:customStyle="1" w:styleId="Zstupntext1">
    <w:name w:val="Zástupný text1"/>
    <w:semiHidden/>
    <w:rsid w:val="00394413"/>
    <w:rPr>
      <w:color w:val="808080"/>
    </w:rPr>
  </w:style>
  <w:style w:type="paragraph" w:styleId="Textbubliny">
    <w:name w:val="Balloon Text"/>
    <w:basedOn w:val="Normln"/>
    <w:link w:val="TextbublinyChar"/>
    <w:uiPriority w:val="99"/>
    <w:semiHidden/>
    <w:rsid w:val="00394413"/>
    <w:pPr>
      <w:spacing w:line="240" w:lineRule="auto"/>
    </w:pPr>
    <w:rPr>
      <w:rFonts w:ascii="Tahoma" w:hAnsi="Tahoma" w:cs="Times New Roman"/>
      <w:sz w:val="16"/>
      <w:szCs w:val="20"/>
    </w:rPr>
  </w:style>
  <w:style w:type="character" w:customStyle="1" w:styleId="TextbublinyChar">
    <w:name w:val="Text bubliny Char"/>
    <w:link w:val="Textbubliny"/>
    <w:uiPriority w:val="99"/>
    <w:semiHidden/>
    <w:locked/>
    <w:rsid w:val="00394413"/>
    <w:rPr>
      <w:rFonts w:ascii="Tahoma" w:hAnsi="Tahoma"/>
      <w:sz w:val="16"/>
      <w:lang w:eastAsia="ar-SA" w:bidi="ar-SA"/>
    </w:rPr>
  </w:style>
  <w:style w:type="paragraph" w:styleId="Zkladntext3">
    <w:name w:val="Body Text 3"/>
    <w:basedOn w:val="Normln"/>
    <w:link w:val="Zkladntext3Char"/>
    <w:uiPriority w:val="99"/>
    <w:semiHidden/>
    <w:rsid w:val="00536AB8"/>
    <w:rPr>
      <w:rFonts w:ascii="Times New Roman" w:hAnsi="Times New Roman" w:cs="Times New Roman"/>
      <w:sz w:val="16"/>
      <w:szCs w:val="20"/>
    </w:rPr>
  </w:style>
  <w:style w:type="character" w:customStyle="1" w:styleId="Zkladntext3Char">
    <w:name w:val="Základní text 3 Char"/>
    <w:link w:val="Zkladntext3"/>
    <w:uiPriority w:val="99"/>
    <w:semiHidden/>
    <w:locked/>
    <w:rsid w:val="00536AB8"/>
    <w:rPr>
      <w:rFonts w:eastAsia="Times New Roman"/>
      <w:sz w:val="16"/>
      <w:lang w:eastAsia="ar-SA" w:bidi="ar-SA"/>
    </w:rPr>
  </w:style>
  <w:style w:type="paragraph" w:customStyle="1" w:styleId="Odstavecseseznamem1">
    <w:name w:val="Odstavec se seznamem1"/>
    <w:basedOn w:val="Normln"/>
    <w:rsid w:val="00F95764"/>
    <w:pPr>
      <w:ind w:left="720"/>
      <w:contextualSpacing/>
    </w:pPr>
  </w:style>
  <w:style w:type="paragraph" w:styleId="Zkladntext2">
    <w:name w:val="Body Text 2"/>
    <w:basedOn w:val="Normln"/>
    <w:link w:val="Zkladntext2Char"/>
    <w:uiPriority w:val="99"/>
    <w:semiHidden/>
    <w:rsid w:val="008C07F2"/>
    <w:pPr>
      <w:spacing w:line="480" w:lineRule="auto"/>
    </w:pPr>
    <w:rPr>
      <w:rFonts w:ascii="Times New Roman" w:hAnsi="Times New Roman" w:cs="Times New Roman"/>
      <w:szCs w:val="20"/>
    </w:rPr>
  </w:style>
  <w:style w:type="character" w:customStyle="1" w:styleId="Zkladntext2Char">
    <w:name w:val="Základní text 2 Char"/>
    <w:link w:val="Zkladntext2"/>
    <w:uiPriority w:val="99"/>
    <w:semiHidden/>
    <w:locked/>
    <w:rsid w:val="008C07F2"/>
    <w:rPr>
      <w:rFonts w:eastAsia="Times New Roman"/>
      <w:sz w:val="22"/>
      <w:lang w:eastAsia="ar-SA" w:bidi="ar-SA"/>
    </w:rPr>
  </w:style>
  <w:style w:type="paragraph" w:styleId="Nzev">
    <w:name w:val="Title"/>
    <w:basedOn w:val="Normln"/>
    <w:link w:val="NzevChar"/>
    <w:uiPriority w:val="99"/>
    <w:qFormat/>
    <w:rsid w:val="008C07F2"/>
    <w:pPr>
      <w:suppressAutoHyphens w:val="0"/>
      <w:spacing w:line="240" w:lineRule="auto"/>
      <w:jc w:val="center"/>
    </w:pPr>
    <w:rPr>
      <w:rFonts w:ascii="Times New Roman" w:hAnsi="Times New Roman" w:cs="Times New Roman"/>
      <w:b/>
      <w:sz w:val="24"/>
      <w:szCs w:val="20"/>
    </w:rPr>
  </w:style>
  <w:style w:type="character" w:customStyle="1" w:styleId="NzevChar">
    <w:name w:val="Název Char"/>
    <w:link w:val="Nzev"/>
    <w:uiPriority w:val="99"/>
    <w:locked/>
    <w:rsid w:val="008C07F2"/>
    <w:rPr>
      <w:rFonts w:eastAsia="Times New Roman"/>
      <w:b/>
      <w:sz w:val="24"/>
    </w:rPr>
  </w:style>
  <w:style w:type="character" w:styleId="slostrnky">
    <w:name w:val="page number"/>
    <w:basedOn w:val="Standardnpsmoodstavce"/>
    <w:uiPriority w:val="99"/>
    <w:rsid w:val="006050D4"/>
  </w:style>
  <w:style w:type="paragraph" w:styleId="Obsah1">
    <w:name w:val="toc 1"/>
    <w:basedOn w:val="Normln"/>
    <w:next w:val="Normln"/>
    <w:autoRedefine/>
    <w:uiPriority w:val="39"/>
    <w:qFormat/>
    <w:locked/>
    <w:rsid w:val="00210276"/>
    <w:pPr>
      <w:tabs>
        <w:tab w:val="left" w:pos="426"/>
        <w:tab w:val="right" w:leader="dot" w:pos="9072"/>
      </w:tabs>
      <w:ind w:left="425" w:firstLine="1"/>
    </w:pPr>
  </w:style>
  <w:style w:type="character" w:styleId="Hypertextovodkaz">
    <w:name w:val="Hyperlink"/>
    <w:uiPriority w:val="99"/>
    <w:rsid w:val="006050D4"/>
    <w:rPr>
      <w:color w:val="0000FF"/>
      <w:u w:val="single"/>
    </w:rPr>
  </w:style>
  <w:style w:type="paragraph" w:styleId="Podtitul">
    <w:name w:val="Subtitle"/>
    <w:basedOn w:val="Normln"/>
    <w:next w:val="Normln"/>
    <w:link w:val="PodtitulChar"/>
    <w:qFormat/>
    <w:locked/>
    <w:rsid w:val="001A6621"/>
    <w:pPr>
      <w:numPr>
        <w:ilvl w:val="1"/>
      </w:numPr>
    </w:pPr>
    <w:rPr>
      <w:rFonts w:ascii="Cambria" w:hAnsi="Cambria" w:cs="Times New Roman"/>
      <w:i/>
      <w:color w:val="4F81BD"/>
      <w:spacing w:val="15"/>
      <w:sz w:val="24"/>
      <w:szCs w:val="20"/>
    </w:rPr>
  </w:style>
  <w:style w:type="character" w:customStyle="1" w:styleId="PodtitulChar">
    <w:name w:val="Podtitul Char"/>
    <w:link w:val="Podtitul"/>
    <w:locked/>
    <w:rsid w:val="001A6621"/>
    <w:rPr>
      <w:rFonts w:ascii="Cambria" w:hAnsi="Cambria"/>
      <w:i/>
      <w:color w:val="4F81BD"/>
      <w:spacing w:val="15"/>
      <w:sz w:val="24"/>
      <w:lang w:eastAsia="ar-SA" w:bidi="ar-SA"/>
    </w:rPr>
  </w:style>
  <w:style w:type="character" w:customStyle="1" w:styleId="Nadpis4Char">
    <w:name w:val="Nadpis 4 Char"/>
    <w:link w:val="Nadpis4"/>
    <w:locked/>
    <w:rsid w:val="001142B5"/>
    <w:rPr>
      <w:rFonts w:ascii="Arial Narrow" w:hAnsi="Arial Narrow"/>
      <w:b/>
      <w:sz w:val="24"/>
      <w:szCs w:val="18"/>
      <w:lang w:eastAsia="ar-SA"/>
    </w:rPr>
  </w:style>
  <w:style w:type="paragraph" w:customStyle="1" w:styleId="Nadpisobsahu1">
    <w:name w:val="Nadpis obsahu1"/>
    <w:basedOn w:val="Nadpis1"/>
    <w:next w:val="Normln"/>
    <w:semiHidden/>
    <w:rsid w:val="00BE598D"/>
    <w:pPr>
      <w:suppressAutoHyphens w:val="0"/>
      <w:spacing w:before="480"/>
      <w:ind w:left="0"/>
      <w:jc w:val="left"/>
      <w:outlineLvl w:val="9"/>
    </w:pPr>
    <w:rPr>
      <w:rFonts w:ascii="Cambria" w:hAnsi="Cambria"/>
      <w:color w:val="365F91"/>
      <w:sz w:val="28"/>
      <w:szCs w:val="28"/>
      <w:lang w:eastAsia="en-US"/>
    </w:rPr>
  </w:style>
  <w:style w:type="paragraph" w:styleId="Obsah4">
    <w:name w:val="toc 4"/>
    <w:basedOn w:val="Normln"/>
    <w:next w:val="Normln"/>
    <w:autoRedefine/>
    <w:uiPriority w:val="39"/>
    <w:locked/>
    <w:rsid w:val="0041031E"/>
    <w:pPr>
      <w:tabs>
        <w:tab w:val="right" w:leader="dot" w:pos="9072"/>
      </w:tabs>
      <w:ind w:left="720" w:hanging="294"/>
    </w:pPr>
  </w:style>
  <w:style w:type="paragraph" w:styleId="Obsah2">
    <w:name w:val="toc 2"/>
    <w:basedOn w:val="Normln"/>
    <w:next w:val="Normln"/>
    <w:autoRedefine/>
    <w:uiPriority w:val="39"/>
    <w:qFormat/>
    <w:locked/>
    <w:rsid w:val="00210276"/>
    <w:pPr>
      <w:tabs>
        <w:tab w:val="left" w:pos="425"/>
        <w:tab w:val="right" w:leader="dot" w:pos="9063"/>
      </w:tabs>
      <w:ind w:left="426" w:hanging="426"/>
    </w:pPr>
  </w:style>
  <w:style w:type="paragraph" w:styleId="Obsah3">
    <w:name w:val="toc 3"/>
    <w:basedOn w:val="Normln"/>
    <w:next w:val="Normln"/>
    <w:autoRedefine/>
    <w:uiPriority w:val="39"/>
    <w:qFormat/>
    <w:locked/>
    <w:rsid w:val="00210276"/>
    <w:pPr>
      <w:tabs>
        <w:tab w:val="left" w:pos="709"/>
        <w:tab w:val="right" w:leader="dot" w:pos="9063"/>
      </w:tabs>
    </w:pPr>
  </w:style>
  <w:style w:type="paragraph" w:styleId="Bezmezer">
    <w:name w:val="No Spacing"/>
    <w:aliases w:val="PBŘ 10,PBŘ Ráb,No Spacing,Bez mezer1,pbř_jan_ráb"/>
    <w:link w:val="BezmezerChar"/>
    <w:uiPriority w:val="1"/>
    <w:qFormat/>
    <w:rsid w:val="006672F2"/>
    <w:pPr>
      <w:suppressAutoHyphens/>
    </w:pPr>
    <w:rPr>
      <w:rFonts w:ascii="Arial Narrow" w:hAnsi="Arial Narrow" w:cs="Calibri"/>
      <w:szCs w:val="22"/>
      <w:lang w:eastAsia="ar-SA"/>
    </w:rPr>
  </w:style>
  <w:style w:type="paragraph" w:styleId="Odstavecseseznamem">
    <w:name w:val="List Paragraph"/>
    <w:basedOn w:val="Normln"/>
    <w:link w:val="OdstavecseseznamemChar"/>
    <w:uiPriority w:val="34"/>
    <w:qFormat/>
    <w:rsid w:val="006A16F2"/>
    <w:pPr>
      <w:ind w:left="720"/>
      <w:contextualSpacing/>
    </w:pPr>
  </w:style>
  <w:style w:type="paragraph" w:styleId="Nadpisobsahu">
    <w:name w:val="TOC Heading"/>
    <w:basedOn w:val="Nadpis1"/>
    <w:next w:val="Normln"/>
    <w:uiPriority w:val="39"/>
    <w:unhideWhenUsed/>
    <w:qFormat/>
    <w:rsid w:val="00863429"/>
    <w:pPr>
      <w:keepLines w:val="0"/>
      <w:spacing w:after="60"/>
      <w:ind w:left="0"/>
      <w:outlineLvl w:val="9"/>
    </w:pPr>
    <w:rPr>
      <w:rFonts w:asciiTheme="majorHAnsi" w:eastAsiaTheme="majorEastAsia" w:hAnsiTheme="majorHAnsi" w:cstheme="majorBidi"/>
      <w:bCs/>
      <w:kern w:val="32"/>
      <w:sz w:val="32"/>
      <w:szCs w:val="32"/>
    </w:rPr>
  </w:style>
  <w:style w:type="paragraph" w:customStyle="1" w:styleId="Z">
    <w:name w:val="Z&lt;*"/>
    <w:rsid w:val="002E19B7"/>
    <w:pPr>
      <w:autoSpaceDE w:val="0"/>
      <w:autoSpaceDN w:val="0"/>
      <w:adjustRightInd w:val="0"/>
    </w:pPr>
    <w:rPr>
      <w:rFonts w:ascii="Tms Rmn" w:hAnsi="Tms Rmn"/>
      <w:color w:val="000000"/>
      <w:szCs w:val="24"/>
    </w:rPr>
  </w:style>
  <w:style w:type="paragraph" w:customStyle="1" w:styleId="Zakladnmtext">
    <w:name w:val="Z&lt;/a&gt;kladn&lt;/m&gt; text"/>
    <w:rsid w:val="002E19B7"/>
    <w:rPr>
      <w:color w:val="000000"/>
      <w:sz w:val="24"/>
      <w:lang w:val="en-US"/>
    </w:rPr>
  </w:style>
  <w:style w:type="character" w:customStyle="1" w:styleId="Nadpis5Char">
    <w:name w:val="Nadpis 5 Char"/>
    <w:basedOn w:val="Standardnpsmoodstavce"/>
    <w:link w:val="Nadpis5"/>
    <w:rsid w:val="002613F2"/>
    <w:rPr>
      <w:rFonts w:ascii="Arial" w:hAnsi="Arial"/>
      <w:b/>
      <w:i/>
      <w:sz w:val="26"/>
    </w:rPr>
  </w:style>
  <w:style w:type="character" w:customStyle="1" w:styleId="Nadpis7Char">
    <w:name w:val="Nadpis 7 Char"/>
    <w:basedOn w:val="Standardnpsmoodstavce"/>
    <w:link w:val="Nadpis7"/>
    <w:rsid w:val="002613F2"/>
    <w:rPr>
      <w:sz w:val="24"/>
    </w:rPr>
  </w:style>
  <w:style w:type="character" w:customStyle="1" w:styleId="Nadpis8Char">
    <w:name w:val="Nadpis 8 Char"/>
    <w:basedOn w:val="Standardnpsmoodstavce"/>
    <w:link w:val="Nadpis8"/>
    <w:rsid w:val="002613F2"/>
    <w:rPr>
      <w:i/>
      <w:sz w:val="24"/>
    </w:rPr>
  </w:style>
  <w:style w:type="character" w:customStyle="1" w:styleId="Nadpis9Char">
    <w:name w:val="Nadpis 9 Char"/>
    <w:basedOn w:val="Standardnpsmoodstavce"/>
    <w:link w:val="Nadpis9"/>
    <w:rsid w:val="002613F2"/>
    <w:rPr>
      <w:rFonts w:ascii="Arial" w:hAnsi="Arial"/>
      <w:sz w:val="22"/>
    </w:rPr>
  </w:style>
  <w:style w:type="numbering" w:customStyle="1" w:styleId="Styl1PB">
    <w:name w:val="Styl1PBŘ"/>
    <w:uiPriority w:val="99"/>
    <w:rsid w:val="008863FB"/>
    <w:pPr>
      <w:numPr>
        <w:numId w:val="1"/>
      </w:numPr>
    </w:pPr>
  </w:style>
  <w:style w:type="paragraph" w:customStyle="1" w:styleId="CAST">
    <w:name w:val="CAST"/>
    <w:rsid w:val="003B4EB0"/>
    <w:pPr>
      <w:numPr>
        <w:numId w:val="3"/>
      </w:numPr>
    </w:pPr>
    <w:rPr>
      <w:rFonts w:ascii="Arial" w:hAnsi="Arial" w:cs="Arial"/>
      <w:b/>
      <w:bCs/>
      <w:kern w:val="32"/>
      <w:sz w:val="24"/>
      <w:szCs w:val="24"/>
    </w:rPr>
  </w:style>
  <w:style w:type="paragraph" w:customStyle="1" w:styleId="PBmoje">
    <w:name w:val="PBŘ_moje"/>
    <w:autoRedefine/>
    <w:rsid w:val="00C72567"/>
    <w:pPr>
      <w:suppressAutoHyphens/>
      <w:spacing w:line="276" w:lineRule="auto"/>
      <w:jc w:val="both"/>
    </w:pPr>
    <w:rPr>
      <w:rFonts w:ascii="Arial Narrow" w:hAnsi="Arial Narrow" w:cs="Calibri"/>
      <w:sz w:val="18"/>
      <w:szCs w:val="18"/>
      <w:lang w:eastAsia="ar-SA"/>
    </w:rPr>
  </w:style>
  <w:style w:type="character" w:styleId="Zstupntext">
    <w:name w:val="Placeholder Text"/>
    <w:uiPriority w:val="99"/>
    <w:semiHidden/>
    <w:rsid w:val="00554460"/>
    <w:rPr>
      <w:rFonts w:cs="Times New Roman"/>
      <w:color w:val="808080"/>
    </w:rPr>
  </w:style>
  <w:style w:type="paragraph" w:customStyle="1" w:styleId="JoinPB">
    <w:name w:val="Jožin PBŘ"/>
    <w:autoRedefine/>
    <w:rsid w:val="00554460"/>
    <w:pPr>
      <w:suppressAutoHyphens/>
      <w:jc w:val="both"/>
    </w:pPr>
    <w:rPr>
      <w:rFonts w:ascii="Arial Narrow" w:hAnsi="Arial Narrow" w:cs="Calibri"/>
      <w:color w:val="000000"/>
      <w:sz w:val="22"/>
      <w:lang w:eastAsia="ar-SA"/>
    </w:rPr>
  </w:style>
  <w:style w:type="character" w:styleId="Odkaznakoment">
    <w:name w:val="annotation reference"/>
    <w:basedOn w:val="Standardnpsmoodstavce"/>
    <w:rsid w:val="009E2423"/>
    <w:rPr>
      <w:sz w:val="16"/>
      <w:szCs w:val="16"/>
    </w:rPr>
  </w:style>
  <w:style w:type="paragraph" w:styleId="Textkomente">
    <w:name w:val="annotation text"/>
    <w:basedOn w:val="Normln"/>
    <w:link w:val="TextkomenteChar"/>
    <w:rsid w:val="009E2423"/>
    <w:pPr>
      <w:spacing w:line="240" w:lineRule="auto"/>
    </w:pPr>
    <w:rPr>
      <w:szCs w:val="20"/>
    </w:rPr>
  </w:style>
  <w:style w:type="character" w:customStyle="1" w:styleId="TextkomenteChar">
    <w:name w:val="Text komentáře Char"/>
    <w:basedOn w:val="Standardnpsmoodstavce"/>
    <w:link w:val="Textkomente"/>
    <w:rsid w:val="009E2423"/>
    <w:rPr>
      <w:rFonts w:ascii="Arial Narrow" w:hAnsi="Arial Narrow" w:cs="Calibri"/>
      <w:lang w:eastAsia="ar-SA"/>
    </w:rPr>
  </w:style>
  <w:style w:type="paragraph" w:styleId="Pedmtkomente">
    <w:name w:val="annotation subject"/>
    <w:basedOn w:val="Textkomente"/>
    <w:next w:val="Textkomente"/>
    <w:link w:val="PedmtkomenteChar"/>
    <w:rsid w:val="009E2423"/>
    <w:rPr>
      <w:b/>
      <w:bCs/>
    </w:rPr>
  </w:style>
  <w:style w:type="character" w:customStyle="1" w:styleId="PedmtkomenteChar">
    <w:name w:val="Předmět komentáře Char"/>
    <w:basedOn w:val="TextkomenteChar"/>
    <w:link w:val="Pedmtkomente"/>
    <w:rsid w:val="009E2423"/>
    <w:rPr>
      <w:rFonts w:ascii="Arial Narrow" w:hAnsi="Arial Narrow" w:cs="Calibri"/>
      <w:b/>
      <w:bCs/>
      <w:lang w:eastAsia="ar-SA"/>
    </w:rPr>
  </w:style>
  <w:style w:type="character" w:styleId="Znakapoznpodarou">
    <w:name w:val="footnote reference"/>
    <w:aliases w:val="Appel note de bas de p"/>
    <w:rsid w:val="00B94857"/>
    <w:rPr>
      <w:vertAlign w:val="superscript"/>
    </w:rPr>
  </w:style>
  <w:style w:type="character" w:customStyle="1" w:styleId="OdstavecseseznamemChar">
    <w:name w:val="Odstavec se seznamem Char"/>
    <w:basedOn w:val="Standardnpsmoodstavce"/>
    <w:link w:val="Odstavecseseznamem"/>
    <w:uiPriority w:val="34"/>
    <w:qFormat/>
    <w:rsid w:val="00C91F02"/>
    <w:rPr>
      <w:rFonts w:ascii="Arial Narrow" w:hAnsi="Arial Narrow" w:cs="Calibri"/>
      <w:szCs w:val="22"/>
      <w:lang w:eastAsia="ar-SA"/>
    </w:rPr>
  </w:style>
  <w:style w:type="character" w:styleId="Zdraznnintenzivn">
    <w:name w:val="Intense Emphasis"/>
    <w:basedOn w:val="Standardnpsmoodstavce"/>
    <w:uiPriority w:val="21"/>
    <w:qFormat/>
    <w:rsid w:val="00252E82"/>
    <w:rPr>
      <w:i/>
      <w:iCs/>
      <w:color w:val="EDC61F" w:themeColor="accent1"/>
    </w:rPr>
  </w:style>
  <w:style w:type="character" w:styleId="Siln">
    <w:name w:val="Strong"/>
    <w:basedOn w:val="Standardnpsmoodstavce"/>
    <w:qFormat/>
    <w:locked/>
    <w:rsid w:val="007844A3"/>
    <w:rPr>
      <w:b/>
      <w:bCs/>
    </w:rPr>
  </w:style>
  <w:style w:type="paragraph" w:customStyle="1" w:styleId="Tabmensi">
    <w:name w:val="Tab_mensi"/>
    <w:basedOn w:val="Normln"/>
    <w:rsid w:val="00717E8B"/>
    <w:pPr>
      <w:framePr w:hSpace="142" w:wrap="around" w:vAnchor="page" w:hAnchor="page" w:xAlign="center" w:yAlign="center"/>
      <w:suppressAutoHyphens w:val="0"/>
      <w:spacing w:line="240" w:lineRule="auto"/>
    </w:pPr>
    <w:rPr>
      <w:rFonts w:ascii="Calibri" w:hAnsi="Calibri" w:cs="Times New Roman"/>
      <w:sz w:val="16"/>
      <w:lang w:eastAsia="en-US"/>
    </w:rPr>
  </w:style>
  <w:style w:type="paragraph" w:customStyle="1" w:styleId="Tabstred">
    <w:name w:val="Tab_stred"/>
    <w:basedOn w:val="Normln"/>
    <w:rsid w:val="00717E8B"/>
    <w:pPr>
      <w:suppressAutoHyphens w:val="0"/>
      <w:spacing w:line="240" w:lineRule="auto"/>
      <w:jc w:val="center"/>
    </w:pPr>
    <w:rPr>
      <w:rFonts w:ascii="Calibri" w:hAnsi="Calibri" w:cs="Times New Roman"/>
      <w:sz w:val="24"/>
      <w:lang w:eastAsia="en-US"/>
    </w:rPr>
  </w:style>
  <w:style w:type="paragraph" w:customStyle="1" w:styleId="Tabvelka">
    <w:name w:val="Tab_velka"/>
    <w:basedOn w:val="Normln"/>
    <w:rsid w:val="00717E8B"/>
    <w:pPr>
      <w:framePr w:hSpace="142" w:wrap="around" w:hAnchor="margin" w:xAlign="center" w:yAlign="center"/>
      <w:suppressAutoHyphens w:val="0"/>
      <w:spacing w:line="240" w:lineRule="auto"/>
      <w:jc w:val="center"/>
    </w:pPr>
    <w:rPr>
      <w:rFonts w:ascii="Calibri" w:hAnsi="Calibri" w:cs="Times New Roman"/>
      <w:sz w:val="36"/>
      <w:lang w:eastAsia="en-US"/>
    </w:rPr>
  </w:style>
  <w:style w:type="paragraph" w:customStyle="1" w:styleId="Tabmensistred">
    <w:name w:val="Tab_mensi_stred"/>
    <w:basedOn w:val="Tabmensi"/>
    <w:rsid w:val="00717E8B"/>
    <w:pPr>
      <w:framePr w:wrap="around"/>
      <w:jc w:val="center"/>
    </w:pPr>
    <w:rPr>
      <w:szCs w:val="20"/>
    </w:rPr>
  </w:style>
  <w:style w:type="paragraph" w:styleId="Zkladntextodsazen">
    <w:name w:val="Body Text Indent"/>
    <w:basedOn w:val="Normln"/>
    <w:link w:val="ZkladntextodsazenChar"/>
    <w:semiHidden/>
    <w:unhideWhenUsed/>
    <w:rsid w:val="003C7713"/>
    <w:pPr>
      <w:spacing w:after="120"/>
      <w:ind w:left="283"/>
    </w:pPr>
  </w:style>
  <w:style w:type="character" w:customStyle="1" w:styleId="ZkladntextodsazenChar">
    <w:name w:val="Základní text odsazený Char"/>
    <w:basedOn w:val="Standardnpsmoodstavce"/>
    <w:link w:val="Zkladntextodsazen"/>
    <w:semiHidden/>
    <w:rsid w:val="003C7713"/>
    <w:rPr>
      <w:rFonts w:ascii="Arial Narrow" w:hAnsi="Arial Narrow" w:cs="Calibri"/>
      <w:szCs w:val="22"/>
      <w:lang w:eastAsia="ar-SA"/>
    </w:rPr>
  </w:style>
  <w:style w:type="paragraph" w:customStyle="1" w:styleId="Textnormy">
    <w:name w:val="Text normy"/>
    <w:link w:val="TextnormyChar1"/>
    <w:rsid w:val="00FB2C83"/>
    <w:pPr>
      <w:spacing w:after="120"/>
      <w:jc w:val="both"/>
    </w:pPr>
    <w:rPr>
      <w:rFonts w:ascii="Arial" w:hAnsi="Arial"/>
    </w:rPr>
  </w:style>
  <w:style w:type="character" w:customStyle="1" w:styleId="TextnormyChar1">
    <w:name w:val="Text normy Char1"/>
    <w:basedOn w:val="Standardnpsmoodstavce"/>
    <w:link w:val="Textnormy"/>
    <w:rsid w:val="00FB2C83"/>
    <w:rPr>
      <w:rFonts w:ascii="Arial" w:hAnsi="Arial"/>
    </w:rPr>
  </w:style>
  <w:style w:type="paragraph" w:customStyle="1" w:styleId="Seznamvnorm">
    <w:name w:val="Seznam v normě"/>
    <w:basedOn w:val="Textnormy"/>
    <w:rsid w:val="00FB2C83"/>
    <w:pPr>
      <w:numPr>
        <w:numId w:val="6"/>
      </w:numPr>
      <w:tabs>
        <w:tab w:val="clear" w:pos="360"/>
      </w:tabs>
      <w:ind w:left="284" w:hanging="284"/>
    </w:pPr>
  </w:style>
  <w:style w:type="character" w:customStyle="1" w:styleId="eaddress">
    <w:name w:val="eaddress"/>
    <w:basedOn w:val="Standardnpsmoodstavce"/>
    <w:rsid w:val="005F5D72"/>
  </w:style>
  <w:style w:type="paragraph" w:customStyle="1" w:styleId="AZKtextChar">
    <w:name w:val="AZK text Char"/>
    <w:basedOn w:val="Normln"/>
    <w:link w:val="AZKtextCharChar"/>
    <w:rsid w:val="001C62AE"/>
    <w:pPr>
      <w:suppressAutoHyphens w:val="0"/>
      <w:spacing w:before="40" w:after="40" w:line="240" w:lineRule="auto"/>
      <w:ind w:firstLine="340"/>
      <w:contextualSpacing/>
      <w:jc w:val="left"/>
    </w:pPr>
    <w:rPr>
      <w:rFonts w:ascii="Arial" w:hAnsi="Arial" w:cs="Times New Roman"/>
      <w:szCs w:val="20"/>
      <w:lang w:eastAsia="cs-CZ"/>
    </w:rPr>
  </w:style>
  <w:style w:type="character" w:customStyle="1" w:styleId="AZKtextCharChar">
    <w:name w:val="AZK text Char Char"/>
    <w:link w:val="AZKtextChar"/>
    <w:rsid w:val="001C62AE"/>
    <w:rPr>
      <w:rFonts w:ascii="Arial" w:hAnsi="Arial"/>
    </w:rPr>
  </w:style>
  <w:style w:type="paragraph" w:customStyle="1" w:styleId="Textpsmene">
    <w:name w:val="Text písmene"/>
    <w:basedOn w:val="Normln"/>
    <w:uiPriority w:val="99"/>
    <w:rsid w:val="00D13817"/>
    <w:pPr>
      <w:spacing w:line="240" w:lineRule="auto"/>
      <w:outlineLvl w:val="7"/>
    </w:pPr>
    <w:rPr>
      <w:rFonts w:ascii="Times New Roman" w:hAnsi="Times New Roman" w:cs="Times New Roman"/>
      <w:sz w:val="24"/>
      <w:szCs w:val="24"/>
      <w:lang w:eastAsia="cs-CZ"/>
    </w:rPr>
  </w:style>
  <w:style w:type="table" w:customStyle="1" w:styleId="Svtltabulkasmkou1zvraznn11">
    <w:name w:val="Světlá tabulka s mřížkou 1 – zvýraznění 11"/>
    <w:basedOn w:val="Normlntabulka"/>
    <w:uiPriority w:val="46"/>
    <w:rsid w:val="00DB2C46"/>
    <w:tblPr>
      <w:tblStyleRowBandSize w:val="1"/>
      <w:tblStyleColBandSize w:val="1"/>
      <w:tblBorders>
        <w:top w:val="single" w:sz="4" w:space="0" w:color="F7E7A5" w:themeColor="accent1" w:themeTint="66"/>
        <w:left w:val="single" w:sz="4" w:space="0" w:color="F7E7A5" w:themeColor="accent1" w:themeTint="66"/>
        <w:bottom w:val="single" w:sz="4" w:space="0" w:color="F7E7A5" w:themeColor="accent1" w:themeTint="66"/>
        <w:right w:val="single" w:sz="4" w:space="0" w:color="F7E7A5" w:themeColor="accent1" w:themeTint="66"/>
        <w:insideH w:val="single" w:sz="4" w:space="0" w:color="F7E7A5" w:themeColor="accent1" w:themeTint="66"/>
        <w:insideV w:val="single" w:sz="4" w:space="0" w:color="F7E7A5" w:themeColor="accent1" w:themeTint="66"/>
      </w:tblBorders>
    </w:tblPr>
    <w:tblStylePr w:type="firstRow">
      <w:rPr>
        <w:b/>
        <w:bCs/>
      </w:rPr>
      <w:tblPr/>
      <w:tcPr>
        <w:tcBorders>
          <w:bottom w:val="single" w:sz="12" w:space="0" w:color="F4DC78" w:themeColor="accent1" w:themeTint="99"/>
        </w:tcBorders>
      </w:tcPr>
    </w:tblStylePr>
    <w:tblStylePr w:type="lastRow">
      <w:rPr>
        <w:b/>
        <w:bCs/>
      </w:rPr>
      <w:tblPr/>
      <w:tcPr>
        <w:tcBorders>
          <w:top w:val="double" w:sz="2" w:space="0" w:color="F4DC78" w:themeColor="accent1" w:themeTint="99"/>
        </w:tcBorders>
      </w:tcPr>
    </w:tblStylePr>
    <w:tblStylePr w:type="firstCol">
      <w:rPr>
        <w:b/>
        <w:bCs/>
      </w:rPr>
    </w:tblStylePr>
    <w:tblStylePr w:type="lastCol">
      <w:rPr>
        <w:b/>
        <w:bCs/>
      </w:rPr>
    </w:tblStylePr>
  </w:style>
  <w:style w:type="table" w:customStyle="1" w:styleId="Prosttabulka31">
    <w:name w:val="Prostá tabulka 31"/>
    <w:basedOn w:val="Normlntabulka"/>
    <w:uiPriority w:val="43"/>
    <w:rsid w:val="00DB2C4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Stednseznam2zvraznn1">
    <w:name w:val="Medium List 2 Accent 1"/>
    <w:basedOn w:val="Normlntabulka"/>
    <w:uiPriority w:val="66"/>
    <w:rsid w:val="00DB2C46"/>
    <w:rPr>
      <w:rFonts w:asciiTheme="majorHAnsi" w:eastAsiaTheme="majorEastAsia" w:hAnsiTheme="majorHAnsi" w:cstheme="majorBidi"/>
      <w:color w:val="000000" w:themeColor="text1"/>
      <w:sz w:val="22"/>
      <w:szCs w:val="22"/>
      <w:lang w:eastAsia="cs-CZ"/>
    </w:rPr>
    <w:tblPr>
      <w:tblStyleRowBandSize w:val="1"/>
      <w:tblStyleColBandSize w:val="1"/>
      <w:tblBorders>
        <w:top w:val="single" w:sz="8" w:space="0" w:color="EDC61F" w:themeColor="accent1"/>
        <w:left w:val="single" w:sz="8" w:space="0" w:color="EDC61F" w:themeColor="accent1"/>
        <w:bottom w:val="single" w:sz="8" w:space="0" w:color="EDC61F" w:themeColor="accent1"/>
        <w:right w:val="single" w:sz="8" w:space="0" w:color="EDC61F" w:themeColor="accent1"/>
      </w:tblBorders>
    </w:tblPr>
    <w:tblStylePr w:type="firstRow">
      <w:rPr>
        <w:sz w:val="24"/>
        <w:szCs w:val="24"/>
      </w:rPr>
      <w:tblPr/>
      <w:tcPr>
        <w:tcBorders>
          <w:top w:val="nil"/>
          <w:left w:val="nil"/>
          <w:bottom w:val="single" w:sz="24" w:space="0" w:color="EDC61F" w:themeColor="accent1"/>
          <w:right w:val="nil"/>
          <w:insideH w:val="nil"/>
          <w:insideV w:val="nil"/>
        </w:tcBorders>
        <w:shd w:val="clear" w:color="auto" w:fill="FFFFFF" w:themeFill="background1"/>
      </w:tcPr>
    </w:tblStylePr>
    <w:tblStylePr w:type="lastRow">
      <w:tblPr/>
      <w:tcPr>
        <w:tcBorders>
          <w:top w:val="single" w:sz="8" w:space="0" w:color="EDC61F"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C61F" w:themeColor="accent1"/>
          <w:insideH w:val="nil"/>
          <w:insideV w:val="nil"/>
        </w:tcBorders>
        <w:shd w:val="clear" w:color="auto" w:fill="FFFFFF" w:themeFill="background1"/>
      </w:tcPr>
    </w:tblStylePr>
    <w:tblStylePr w:type="lastCol">
      <w:tblPr/>
      <w:tcPr>
        <w:tcBorders>
          <w:top w:val="nil"/>
          <w:left w:val="single" w:sz="8" w:space="0" w:color="EDC61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F0C7" w:themeFill="accent1" w:themeFillTint="3F"/>
      </w:tcPr>
    </w:tblStylePr>
    <w:tblStylePr w:type="band1Horz">
      <w:tblPr/>
      <w:tcPr>
        <w:tcBorders>
          <w:top w:val="nil"/>
          <w:bottom w:val="nil"/>
          <w:insideH w:val="nil"/>
          <w:insideV w:val="nil"/>
        </w:tcBorders>
        <w:shd w:val="clear" w:color="auto" w:fill="FAF0C7"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zevdokumentu">
    <w:name w:val="Název dokumentu"/>
    <w:basedOn w:val="Normln"/>
    <w:qFormat/>
    <w:rsid w:val="00143FD4"/>
    <w:pPr>
      <w:pBdr>
        <w:top w:val="single" w:sz="8" w:space="10" w:color="72BF44"/>
        <w:bottom w:val="single" w:sz="8" w:space="10" w:color="72BF44"/>
      </w:pBdr>
      <w:suppressAutoHyphens w:val="0"/>
      <w:spacing w:before="120" w:after="120" w:line="240" w:lineRule="auto"/>
      <w:ind w:right="-712" w:hanging="709"/>
      <w:jc w:val="center"/>
    </w:pPr>
    <w:rPr>
      <w:rFonts w:eastAsiaTheme="majorEastAsia" w:cstheme="majorBidi"/>
      <w:spacing w:val="20"/>
      <w:kern w:val="28"/>
      <w:sz w:val="40"/>
      <w:szCs w:val="56"/>
      <w:lang w:eastAsia="cs-CZ"/>
    </w:rPr>
  </w:style>
  <w:style w:type="paragraph" w:customStyle="1" w:styleId="Odstavec">
    <w:name w:val="Odstavec"/>
    <w:basedOn w:val="Normln"/>
    <w:link w:val="OdstavecChar"/>
    <w:uiPriority w:val="99"/>
    <w:rsid w:val="001F7175"/>
    <w:pPr>
      <w:suppressAutoHyphens w:val="0"/>
      <w:spacing w:before="120" w:after="120" w:line="240" w:lineRule="auto"/>
      <w:ind w:firstLine="709"/>
    </w:pPr>
    <w:rPr>
      <w:rFonts w:ascii="Arial" w:hAnsi="Arial" w:cs="Times New Roman"/>
      <w:sz w:val="24"/>
      <w:szCs w:val="32"/>
      <w:lang w:eastAsia="cs-CZ"/>
    </w:rPr>
  </w:style>
  <w:style w:type="character" w:customStyle="1" w:styleId="OdstavecChar">
    <w:name w:val="Odstavec Char"/>
    <w:basedOn w:val="Standardnpsmoodstavce"/>
    <w:link w:val="Odstavec"/>
    <w:uiPriority w:val="99"/>
    <w:rsid w:val="001F7175"/>
    <w:rPr>
      <w:rFonts w:ascii="Arial" w:hAnsi="Arial"/>
      <w:sz w:val="24"/>
      <w:szCs w:val="32"/>
      <w:lang w:eastAsia="cs-CZ"/>
    </w:rPr>
  </w:style>
  <w:style w:type="character" w:styleId="Sledovanodkaz">
    <w:name w:val="FollowedHyperlink"/>
    <w:basedOn w:val="Standardnpsmoodstavce"/>
    <w:uiPriority w:val="99"/>
    <w:semiHidden/>
    <w:unhideWhenUsed/>
    <w:rsid w:val="008E2227"/>
    <w:rPr>
      <w:color w:val="800080"/>
      <w:u w:val="single"/>
    </w:rPr>
  </w:style>
  <w:style w:type="paragraph" w:customStyle="1" w:styleId="msonormal0">
    <w:name w:val="msonormal"/>
    <w:basedOn w:val="Normln"/>
    <w:rsid w:val="008E2227"/>
    <w:pPr>
      <w:suppressAutoHyphens w:val="0"/>
      <w:spacing w:before="100" w:beforeAutospacing="1" w:after="100" w:afterAutospacing="1" w:line="240" w:lineRule="auto"/>
      <w:jc w:val="left"/>
    </w:pPr>
    <w:rPr>
      <w:rFonts w:ascii="Times New Roman" w:hAnsi="Times New Roman" w:cs="Times New Roman"/>
      <w:sz w:val="24"/>
      <w:szCs w:val="24"/>
      <w:lang w:eastAsia="cs-CZ"/>
    </w:rPr>
  </w:style>
  <w:style w:type="paragraph" w:customStyle="1" w:styleId="font5">
    <w:name w:val="font5"/>
    <w:basedOn w:val="Normln"/>
    <w:rsid w:val="008E2227"/>
    <w:pPr>
      <w:suppressAutoHyphens w:val="0"/>
      <w:spacing w:before="100" w:beforeAutospacing="1" w:after="100" w:afterAutospacing="1" w:line="240" w:lineRule="auto"/>
      <w:jc w:val="left"/>
    </w:pPr>
    <w:rPr>
      <w:rFonts w:cs="Times New Roman"/>
      <w:szCs w:val="20"/>
      <w:lang w:eastAsia="cs-CZ"/>
    </w:rPr>
  </w:style>
  <w:style w:type="paragraph" w:customStyle="1" w:styleId="font6">
    <w:name w:val="font6"/>
    <w:basedOn w:val="Normln"/>
    <w:rsid w:val="008E2227"/>
    <w:pPr>
      <w:suppressAutoHyphens w:val="0"/>
      <w:spacing w:before="100" w:beforeAutospacing="1" w:after="100" w:afterAutospacing="1" w:line="240" w:lineRule="auto"/>
      <w:jc w:val="left"/>
    </w:pPr>
    <w:rPr>
      <w:rFonts w:cs="Times New Roman"/>
      <w:szCs w:val="20"/>
      <w:lang w:eastAsia="cs-CZ"/>
    </w:rPr>
  </w:style>
  <w:style w:type="paragraph" w:customStyle="1" w:styleId="font7">
    <w:name w:val="font7"/>
    <w:basedOn w:val="Normln"/>
    <w:rsid w:val="008E2227"/>
    <w:pPr>
      <w:suppressAutoHyphens w:val="0"/>
      <w:spacing w:before="100" w:beforeAutospacing="1" w:after="100" w:afterAutospacing="1" w:line="240" w:lineRule="auto"/>
      <w:jc w:val="left"/>
    </w:pPr>
    <w:rPr>
      <w:rFonts w:cs="Times New Roman"/>
      <w:szCs w:val="20"/>
      <w:lang w:eastAsia="cs-CZ"/>
    </w:rPr>
  </w:style>
  <w:style w:type="paragraph" w:customStyle="1" w:styleId="font8">
    <w:name w:val="font8"/>
    <w:basedOn w:val="Normln"/>
    <w:rsid w:val="008E2227"/>
    <w:pPr>
      <w:suppressAutoHyphens w:val="0"/>
      <w:spacing w:before="100" w:beforeAutospacing="1" w:after="100" w:afterAutospacing="1" w:line="240" w:lineRule="auto"/>
      <w:jc w:val="left"/>
    </w:pPr>
    <w:rPr>
      <w:rFonts w:cs="Times New Roman"/>
      <w:b/>
      <w:bCs/>
      <w:szCs w:val="20"/>
      <w:lang w:eastAsia="cs-CZ"/>
    </w:rPr>
  </w:style>
  <w:style w:type="paragraph" w:customStyle="1" w:styleId="font9">
    <w:name w:val="font9"/>
    <w:basedOn w:val="Normln"/>
    <w:rsid w:val="008E2227"/>
    <w:pPr>
      <w:suppressAutoHyphens w:val="0"/>
      <w:spacing w:before="100" w:beforeAutospacing="1" w:after="100" w:afterAutospacing="1" w:line="240" w:lineRule="auto"/>
      <w:jc w:val="left"/>
    </w:pPr>
    <w:rPr>
      <w:rFonts w:cs="Times New Roman"/>
      <w:b/>
      <w:bCs/>
      <w:szCs w:val="20"/>
      <w:lang w:eastAsia="cs-CZ"/>
    </w:rPr>
  </w:style>
  <w:style w:type="paragraph" w:customStyle="1" w:styleId="xl63">
    <w:name w:val="xl63"/>
    <w:basedOn w:val="Normln"/>
    <w:rsid w:val="008E2227"/>
    <w:pP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4">
    <w:name w:val="xl64"/>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5">
    <w:name w:val="xl65"/>
    <w:basedOn w:val="Normln"/>
    <w:rsid w:val="008E2227"/>
    <w:pP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6">
    <w:name w:val="xl66"/>
    <w:basedOn w:val="Normln"/>
    <w:rsid w:val="008E2227"/>
    <w:pPr>
      <w:suppressAutoHyphens w:val="0"/>
      <w:spacing w:before="100" w:beforeAutospacing="1" w:after="100" w:afterAutospacing="1" w:line="240" w:lineRule="auto"/>
      <w:jc w:val="left"/>
      <w:textAlignment w:val="center"/>
    </w:pPr>
    <w:rPr>
      <w:rFonts w:cs="Times New Roman"/>
      <w:b/>
      <w:bCs/>
      <w:sz w:val="24"/>
      <w:szCs w:val="24"/>
      <w:lang w:eastAsia="cs-CZ"/>
    </w:rPr>
  </w:style>
  <w:style w:type="paragraph" w:customStyle="1" w:styleId="xl67">
    <w:name w:val="xl67"/>
    <w:basedOn w:val="Normln"/>
    <w:rsid w:val="008E2227"/>
    <w:pPr>
      <w:shd w:val="clear" w:color="000000" w:fill="C4D79B"/>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8">
    <w:name w:val="xl68"/>
    <w:basedOn w:val="Normln"/>
    <w:rsid w:val="008E2227"/>
    <w:pPr>
      <w:shd w:val="clear" w:color="000000" w:fill="C4D79B"/>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69">
    <w:name w:val="xl69"/>
    <w:basedOn w:val="Normln"/>
    <w:rsid w:val="008E2227"/>
    <w:pPr>
      <w:shd w:val="clear" w:color="000000" w:fill="C4D79B"/>
      <w:suppressAutoHyphens w:val="0"/>
      <w:spacing w:before="100" w:beforeAutospacing="1" w:after="100" w:afterAutospacing="1" w:line="240" w:lineRule="auto"/>
      <w:jc w:val="left"/>
      <w:textAlignment w:val="center"/>
    </w:pPr>
    <w:rPr>
      <w:rFonts w:cs="Times New Roman"/>
      <w:b/>
      <w:bCs/>
      <w:sz w:val="24"/>
      <w:szCs w:val="24"/>
      <w:lang w:eastAsia="cs-CZ"/>
    </w:rPr>
  </w:style>
  <w:style w:type="paragraph" w:customStyle="1" w:styleId="xl70">
    <w:name w:val="xl70"/>
    <w:basedOn w:val="Normln"/>
    <w:rsid w:val="008E2227"/>
    <w:pPr>
      <w:shd w:val="clear" w:color="000000" w:fill="EEECE1"/>
      <w:suppressAutoHyphens w:val="0"/>
      <w:spacing w:before="100" w:beforeAutospacing="1" w:after="100" w:afterAutospacing="1" w:line="240" w:lineRule="auto"/>
      <w:jc w:val="left"/>
      <w:textAlignment w:val="center"/>
    </w:pPr>
    <w:rPr>
      <w:rFonts w:cs="Times New Roman"/>
      <w:b/>
      <w:bCs/>
      <w:sz w:val="24"/>
      <w:szCs w:val="24"/>
      <w:lang w:eastAsia="cs-CZ"/>
    </w:rPr>
  </w:style>
  <w:style w:type="paragraph" w:customStyle="1" w:styleId="xl71">
    <w:name w:val="xl71"/>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2">
    <w:name w:val="xl72"/>
    <w:basedOn w:val="Normln"/>
    <w:rsid w:val="008E2227"/>
    <w:pPr>
      <w:pBdr>
        <w:top w:val="single" w:sz="4" w:space="0" w:color="716E71"/>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3">
    <w:name w:val="xl73"/>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4">
    <w:name w:val="xl74"/>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b/>
      <w:bCs/>
      <w:color w:val="FF0000"/>
      <w:sz w:val="24"/>
      <w:szCs w:val="24"/>
      <w:lang w:eastAsia="cs-CZ"/>
    </w:rPr>
  </w:style>
  <w:style w:type="paragraph" w:customStyle="1" w:styleId="xl75">
    <w:name w:val="xl75"/>
    <w:basedOn w:val="Normln"/>
    <w:rsid w:val="008E2227"/>
    <w:pPr>
      <w:shd w:val="clear" w:color="000000" w:fill="FAEFC2"/>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6">
    <w:name w:val="xl76"/>
    <w:basedOn w:val="Normln"/>
    <w:rsid w:val="008E2227"/>
    <w:pPr>
      <w:shd w:val="clear" w:color="000000" w:fill="FAEFC2"/>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7">
    <w:name w:val="xl77"/>
    <w:basedOn w:val="Normln"/>
    <w:rsid w:val="008E2227"/>
    <w:pPr>
      <w:shd w:val="clear" w:color="000000" w:fill="FAEFC2"/>
      <w:suppressAutoHyphens w:val="0"/>
      <w:spacing w:before="100" w:beforeAutospacing="1" w:after="100" w:afterAutospacing="1" w:line="240" w:lineRule="auto"/>
      <w:jc w:val="left"/>
      <w:textAlignment w:val="center"/>
    </w:pPr>
    <w:rPr>
      <w:rFonts w:cs="Times New Roman"/>
      <w:b/>
      <w:bCs/>
      <w:sz w:val="24"/>
      <w:szCs w:val="24"/>
      <w:lang w:eastAsia="cs-CZ"/>
    </w:rPr>
  </w:style>
  <w:style w:type="paragraph" w:customStyle="1" w:styleId="xl78">
    <w:name w:val="xl78"/>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79">
    <w:name w:val="xl79"/>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0">
    <w:name w:val="xl80"/>
    <w:basedOn w:val="Normln"/>
    <w:rsid w:val="008E2227"/>
    <w:pPr>
      <w:pBdr>
        <w:top w:val="single" w:sz="4" w:space="0" w:color="716E71"/>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1">
    <w:name w:val="xl81"/>
    <w:basedOn w:val="Normln"/>
    <w:rsid w:val="008E2227"/>
    <w:pPr>
      <w:pBdr>
        <w:top w:val="single" w:sz="4" w:space="0" w:color="716E71"/>
        <w:left w:val="single" w:sz="4" w:space="0" w:color="939598"/>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2">
    <w:name w:val="xl82"/>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3">
    <w:name w:val="xl83"/>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4">
    <w:name w:val="xl84"/>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5">
    <w:name w:val="xl85"/>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6">
    <w:name w:val="xl86"/>
    <w:basedOn w:val="Normln"/>
    <w:rsid w:val="008E2227"/>
    <w:pPr>
      <w:pBdr>
        <w:left w:val="single" w:sz="4" w:space="0" w:color="939598"/>
        <w:bottom w:val="single" w:sz="4" w:space="0" w:color="716E71"/>
        <w:right w:val="single" w:sz="4" w:space="0" w:color="939598"/>
      </w:pBdr>
      <w:suppressAutoHyphens w:val="0"/>
      <w:spacing w:before="100" w:beforeAutospacing="1" w:after="100" w:afterAutospacing="1" w:line="240" w:lineRule="auto"/>
      <w:jc w:val="left"/>
      <w:textAlignment w:val="center"/>
    </w:pPr>
    <w:rPr>
      <w:rFonts w:cs="Times New Roman"/>
      <w:color w:val="000000"/>
      <w:sz w:val="24"/>
      <w:szCs w:val="24"/>
      <w:lang w:eastAsia="cs-CZ"/>
    </w:rPr>
  </w:style>
  <w:style w:type="paragraph" w:customStyle="1" w:styleId="xl87">
    <w:name w:val="xl87"/>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8">
    <w:name w:val="xl88"/>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89">
    <w:name w:val="xl89"/>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top"/>
    </w:pPr>
    <w:rPr>
      <w:rFonts w:cs="Times New Roman"/>
      <w:sz w:val="24"/>
      <w:szCs w:val="24"/>
      <w:lang w:eastAsia="cs-CZ"/>
    </w:rPr>
  </w:style>
  <w:style w:type="paragraph" w:customStyle="1" w:styleId="xl90">
    <w:name w:val="xl90"/>
    <w:basedOn w:val="Normln"/>
    <w:rsid w:val="008E2227"/>
    <w:pPr>
      <w:pBdr>
        <w:top w:val="single" w:sz="4" w:space="0" w:color="auto"/>
        <w:left w:val="single" w:sz="4" w:space="9" w:color="auto"/>
        <w:bottom w:val="single" w:sz="4" w:space="0" w:color="auto"/>
        <w:right w:val="single" w:sz="4" w:space="0" w:color="auto"/>
      </w:pBdr>
      <w:suppressAutoHyphens w:val="0"/>
      <w:spacing w:before="100" w:beforeAutospacing="1" w:after="100" w:afterAutospacing="1" w:line="240" w:lineRule="auto"/>
      <w:ind w:firstLineChars="100" w:firstLine="100"/>
      <w:jc w:val="left"/>
      <w:textAlignment w:val="top"/>
    </w:pPr>
    <w:rPr>
      <w:rFonts w:cs="Times New Roman"/>
      <w:sz w:val="24"/>
      <w:szCs w:val="24"/>
      <w:lang w:eastAsia="cs-CZ"/>
    </w:rPr>
  </w:style>
  <w:style w:type="paragraph" w:customStyle="1" w:styleId="xl91">
    <w:name w:val="xl91"/>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92">
    <w:name w:val="xl92"/>
    <w:basedOn w:val="Normln"/>
    <w:rsid w:val="008E2227"/>
    <w:pPr>
      <w:pBdr>
        <w:top w:val="single" w:sz="4" w:space="0" w:color="auto"/>
        <w:left w:val="single" w:sz="4" w:space="9" w:color="auto"/>
        <w:bottom w:val="single" w:sz="4" w:space="0" w:color="auto"/>
        <w:right w:val="single" w:sz="4" w:space="0" w:color="auto"/>
      </w:pBdr>
      <w:suppressAutoHyphens w:val="0"/>
      <w:spacing w:before="100" w:beforeAutospacing="1" w:after="100" w:afterAutospacing="1" w:line="240" w:lineRule="auto"/>
      <w:ind w:firstLineChars="100" w:firstLine="100"/>
      <w:jc w:val="left"/>
      <w:textAlignment w:val="center"/>
    </w:pPr>
    <w:rPr>
      <w:rFonts w:cs="Times New Roman"/>
      <w:sz w:val="24"/>
      <w:szCs w:val="24"/>
      <w:lang w:eastAsia="cs-CZ"/>
    </w:rPr>
  </w:style>
  <w:style w:type="paragraph" w:customStyle="1" w:styleId="xl93">
    <w:name w:val="xl93"/>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Times New Roman"/>
      <w:sz w:val="24"/>
      <w:szCs w:val="24"/>
      <w:lang w:eastAsia="cs-CZ"/>
    </w:rPr>
  </w:style>
  <w:style w:type="paragraph" w:customStyle="1" w:styleId="xl94">
    <w:name w:val="xl94"/>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cs="Times New Roman"/>
      <w:sz w:val="24"/>
      <w:szCs w:val="24"/>
      <w:lang w:eastAsia="cs-CZ"/>
    </w:rPr>
  </w:style>
  <w:style w:type="paragraph" w:customStyle="1" w:styleId="xl95">
    <w:name w:val="xl95"/>
    <w:basedOn w:val="Normln"/>
    <w:rsid w:val="008E2227"/>
    <w:pPr>
      <w:pBdr>
        <w:top w:val="single" w:sz="4" w:space="0" w:color="auto"/>
        <w:left w:val="single" w:sz="4" w:space="9" w:color="auto"/>
        <w:bottom w:val="single" w:sz="4" w:space="0" w:color="auto"/>
        <w:right w:val="single" w:sz="4" w:space="0" w:color="auto"/>
      </w:pBdr>
      <w:suppressAutoHyphens w:val="0"/>
      <w:spacing w:before="100" w:beforeAutospacing="1" w:after="100" w:afterAutospacing="1" w:line="240" w:lineRule="auto"/>
      <w:ind w:firstLineChars="100" w:firstLine="100"/>
      <w:jc w:val="left"/>
    </w:pPr>
    <w:rPr>
      <w:rFonts w:cs="Times New Roman"/>
      <w:sz w:val="24"/>
      <w:szCs w:val="24"/>
      <w:lang w:eastAsia="cs-CZ"/>
    </w:rPr>
  </w:style>
  <w:style w:type="paragraph" w:customStyle="1" w:styleId="xl96">
    <w:name w:val="xl96"/>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cs="Times New Roman"/>
      <w:color w:val="000000"/>
      <w:sz w:val="24"/>
      <w:szCs w:val="24"/>
      <w:lang w:eastAsia="cs-CZ"/>
    </w:rPr>
  </w:style>
  <w:style w:type="paragraph" w:customStyle="1" w:styleId="xl97">
    <w:name w:val="xl97"/>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rFonts w:cs="Times New Roman"/>
      <w:sz w:val="24"/>
      <w:szCs w:val="24"/>
      <w:lang w:eastAsia="cs-CZ"/>
    </w:rPr>
  </w:style>
  <w:style w:type="paragraph" w:customStyle="1" w:styleId="xl98">
    <w:name w:val="xl98"/>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sz w:val="24"/>
      <w:szCs w:val="24"/>
      <w:lang w:eastAsia="cs-CZ"/>
    </w:rPr>
  </w:style>
  <w:style w:type="paragraph" w:customStyle="1" w:styleId="xl99">
    <w:name w:val="xl99"/>
    <w:basedOn w:val="Normln"/>
    <w:rsid w:val="008E22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sz w:val="24"/>
      <w:szCs w:val="24"/>
      <w:lang w:eastAsia="cs-CZ"/>
    </w:rPr>
  </w:style>
  <w:style w:type="paragraph" w:customStyle="1" w:styleId="xl100">
    <w:name w:val="xl100"/>
    <w:basedOn w:val="Normln"/>
    <w:rsid w:val="008E222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top"/>
    </w:pPr>
    <w:rPr>
      <w:rFonts w:cs="Times New Roman"/>
      <w:sz w:val="24"/>
      <w:szCs w:val="24"/>
      <w:lang w:eastAsia="cs-CZ"/>
    </w:rPr>
  </w:style>
  <w:style w:type="paragraph" w:customStyle="1" w:styleId="xl101">
    <w:name w:val="xl101"/>
    <w:basedOn w:val="Normln"/>
    <w:rsid w:val="008E222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cs="Times New Roman"/>
      <w:sz w:val="24"/>
      <w:szCs w:val="24"/>
      <w:lang w:eastAsia="cs-CZ"/>
    </w:rPr>
  </w:style>
  <w:style w:type="paragraph" w:customStyle="1" w:styleId="xl102">
    <w:name w:val="xl102"/>
    <w:basedOn w:val="Normln"/>
    <w:rsid w:val="008E222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pPr>
    <w:rPr>
      <w:rFonts w:cs="Times New Roman"/>
      <w:sz w:val="24"/>
      <w:szCs w:val="24"/>
      <w:lang w:eastAsia="cs-CZ"/>
    </w:rPr>
  </w:style>
  <w:style w:type="paragraph" w:customStyle="1" w:styleId="xl103">
    <w:name w:val="xl103"/>
    <w:basedOn w:val="Normln"/>
    <w:rsid w:val="008E2227"/>
    <w:pPr>
      <w:pBdr>
        <w:top w:val="single" w:sz="4" w:space="0" w:color="716E71"/>
        <w:left w:val="single" w:sz="4" w:space="0" w:color="939598"/>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104">
    <w:name w:val="xl104"/>
    <w:basedOn w:val="Normln"/>
    <w:rsid w:val="008E2227"/>
    <w:pPr>
      <w:pBdr>
        <w:top w:val="single" w:sz="4" w:space="0" w:color="716E71"/>
        <w:left w:val="single" w:sz="4" w:space="0" w:color="939598"/>
        <w:bottom w:val="single" w:sz="4" w:space="0" w:color="716E71"/>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xl105">
    <w:name w:val="xl105"/>
    <w:basedOn w:val="Normln"/>
    <w:rsid w:val="008E2227"/>
    <w:pPr>
      <w:pBdr>
        <w:top w:val="single" w:sz="4" w:space="0" w:color="716E71"/>
        <w:left w:val="single" w:sz="4" w:space="0" w:color="939598"/>
        <w:right w:val="single" w:sz="4" w:space="0" w:color="939598"/>
      </w:pBdr>
      <w:shd w:val="clear" w:color="000000" w:fill="D9D9D9"/>
      <w:suppressAutoHyphens w:val="0"/>
      <w:spacing w:before="100" w:beforeAutospacing="1" w:after="100" w:afterAutospacing="1" w:line="240" w:lineRule="auto"/>
      <w:jc w:val="left"/>
      <w:textAlignment w:val="center"/>
    </w:pPr>
    <w:rPr>
      <w:rFonts w:cs="Times New Roman"/>
      <w:sz w:val="24"/>
      <w:szCs w:val="24"/>
      <w:lang w:eastAsia="cs-CZ"/>
    </w:rPr>
  </w:style>
  <w:style w:type="paragraph" w:customStyle="1" w:styleId="Poznmka">
    <w:name w:val="Poznámka"/>
    <w:basedOn w:val="Textnormy"/>
    <w:next w:val="Textnormy"/>
    <w:link w:val="PoznmkaChar"/>
    <w:rsid w:val="009A7841"/>
    <w:pPr>
      <w:spacing w:before="200" w:after="200"/>
    </w:pPr>
    <w:rPr>
      <w:sz w:val="18"/>
      <w:lang w:eastAsia="cs-CZ"/>
    </w:rPr>
  </w:style>
  <w:style w:type="paragraph" w:styleId="Textpoznpodarou">
    <w:name w:val="footnote text"/>
    <w:basedOn w:val="Poznmka"/>
    <w:link w:val="TextpoznpodarouChar"/>
    <w:rsid w:val="009A7841"/>
    <w:pPr>
      <w:spacing w:before="60" w:after="0"/>
    </w:pPr>
  </w:style>
  <w:style w:type="character" w:customStyle="1" w:styleId="TextpoznpodarouChar">
    <w:name w:val="Text pozn. pod čarou Char"/>
    <w:basedOn w:val="Standardnpsmoodstavce"/>
    <w:link w:val="Textpoznpodarou"/>
    <w:rsid w:val="009A7841"/>
    <w:rPr>
      <w:rFonts w:ascii="Arial" w:hAnsi="Arial"/>
      <w:sz w:val="18"/>
      <w:lang w:eastAsia="cs-CZ"/>
    </w:rPr>
  </w:style>
  <w:style w:type="character" w:customStyle="1" w:styleId="PoznmkaChar">
    <w:name w:val="Poznámka Char"/>
    <w:link w:val="Poznmka"/>
    <w:locked/>
    <w:rsid w:val="009A7841"/>
    <w:rPr>
      <w:rFonts w:ascii="Arial" w:hAnsi="Arial"/>
      <w:sz w:val="18"/>
      <w:lang w:eastAsia="cs-CZ"/>
    </w:rPr>
  </w:style>
  <w:style w:type="table" w:customStyle="1" w:styleId="Svtlmkatabulky1">
    <w:name w:val="Světlá mřížka tabulky1"/>
    <w:aliases w:val="PROPBS"/>
    <w:basedOn w:val="Normlntabulka"/>
    <w:uiPriority w:val="40"/>
    <w:rsid w:val="00E75231"/>
    <w:rPr>
      <w:rFonts w:ascii="Arial Narrow" w:hAnsi="Arial Narrow"/>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tblPr/>
      <w:tcPr>
        <w:shd w:val="clear" w:color="auto" w:fill="D9D9D9" w:themeFill="background1" w:themeFillShade="D9"/>
      </w:tcPr>
    </w:tblStylePr>
  </w:style>
  <w:style w:type="table" w:customStyle="1" w:styleId="Prosttabulka11">
    <w:name w:val="Prostá tabulka 11"/>
    <w:basedOn w:val="Normlntabulka"/>
    <w:uiPriority w:val="41"/>
    <w:rsid w:val="005C3CF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rosttabulka21">
    <w:name w:val="Prostá tabulka 21"/>
    <w:basedOn w:val="Normlntabulka"/>
    <w:uiPriority w:val="42"/>
    <w:rsid w:val="005C3CF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pbs2">
    <w:name w:val="propbs2"/>
    <w:basedOn w:val="Normlntabulka"/>
    <w:uiPriority w:val="99"/>
    <w:rsid w:val="00BA4F48"/>
    <w:rPr>
      <w:rFonts w:ascii="Arial Narrow" w:hAnsi="Arial Narrow"/>
      <w:lang w:eastAsia="cs-CZ"/>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tblPr/>
      <w:tcPr>
        <w:shd w:val="clear" w:color="auto" w:fill="D9D9D9" w:themeFill="background1" w:themeFillShade="D9"/>
      </w:tcPr>
    </w:tblStylePr>
  </w:style>
  <w:style w:type="numbering" w:customStyle="1" w:styleId="Styl1">
    <w:name w:val="Styl1"/>
    <w:uiPriority w:val="99"/>
    <w:rsid w:val="00C41EF9"/>
    <w:pPr>
      <w:numPr>
        <w:numId w:val="9"/>
      </w:numPr>
    </w:pPr>
  </w:style>
  <w:style w:type="table" w:customStyle="1" w:styleId="Svtlmkatabulky10">
    <w:name w:val="Světlá mřížka tabulky1"/>
    <w:basedOn w:val="Normlntabulka"/>
    <w:uiPriority w:val="40"/>
    <w:rsid w:val="00F04430"/>
    <w:rPr>
      <w:rFonts w:ascii="Arial Narrow" w:hAnsi="Arial Narrow"/>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tblPr/>
      <w:tcPr>
        <w:shd w:val="clear" w:color="auto" w:fill="D9D9D9" w:themeFill="background1" w:themeFillShade="D9"/>
      </w:tcPr>
    </w:tblStylePr>
  </w:style>
  <w:style w:type="character" w:customStyle="1" w:styleId="BezmezerChar">
    <w:name w:val="Bez mezer Char"/>
    <w:aliases w:val="PBŘ 10 Char,PBŘ Ráb Char,No Spacing Char,Bez mezer1 Char,pbř_jan_ráb Char"/>
    <w:link w:val="Bezmezer"/>
    <w:uiPriority w:val="1"/>
    <w:qFormat/>
    <w:rsid w:val="005E6E7C"/>
    <w:rPr>
      <w:rFonts w:ascii="Arial Narrow" w:hAnsi="Arial Narrow" w:cs="Calibri"/>
      <w:szCs w:val="22"/>
      <w:lang w:eastAsia="ar-SA"/>
    </w:rPr>
  </w:style>
  <w:style w:type="paragraph" w:customStyle="1" w:styleId="Text">
    <w:name w:val="Text"/>
    <w:basedOn w:val="Normln"/>
    <w:qFormat/>
    <w:rsid w:val="00B03F47"/>
    <w:pPr>
      <w:suppressAutoHyphens w:val="0"/>
      <w:spacing w:before="120" w:line="240" w:lineRule="auto"/>
    </w:pPr>
    <w:rPr>
      <w:rFonts w:ascii="Palatino Linotype" w:eastAsiaTheme="minorHAnsi" w:hAnsi="Palatino Linotype" w:cstheme="minorBidi"/>
      <w:sz w:val="24"/>
      <w:lang w:eastAsia="en-US"/>
    </w:rPr>
  </w:style>
  <w:style w:type="paragraph" w:customStyle="1" w:styleId="Tabulky0">
    <w:name w:val="Tabulky"/>
    <w:basedOn w:val="Text"/>
    <w:next w:val="Text"/>
    <w:qFormat/>
    <w:rsid w:val="00B03F47"/>
    <w:rPr>
      <w:i/>
      <w:sz w:val="20"/>
    </w:rPr>
  </w:style>
  <w:style w:type="paragraph" w:customStyle="1" w:styleId="Poznmky">
    <w:name w:val="Poznámky"/>
    <w:basedOn w:val="Text"/>
    <w:next w:val="Text"/>
    <w:qFormat/>
    <w:rsid w:val="00B03F47"/>
    <w:pPr>
      <w:spacing w:after="80"/>
      <w:ind w:left="1412"/>
    </w:pPr>
    <w:rPr>
      <w:sz w:val="20"/>
    </w:rPr>
  </w:style>
  <w:style w:type="paragraph" w:customStyle="1" w:styleId="Tabulka-text">
    <w:name w:val="Tabulka - text"/>
    <w:basedOn w:val="Text"/>
    <w:next w:val="Text"/>
    <w:qFormat/>
    <w:rsid w:val="00B03F47"/>
    <w:pPr>
      <w:spacing w:before="0"/>
      <w:jc w:val="left"/>
    </w:pPr>
    <w:rPr>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5862285">
      <w:bodyDiv w:val="1"/>
      <w:marLeft w:val="0"/>
      <w:marRight w:val="0"/>
      <w:marTop w:val="0"/>
      <w:marBottom w:val="0"/>
      <w:divBdr>
        <w:top w:val="none" w:sz="0" w:space="0" w:color="auto"/>
        <w:left w:val="none" w:sz="0" w:space="0" w:color="auto"/>
        <w:bottom w:val="none" w:sz="0" w:space="0" w:color="auto"/>
        <w:right w:val="none" w:sz="0" w:space="0" w:color="auto"/>
      </w:divBdr>
    </w:div>
    <w:div w:id="13042705">
      <w:bodyDiv w:val="1"/>
      <w:marLeft w:val="0"/>
      <w:marRight w:val="0"/>
      <w:marTop w:val="0"/>
      <w:marBottom w:val="0"/>
      <w:divBdr>
        <w:top w:val="none" w:sz="0" w:space="0" w:color="auto"/>
        <w:left w:val="none" w:sz="0" w:space="0" w:color="auto"/>
        <w:bottom w:val="none" w:sz="0" w:space="0" w:color="auto"/>
        <w:right w:val="none" w:sz="0" w:space="0" w:color="auto"/>
      </w:divBdr>
    </w:div>
    <w:div w:id="19821919">
      <w:bodyDiv w:val="1"/>
      <w:marLeft w:val="0"/>
      <w:marRight w:val="0"/>
      <w:marTop w:val="0"/>
      <w:marBottom w:val="0"/>
      <w:divBdr>
        <w:top w:val="none" w:sz="0" w:space="0" w:color="auto"/>
        <w:left w:val="none" w:sz="0" w:space="0" w:color="auto"/>
        <w:bottom w:val="none" w:sz="0" w:space="0" w:color="auto"/>
        <w:right w:val="none" w:sz="0" w:space="0" w:color="auto"/>
      </w:divBdr>
    </w:div>
    <w:div w:id="24142044">
      <w:bodyDiv w:val="1"/>
      <w:marLeft w:val="0"/>
      <w:marRight w:val="0"/>
      <w:marTop w:val="0"/>
      <w:marBottom w:val="0"/>
      <w:divBdr>
        <w:top w:val="none" w:sz="0" w:space="0" w:color="auto"/>
        <w:left w:val="none" w:sz="0" w:space="0" w:color="auto"/>
        <w:bottom w:val="none" w:sz="0" w:space="0" w:color="auto"/>
        <w:right w:val="none" w:sz="0" w:space="0" w:color="auto"/>
      </w:divBdr>
    </w:div>
    <w:div w:id="25761151">
      <w:bodyDiv w:val="1"/>
      <w:marLeft w:val="0"/>
      <w:marRight w:val="0"/>
      <w:marTop w:val="0"/>
      <w:marBottom w:val="0"/>
      <w:divBdr>
        <w:top w:val="none" w:sz="0" w:space="0" w:color="auto"/>
        <w:left w:val="none" w:sz="0" w:space="0" w:color="auto"/>
        <w:bottom w:val="none" w:sz="0" w:space="0" w:color="auto"/>
        <w:right w:val="none" w:sz="0" w:space="0" w:color="auto"/>
      </w:divBdr>
    </w:div>
    <w:div w:id="33697616">
      <w:bodyDiv w:val="1"/>
      <w:marLeft w:val="0"/>
      <w:marRight w:val="0"/>
      <w:marTop w:val="0"/>
      <w:marBottom w:val="0"/>
      <w:divBdr>
        <w:top w:val="none" w:sz="0" w:space="0" w:color="auto"/>
        <w:left w:val="none" w:sz="0" w:space="0" w:color="auto"/>
        <w:bottom w:val="none" w:sz="0" w:space="0" w:color="auto"/>
        <w:right w:val="none" w:sz="0" w:space="0" w:color="auto"/>
      </w:divBdr>
    </w:div>
    <w:div w:id="42410468">
      <w:bodyDiv w:val="1"/>
      <w:marLeft w:val="0"/>
      <w:marRight w:val="0"/>
      <w:marTop w:val="0"/>
      <w:marBottom w:val="0"/>
      <w:divBdr>
        <w:top w:val="none" w:sz="0" w:space="0" w:color="auto"/>
        <w:left w:val="none" w:sz="0" w:space="0" w:color="auto"/>
        <w:bottom w:val="none" w:sz="0" w:space="0" w:color="auto"/>
        <w:right w:val="none" w:sz="0" w:space="0" w:color="auto"/>
      </w:divBdr>
    </w:div>
    <w:div w:id="47187598">
      <w:bodyDiv w:val="1"/>
      <w:marLeft w:val="0"/>
      <w:marRight w:val="0"/>
      <w:marTop w:val="0"/>
      <w:marBottom w:val="0"/>
      <w:divBdr>
        <w:top w:val="none" w:sz="0" w:space="0" w:color="auto"/>
        <w:left w:val="none" w:sz="0" w:space="0" w:color="auto"/>
        <w:bottom w:val="none" w:sz="0" w:space="0" w:color="auto"/>
        <w:right w:val="none" w:sz="0" w:space="0" w:color="auto"/>
      </w:divBdr>
    </w:div>
    <w:div w:id="49350595">
      <w:bodyDiv w:val="1"/>
      <w:marLeft w:val="0"/>
      <w:marRight w:val="0"/>
      <w:marTop w:val="0"/>
      <w:marBottom w:val="0"/>
      <w:divBdr>
        <w:top w:val="none" w:sz="0" w:space="0" w:color="auto"/>
        <w:left w:val="none" w:sz="0" w:space="0" w:color="auto"/>
        <w:bottom w:val="none" w:sz="0" w:space="0" w:color="auto"/>
        <w:right w:val="none" w:sz="0" w:space="0" w:color="auto"/>
      </w:divBdr>
    </w:div>
    <w:div w:id="62417470">
      <w:bodyDiv w:val="1"/>
      <w:marLeft w:val="0"/>
      <w:marRight w:val="0"/>
      <w:marTop w:val="0"/>
      <w:marBottom w:val="0"/>
      <w:divBdr>
        <w:top w:val="none" w:sz="0" w:space="0" w:color="auto"/>
        <w:left w:val="none" w:sz="0" w:space="0" w:color="auto"/>
        <w:bottom w:val="none" w:sz="0" w:space="0" w:color="auto"/>
        <w:right w:val="none" w:sz="0" w:space="0" w:color="auto"/>
      </w:divBdr>
    </w:div>
    <w:div w:id="90203946">
      <w:bodyDiv w:val="1"/>
      <w:marLeft w:val="0"/>
      <w:marRight w:val="0"/>
      <w:marTop w:val="0"/>
      <w:marBottom w:val="0"/>
      <w:divBdr>
        <w:top w:val="none" w:sz="0" w:space="0" w:color="auto"/>
        <w:left w:val="none" w:sz="0" w:space="0" w:color="auto"/>
        <w:bottom w:val="none" w:sz="0" w:space="0" w:color="auto"/>
        <w:right w:val="none" w:sz="0" w:space="0" w:color="auto"/>
      </w:divBdr>
    </w:div>
    <w:div w:id="117532250">
      <w:bodyDiv w:val="1"/>
      <w:marLeft w:val="0"/>
      <w:marRight w:val="0"/>
      <w:marTop w:val="0"/>
      <w:marBottom w:val="0"/>
      <w:divBdr>
        <w:top w:val="none" w:sz="0" w:space="0" w:color="auto"/>
        <w:left w:val="none" w:sz="0" w:space="0" w:color="auto"/>
        <w:bottom w:val="none" w:sz="0" w:space="0" w:color="auto"/>
        <w:right w:val="none" w:sz="0" w:space="0" w:color="auto"/>
      </w:divBdr>
    </w:div>
    <w:div w:id="143012543">
      <w:bodyDiv w:val="1"/>
      <w:marLeft w:val="0"/>
      <w:marRight w:val="0"/>
      <w:marTop w:val="0"/>
      <w:marBottom w:val="0"/>
      <w:divBdr>
        <w:top w:val="none" w:sz="0" w:space="0" w:color="auto"/>
        <w:left w:val="none" w:sz="0" w:space="0" w:color="auto"/>
        <w:bottom w:val="none" w:sz="0" w:space="0" w:color="auto"/>
        <w:right w:val="none" w:sz="0" w:space="0" w:color="auto"/>
      </w:divBdr>
    </w:div>
    <w:div w:id="154953883">
      <w:bodyDiv w:val="1"/>
      <w:marLeft w:val="0"/>
      <w:marRight w:val="0"/>
      <w:marTop w:val="0"/>
      <w:marBottom w:val="0"/>
      <w:divBdr>
        <w:top w:val="none" w:sz="0" w:space="0" w:color="auto"/>
        <w:left w:val="none" w:sz="0" w:space="0" w:color="auto"/>
        <w:bottom w:val="none" w:sz="0" w:space="0" w:color="auto"/>
        <w:right w:val="none" w:sz="0" w:space="0" w:color="auto"/>
      </w:divBdr>
    </w:div>
    <w:div w:id="223564247">
      <w:bodyDiv w:val="1"/>
      <w:marLeft w:val="0"/>
      <w:marRight w:val="0"/>
      <w:marTop w:val="0"/>
      <w:marBottom w:val="0"/>
      <w:divBdr>
        <w:top w:val="none" w:sz="0" w:space="0" w:color="auto"/>
        <w:left w:val="none" w:sz="0" w:space="0" w:color="auto"/>
        <w:bottom w:val="none" w:sz="0" w:space="0" w:color="auto"/>
        <w:right w:val="none" w:sz="0" w:space="0" w:color="auto"/>
      </w:divBdr>
    </w:div>
    <w:div w:id="229006403">
      <w:bodyDiv w:val="1"/>
      <w:marLeft w:val="0"/>
      <w:marRight w:val="0"/>
      <w:marTop w:val="0"/>
      <w:marBottom w:val="0"/>
      <w:divBdr>
        <w:top w:val="none" w:sz="0" w:space="0" w:color="auto"/>
        <w:left w:val="none" w:sz="0" w:space="0" w:color="auto"/>
        <w:bottom w:val="none" w:sz="0" w:space="0" w:color="auto"/>
        <w:right w:val="none" w:sz="0" w:space="0" w:color="auto"/>
      </w:divBdr>
    </w:div>
    <w:div w:id="244343679">
      <w:bodyDiv w:val="1"/>
      <w:marLeft w:val="0"/>
      <w:marRight w:val="0"/>
      <w:marTop w:val="0"/>
      <w:marBottom w:val="0"/>
      <w:divBdr>
        <w:top w:val="none" w:sz="0" w:space="0" w:color="auto"/>
        <w:left w:val="none" w:sz="0" w:space="0" w:color="auto"/>
        <w:bottom w:val="none" w:sz="0" w:space="0" w:color="auto"/>
        <w:right w:val="none" w:sz="0" w:space="0" w:color="auto"/>
      </w:divBdr>
    </w:div>
    <w:div w:id="245110970">
      <w:bodyDiv w:val="1"/>
      <w:marLeft w:val="0"/>
      <w:marRight w:val="0"/>
      <w:marTop w:val="0"/>
      <w:marBottom w:val="0"/>
      <w:divBdr>
        <w:top w:val="none" w:sz="0" w:space="0" w:color="auto"/>
        <w:left w:val="none" w:sz="0" w:space="0" w:color="auto"/>
        <w:bottom w:val="none" w:sz="0" w:space="0" w:color="auto"/>
        <w:right w:val="none" w:sz="0" w:space="0" w:color="auto"/>
      </w:divBdr>
    </w:div>
    <w:div w:id="257759099">
      <w:bodyDiv w:val="1"/>
      <w:marLeft w:val="0"/>
      <w:marRight w:val="0"/>
      <w:marTop w:val="0"/>
      <w:marBottom w:val="0"/>
      <w:divBdr>
        <w:top w:val="none" w:sz="0" w:space="0" w:color="auto"/>
        <w:left w:val="none" w:sz="0" w:space="0" w:color="auto"/>
        <w:bottom w:val="none" w:sz="0" w:space="0" w:color="auto"/>
        <w:right w:val="none" w:sz="0" w:space="0" w:color="auto"/>
      </w:divBdr>
    </w:div>
    <w:div w:id="263877483">
      <w:bodyDiv w:val="1"/>
      <w:marLeft w:val="0"/>
      <w:marRight w:val="0"/>
      <w:marTop w:val="0"/>
      <w:marBottom w:val="0"/>
      <w:divBdr>
        <w:top w:val="none" w:sz="0" w:space="0" w:color="auto"/>
        <w:left w:val="none" w:sz="0" w:space="0" w:color="auto"/>
        <w:bottom w:val="none" w:sz="0" w:space="0" w:color="auto"/>
        <w:right w:val="none" w:sz="0" w:space="0" w:color="auto"/>
      </w:divBdr>
    </w:div>
    <w:div w:id="273682891">
      <w:bodyDiv w:val="1"/>
      <w:marLeft w:val="0"/>
      <w:marRight w:val="0"/>
      <w:marTop w:val="0"/>
      <w:marBottom w:val="0"/>
      <w:divBdr>
        <w:top w:val="none" w:sz="0" w:space="0" w:color="auto"/>
        <w:left w:val="none" w:sz="0" w:space="0" w:color="auto"/>
        <w:bottom w:val="none" w:sz="0" w:space="0" w:color="auto"/>
        <w:right w:val="none" w:sz="0" w:space="0" w:color="auto"/>
      </w:divBdr>
    </w:div>
    <w:div w:id="276910405">
      <w:bodyDiv w:val="1"/>
      <w:marLeft w:val="0"/>
      <w:marRight w:val="0"/>
      <w:marTop w:val="0"/>
      <w:marBottom w:val="0"/>
      <w:divBdr>
        <w:top w:val="none" w:sz="0" w:space="0" w:color="auto"/>
        <w:left w:val="none" w:sz="0" w:space="0" w:color="auto"/>
        <w:bottom w:val="none" w:sz="0" w:space="0" w:color="auto"/>
        <w:right w:val="none" w:sz="0" w:space="0" w:color="auto"/>
      </w:divBdr>
    </w:div>
    <w:div w:id="279606660">
      <w:bodyDiv w:val="1"/>
      <w:marLeft w:val="0"/>
      <w:marRight w:val="0"/>
      <w:marTop w:val="0"/>
      <w:marBottom w:val="0"/>
      <w:divBdr>
        <w:top w:val="none" w:sz="0" w:space="0" w:color="auto"/>
        <w:left w:val="none" w:sz="0" w:space="0" w:color="auto"/>
        <w:bottom w:val="none" w:sz="0" w:space="0" w:color="auto"/>
        <w:right w:val="none" w:sz="0" w:space="0" w:color="auto"/>
      </w:divBdr>
    </w:div>
    <w:div w:id="303657480">
      <w:bodyDiv w:val="1"/>
      <w:marLeft w:val="0"/>
      <w:marRight w:val="0"/>
      <w:marTop w:val="0"/>
      <w:marBottom w:val="0"/>
      <w:divBdr>
        <w:top w:val="none" w:sz="0" w:space="0" w:color="auto"/>
        <w:left w:val="none" w:sz="0" w:space="0" w:color="auto"/>
        <w:bottom w:val="none" w:sz="0" w:space="0" w:color="auto"/>
        <w:right w:val="none" w:sz="0" w:space="0" w:color="auto"/>
      </w:divBdr>
    </w:div>
    <w:div w:id="330565321">
      <w:bodyDiv w:val="1"/>
      <w:marLeft w:val="0"/>
      <w:marRight w:val="0"/>
      <w:marTop w:val="0"/>
      <w:marBottom w:val="0"/>
      <w:divBdr>
        <w:top w:val="none" w:sz="0" w:space="0" w:color="auto"/>
        <w:left w:val="none" w:sz="0" w:space="0" w:color="auto"/>
        <w:bottom w:val="none" w:sz="0" w:space="0" w:color="auto"/>
        <w:right w:val="none" w:sz="0" w:space="0" w:color="auto"/>
      </w:divBdr>
    </w:div>
    <w:div w:id="331493667">
      <w:bodyDiv w:val="1"/>
      <w:marLeft w:val="0"/>
      <w:marRight w:val="0"/>
      <w:marTop w:val="0"/>
      <w:marBottom w:val="0"/>
      <w:divBdr>
        <w:top w:val="none" w:sz="0" w:space="0" w:color="auto"/>
        <w:left w:val="none" w:sz="0" w:space="0" w:color="auto"/>
        <w:bottom w:val="none" w:sz="0" w:space="0" w:color="auto"/>
        <w:right w:val="none" w:sz="0" w:space="0" w:color="auto"/>
      </w:divBdr>
    </w:div>
    <w:div w:id="339162650">
      <w:bodyDiv w:val="1"/>
      <w:marLeft w:val="0"/>
      <w:marRight w:val="0"/>
      <w:marTop w:val="0"/>
      <w:marBottom w:val="0"/>
      <w:divBdr>
        <w:top w:val="none" w:sz="0" w:space="0" w:color="auto"/>
        <w:left w:val="none" w:sz="0" w:space="0" w:color="auto"/>
        <w:bottom w:val="none" w:sz="0" w:space="0" w:color="auto"/>
        <w:right w:val="none" w:sz="0" w:space="0" w:color="auto"/>
      </w:divBdr>
    </w:div>
    <w:div w:id="345785862">
      <w:bodyDiv w:val="1"/>
      <w:marLeft w:val="0"/>
      <w:marRight w:val="0"/>
      <w:marTop w:val="0"/>
      <w:marBottom w:val="0"/>
      <w:divBdr>
        <w:top w:val="none" w:sz="0" w:space="0" w:color="auto"/>
        <w:left w:val="none" w:sz="0" w:space="0" w:color="auto"/>
        <w:bottom w:val="none" w:sz="0" w:space="0" w:color="auto"/>
        <w:right w:val="none" w:sz="0" w:space="0" w:color="auto"/>
      </w:divBdr>
    </w:div>
    <w:div w:id="349794619">
      <w:bodyDiv w:val="1"/>
      <w:marLeft w:val="0"/>
      <w:marRight w:val="0"/>
      <w:marTop w:val="0"/>
      <w:marBottom w:val="0"/>
      <w:divBdr>
        <w:top w:val="none" w:sz="0" w:space="0" w:color="auto"/>
        <w:left w:val="none" w:sz="0" w:space="0" w:color="auto"/>
        <w:bottom w:val="none" w:sz="0" w:space="0" w:color="auto"/>
        <w:right w:val="none" w:sz="0" w:space="0" w:color="auto"/>
      </w:divBdr>
    </w:div>
    <w:div w:id="353112634">
      <w:bodyDiv w:val="1"/>
      <w:marLeft w:val="0"/>
      <w:marRight w:val="0"/>
      <w:marTop w:val="0"/>
      <w:marBottom w:val="0"/>
      <w:divBdr>
        <w:top w:val="none" w:sz="0" w:space="0" w:color="auto"/>
        <w:left w:val="none" w:sz="0" w:space="0" w:color="auto"/>
        <w:bottom w:val="none" w:sz="0" w:space="0" w:color="auto"/>
        <w:right w:val="none" w:sz="0" w:space="0" w:color="auto"/>
      </w:divBdr>
    </w:div>
    <w:div w:id="390933466">
      <w:bodyDiv w:val="1"/>
      <w:marLeft w:val="0"/>
      <w:marRight w:val="0"/>
      <w:marTop w:val="0"/>
      <w:marBottom w:val="0"/>
      <w:divBdr>
        <w:top w:val="none" w:sz="0" w:space="0" w:color="auto"/>
        <w:left w:val="none" w:sz="0" w:space="0" w:color="auto"/>
        <w:bottom w:val="none" w:sz="0" w:space="0" w:color="auto"/>
        <w:right w:val="none" w:sz="0" w:space="0" w:color="auto"/>
      </w:divBdr>
    </w:div>
    <w:div w:id="409084871">
      <w:bodyDiv w:val="1"/>
      <w:marLeft w:val="0"/>
      <w:marRight w:val="0"/>
      <w:marTop w:val="0"/>
      <w:marBottom w:val="0"/>
      <w:divBdr>
        <w:top w:val="none" w:sz="0" w:space="0" w:color="auto"/>
        <w:left w:val="none" w:sz="0" w:space="0" w:color="auto"/>
        <w:bottom w:val="none" w:sz="0" w:space="0" w:color="auto"/>
        <w:right w:val="none" w:sz="0" w:space="0" w:color="auto"/>
      </w:divBdr>
    </w:div>
    <w:div w:id="415438380">
      <w:bodyDiv w:val="1"/>
      <w:marLeft w:val="0"/>
      <w:marRight w:val="0"/>
      <w:marTop w:val="0"/>
      <w:marBottom w:val="0"/>
      <w:divBdr>
        <w:top w:val="none" w:sz="0" w:space="0" w:color="auto"/>
        <w:left w:val="none" w:sz="0" w:space="0" w:color="auto"/>
        <w:bottom w:val="none" w:sz="0" w:space="0" w:color="auto"/>
        <w:right w:val="none" w:sz="0" w:space="0" w:color="auto"/>
      </w:divBdr>
    </w:div>
    <w:div w:id="417406831">
      <w:bodyDiv w:val="1"/>
      <w:marLeft w:val="0"/>
      <w:marRight w:val="0"/>
      <w:marTop w:val="0"/>
      <w:marBottom w:val="0"/>
      <w:divBdr>
        <w:top w:val="none" w:sz="0" w:space="0" w:color="auto"/>
        <w:left w:val="none" w:sz="0" w:space="0" w:color="auto"/>
        <w:bottom w:val="none" w:sz="0" w:space="0" w:color="auto"/>
        <w:right w:val="none" w:sz="0" w:space="0" w:color="auto"/>
      </w:divBdr>
    </w:div>
    <w:div w:id="427316563">
      <w:bodyDiv w:val="1"/>
      <w:marLeft w:val="0"/>
      <w:marRight w:val="0"/>
      <w:marTop w:val="0"/>
      <w:marBottom w:val="0"/>
      <w:divBdr>
        <w:top w:val="none" w:sz="0" w:space="0" w:color="auto"/>
        <w:left w:val="none" w:sz="0" w:space="0" w:color="auto"/>
        <w:bottom w:val="none" w:sz="0" w:space="0" w:color="auto"/>
        <w:right w:val="none" w:sz="0" w:space="0" w:color="auto"/>
      </w:divBdr>
    </w:div>
    <w:div w:id="433986385">
      <w:bodyDiv w:val="1"/>
      <w:marLeft w:val="0"/>
      <w:marRight w:val="0"/>
      <w:marTop w:val="0"/>
      <w:marBottom w:val="0"/>
      <w:divBdr>
        <w:top w:val="none" w:sz="0" w:space="0" w:color="auto"/>
        <w:left w:val="none" w:sz="0" w:space="0" w:color="auto"/>
        <w:bottom w:val="none" w:sz="0" w:space="0" w:color="auto"/>
        <w:right w:val="none" w:sz="0" w:space="0" w:color="auto"/>
      </w:divBdr>
    </w:div>
    <w:div w:id="434643480">
      <w:bodyDiv w:val="1"/>
      <w:marLeft w:val="0"/>
      <w:marRight w:val="0"/>
      <w:marTop w:val="0"/>
      <w:marBottom w:val="0"/>
      <w:divBdr>
        <w:top w:val="none" w:sz="0" w:space="0" w:color="auto"/>
        <w:left w:val="none" w:sz="0" w:space="0" w:color="auto"/>
        <w:bottom w:val="none" w:sz="0" w:space="0" w:color="auto"/>
        <w:right w:val="none" w:sz="0" w:space="0" w:color="auto"/>
      </w:divBdr>
    </w:div>
    <w:div w:id="445931992">
      <w:bodyDiv w:val="1"/>
      <w:marLeft w:val="0"/>
      <w:marRight w:val="0"/>
      <w:marTop w:val="0"/>
      <w:marBottom w:val="0"/>
      <w:divBdr>
        <w:top w:val="none" w:sz="0" w:space="0" w:color="auto"/>
        <w:left w:val="none" w:sz="0" w:space="0" w:color="auto"/>
        <w:bottom w:val="none" w:sz="0" w:space="0" w:color="auto"/>
        <w:right w:val="none" w:sz="0" w:space="0" w:color="auto"/>
      </w:divBdr>
    </w:div>
    <w:div w:id="477067416">
      <w:bodyDiv w:val="1"/>
      <w:marLeft w:val="0"/>
      <w:marRight w:val="0"/>
      <w:marTop w:val="0"/>
      <w:marBottom w:val="0"/>
      <w:divBdr>
        <w:top w:val="none" w:sz="0" w:space="0" w:color="auto"/>
        <w:left w:val="none" w:sz="0" w:space="0" w:color="auto"/>
        <w:bottom w:val="none" w:sz="0" w:space="0" w:color="auto"/>
        <w:right w:val="none" w:sz="0" w:space="0" w:color="auto"/>
      </w:divBdr>
    </w:div>
    <w:div w:id="486359414">
      <w:bodyDiv w:val="1"/>
      <w:marLeft w:val="0"/>
      <w:marRight w:val="0"/>
      <w:marTop w:val="0"/>
      <w:marBottom w:val="0"/>
      <w:divBdr>
        <w:top w:val="none" w:sz="0" w:space="0" w:color="auto"/>
        <w:left w:val="none" w:sz="0" w:space="0" w:color="auto"/>
        <w:bottom w:val="none" w:sz="0" w:space="0" w:color="auto"/>
        <w:right w:val="none" w:sz="0" w:space="0" w:color="auto"/>
      </w:divBdr>
    </w:div>
    <w:div w:id="547185829">
      <w:bodyDiv w:val="1"/>
      <w:marLeft w:val="0"/>
      <w:marRight w:val="0"/>
      <w:marTop w:val="0"/>
      <w:marBottom w:val="0"/>
      <w:divBdr>
        <w:top w:val="none" w:sz="0" w:space="0" w:color="auto"/>
        <w:left w:val="none" w:sz="0" w:space="0" w:color="auto"/>
        <w:bottom w:val="none" w:sz="0" w:space="0" w:color="auto"/>
        <w:right w:val="none" w:sz="0" w:space="0" w:color="auto"/>
      </w:divBdr>
    </w:div>
    <w:div w:id="558054399">
      <w:bodyDiv w:val="1"/>
      <w:marLeft w:val="0"/>
      <w:marRight w:val="0"/>
      <w:marTop w:val="0"/>
      <w:marBottom w:val="0"/>
      <w:divBdr>
        <w:top w:val="none" w:sz="0" w:space="0" w:color="auto"/>
        <w:left w:val="none" w:sz="0" w:space="0" w:color="auto"/>
        <w:bottom w:val="none" w:sz="0" w:space="0" w:color="auto"/>
        <w:right w:val="none" w:sz="0" w:space="0" w:color="auto"/>
      </w:divBdr>
    </w:div>
    <w:div w:id="577129062">
      <w:bodyDiv w:val="1"/>
      <w:marLeft w:val="0"/>
      <w:marRight w:val="0"/>
      <w:marTop w:val="0"/>
      <w:marBottom w:val="0"/>
      <w:divBdr>
        <w:top w:val="none" w:sz="0" w:space="0" w:color="auto"/>
        <w:left w:val="none" w:sz="0" w:space="0" w:color="auto"/>
        <w:bottom w:val="none" w:sz="0" w:space="0" w:color="auto"/>
        <w:right w:val="none" w:sz="0" w:space="0" w:color="auto"/>
      </w:divBdr>
    </w:div>
    <w:div w:id="586840301">
      <w:bodyDiv w:val="1"/>
      <w:marLeft w:val="0"/>
      <w:marRight w:val="0"/>
      <w:marTop w:val="0"/>
      <w:marBottom w:val="0"/>
      <w:divBdr>
        <w:top w:val="none" w:sz="0" w:space="0" w:color="auto"/>
        <w:left w:val="none" w:sz="0" w:space="0" w:color="auto"/>
        <w:bottom w:val="none" w:sz="0" w:space="0" w:color="auto"/>
        <w:right w:val="none" w:sz="0" w:space="0" w:color="auto"/>
      </w:divBdr>
    </w:div>
    <w:div w:id="586889442">
      <w:bodyDiv w:val="1"/>
      <w:marLeft w:val="0"/>
      <w:marRight w:val="0"/>
      <w:marTop w:val="0"/>
      <w:marBottom w:val="0"/>
      <w:divBdr>
        <w:top w:val="none" w:sz="0" w:space="0" w:color="auto"/>
        <w:left w:val="none" w:sz="0" w:space="0" w:color="auto"/>
        <w:bottom w:val="none" w:sz="0" w:space="0" w:color="auto"/>
        <w:right w:val="none" w:sz="0" w:space="0" w:color="auto"/>
      </w:divBdr>
    </w:div>
    <w:div w:id="599336864">
      <w:bodyDiv w:val="1"/>
      <w:marLeft w:val="0"/>
      <w:marRight w:val="0"/>
      <w:marTop w:val="0"/>
      <w:marBottom w:val="0"/>
      <w:divBdr>
        <w:top w:val="none" w:sz="0" w:space="0" w:color="auto"/>
        <w:left w:val="none" w:sz="0" w:space="0" w:color="auto"/>
        <w:bottom w:val="none" w:sz="0" w:space="0" w:color="auto"/>
        <w:right w:val="none" w:sz="0" w:space="0" w:color="auto"/>
      </w:divBdr>
    </w:div>
    <w:div w:id="602344720">
      <w:bodyDiv w:val="1"/>
      <w:marLeft w:val="0"/>
      <w:marRight w:val="0"/>
      <w:marTop w:val="0"/>
      <w:marBottom w:val="0"/>
      <w:divBdr>
        <w:top w:val="none" w:sz="0" w:space="0" w:color="auto"/>
        <w:left w:val="none" w:sz="0" w:space="0" w:color="auto"/>
        <w:bottom w:val="none" w:sz="0" w:space="0" w:color="auto"/>
        <w:right w:val="none" w:sz="0" w:space="0" w:color="auto"/>
      </w:divBdr>
    </w:div>
    <w:div w:id="616760316">
      <w:bodyDiv w:val="1"/>
      <w:marLeft w:val="0"/>
      <w:marRight w:val="0"/>
      <w:marTop w:val="0"/>
      <w:marBottom w:val="0"/>
      <w:divBdr>
        <w:top w:val="none" w:sz="0" w:space="0" w:color="auto"/>
        <w:left w:val="none" w:sz="0" w:space="0" w:color="auto"/>
        <w:bottom w:val="none" w:sz="0" w:space="0" w:color="auto"/>
        <w:right w:val="none" w:sz="0" w:space="0" w:color="auto"/>
      </w:divBdr>
    </w:div>
    <w:div w:id="620770413">
      <w:bodyDiv w:val="1"/>
      <w:marLeft w:val="0"/>
      <w:marRight w:val="0"/>
      <w:marTop w:val="0"/>
      <w:marBottom w:val="0"/>
      <w:divBdr>
        <w:top w:val="none" w:sz="0" w:space="0" w:color="auto"/>
        <w:left w:val="none" w:sz="0" w:space="0" w:color="auto"/>
        <w:bottom w:val="none" w:sz="0" w:space="0" w:color="auto"/>
        <w:right w:val="none" w:sz="0" w:space="0" w:color="auto"/>
      </w:divBdr>
    </w:div>
    <w:div w:id="646011822">
      <w:bodyDiv w:val="1"/>
      <w:marLeft w:val="0"/>
      <w:marRight w:val="0"/>
      <w:marTop w:val="0"/>
      <w:marBottom w:val="0"/>
      <w:divBdr>
        <w:top w:val="none" w:sz="0" w:space="0" w:color="auto"/>
        <w:left w:val="none" w:sz="0" w:space="0" w:color="auto"/>
        <w:bottom w:val="none" w:sz="0" w:space="0" w:color="auto"/>
        <w:right w:val="none" w:sz="0" w:space="0" w:color="auto"/>
      </w:divBdr>
    </w:div>
    <w:div w:id="685523233">
      <w:bodyDiv w:val="1"/>
      <w:marLeft w:val="0"/>
      <w:marRight w:val="0"/>
      <w:marTop w:val="0"/>
      <w:marBottom w:val="0"/>
      <w:divBdr>
        <w:top w:val="none" w:sz="0" w:space="0" w:color="auto"/>
        <w:left w:val="none" w:sz="0" w:space="0" w:color="auto"/>
        <w:bottom w:val="none" w:sz="0" w:space="0" w:color="auto"/>
        <w:right w:val="none" w:sz="0" w:space="0" w:color="auto"/>
      </w:divBdr>
    </w:div>
    <w:div w:id="693918567">
      <w:bodyDiv w:val="1"/>
      <w:marLeft w:val="0"/>
      <w:marRight w:val="0"/>
      <w:marTop w:val="0"/>
      <w:marBottom w:val="0"/>
      <w:divBdr>
        <w:top w:val="none" w:sz="0" w:space="0" w:color="auto"/>
        <w:left w:val="none" w:sz="0" w:space="0" w:color="auto"/>
        <w:bottom w:val="none" w:sz="0" w:space="0" w:color="auto"/>
        <w:right w:val="none" w:sz="0" w:space="0" w:color="auto"/>
      </w:divBdr>
    </w:div>
    <w:div w:id="701444056">
      <w:bodyDiv w:val="1"/>
      <w:marLeft w:val="0"/>
      <w:marRight w:val="0"/>
      <w:marTop w:val="0"/>
      <w:marBottom w:val="0"/>
      <w:divBdr>
        <w:top w:val="none" w:sz="0" w:space="0" w:color="auto"/>
        <w:left w:val="none" w:sz="0" w:space="0" w:color="auto"/>
        <w:bottom w:val="none" w:sz="0" w:space="0" w:color="auto"/>
        <w:right w:val="none" w:sz="0" w:space="0" w:color="auto"/>
      </w:divBdr>
    </w:div>
    <w:div w:id="704328214">
      <w:bodyDiv w:val="1"/>
      <w:marLeft w:val="0"/>
      <w:marRight w:val="0"/>
      <w:marTop w:val="0"/>
      <w:marBottom w:val="0"/>
      <w:divBdr>
        <w:top w:val="none" w:sz="0" w:space="0" w:color="auto"/>
        <w:left w:val="none" w:sz="0" w:space="0" w:color="auto"/>
        <w:bottom w:val="none" w:sz="0" w:space="0" w:color="auto"/>
        <w:right w:val="none" w:sz="0" w:space="0" w:color="auto"/>
      </w:divBdr>
    </w:div>
    <w:div w:id="720519258">
      <w:bodyDiv w:val="1"/>
      <w:marLeft w:val="0"/>
      <w:marRight w:val="0"/>
      <w:marTop w:val="0"/>
      <w:marBottom w:val="0"/>
      <w:divBdr>
        <w:top w:val="none" w:sz="0" w:space="0" w:color="auto"/>
        <w:left w:val="none" w:sz="0" w:space="0" w:color="auto"/>
        <w:bottom w:val="none" w:sz="0" w:space="0" w:color="auto"/>
        <w:right w:val="none" w:sz="0" w:space="0" w:color="auto"/>
      </w:divBdr>
    </w:div>
    <w:div w:id="734282425">
      <w:bodyDiv w:val="1"/>
      <w:marLeft w:val="0"/>
      <w:marRight w:val="0"/>
      <w:marTop w:val="0"/>
      <w:marBottom w:val="0"/>
      <w:divBdr>
        <w:top w:val="none" w:sz="0" w:space="0" w:color="auto"/>
        <w:left w:val="none" w:sz="0" w:space="0" w:color="auto"/>
        <w:bottom w:val="none" w:sz="0" w:space="0" w:color="auto"/>
        <w:right w:val="none" w:sz="0" w:space="0" w:color="auto"/>
      </w:divBdr>
    </w:div>
    <w:div w:id="737896652">
      <w:bodyDiv w:val="1"/>
      <w:marLeft w:val="0"/>
      <w:marRight w:val="0"/>
      <w:marTop w:val="0"/>
      <w:marBottom w:val="0"/>
      <w:divBdr>
        <w:top w:val="none" w:sz="0" w:space="0" w:color="auto"/>
        <w:left w:val="none" w:sz="0" w:space="0" w:color="auto"/>
        <w:bottom w:val="none" w:sz="0" w:space="0" w:color="auto"/>
        <w:right w:val="none" w:sz="0" w:space="0" w:color="auto"/>
      </w:divBdr>
    </w:div>
    <w:div w:id="741416378">
      <w:bodyDiv w:val="1"/>
      <w:marLeft w:val="0"/>
      <w:marRight w:val="0"/>
      <w:marTop w:val="0"/>
      <w:marBottom w:val="0"/>
      <w:divBdr>
        <w:top w:val="none" w:sz="0" w:space="0" w:color="auto"/>
        <w:left w:val="none" w:sz="0" w:space="0" w:color="auto"/>
        <w:bottom w:val="none" w:sz="0" w:space="0" w:color="auto"/>
        <w:right w:val="none" w:sz="0" w:space="0" w:color="auto"/>
      </w:divBdr>
    </w:div>
    <w:div w:id="759332435">
      <w:bodyDiv w:val="1"/>
      <w:marLeft w:val="0"/>
      <w:marRight w:val="0"/>
      <w:marTop w:val="0"/>
      <w:marBottom w:val="0"/>
      <w:divBdr>
        <w:top w:val="none" w:sz="0" w:space="0" w:color="auto"/>
        <w:left w:val="none" w:sz="0" w:space="0" w:color="auto"/>
        <w:bottom w:val="none" w:sz="0" w:space="0" w:color="auto"/>
        <w:right w:val="none" w:sz="0" w:space="0" w:color="auto"/>
      </w:divBdr>
    </w:div>
    <w:div w:id="778642849">
      <w:bodyDiv w:val="1"/>
      <w:marLeft w:val="0"/>
      <w:marRight w:val="0"/>
      <w:marTop w:val="0"/>
      <w:marBottom w:val="0"/>
      <w:divBdr>
        <w:top w:val="none" w:sz="0" w:space="0" w:color="auto"/>
        <w:left w:val="none" w:sz="0" w:space="0" w:color="auto"/>
        <w:bottom w:val="none" w:sz="0" w:space="0" w:color="auto"/>
        <w:right w:val="none" w:sz="0" w:space="0" w:color="auto"/>
      </w:divBdr>
    </w:div>
    <w:div w:id="803041759">
      <w:bodyDiv w:val="1"/>
      <w:marLeft w:val="0"/>
      <w:marRight w:val="0"/>
      <w:marTop w:val="0"/>
      <w:marBottom w:val="0"/>
      <w:divBdr>
        <w:top w:val="none" w:sz="0" w:space="0" w:color="auto"/>
        <w:left w:val="none" w:sz="0" w:space="0" w:color="auto"/>
        <w:bottom w:val="none" w:sz="0" w:space="0" w:color="auto"/>
        <w:right w:val="none" w:sz="0" w:space="0" w:color="auto"/>
      </w:divBdr>
    </w:div>
    <w:div w:id="813645735">
      <w:bodyDiv w:val="1"/>
      <w:marLeft w:val="0"/>
      <w:marRight w:val="0"/>
      <w:marTop w:val="0"/>
      <w:marBottom w:val="0"/>
      <w:divBdr>
        <w:top w:val="none" w:sz="0" w:space="0" w:color="auto"/>
        <w:left w:val="none" w:sz="0" w:space="0" w:color="auto"/>
        <w:bottom w:val="none" w:sz="0" w:space="0" w:color="auto"/>
        <w:right w:val="none" w:sz="0" w:space="0" w:color="auto"/>
      </w:divBdr>
    </w:div>
    <w:div w:id="835875378">
      <w:bodyDiv w:val="1"/>
      <w:marLeft w:val="0"/>
      <w:marRight w:val="0"/>
      <w:marTop w:val="0"/>
      <w:marBottom w:val="0"/>
      <w:divBdr>
        <w:top w:val="none" w:sz="0" w:space="0" w:color="auto"/>
        <w:left w:val="none" w:sz="0" w:space="0" w:color="auto"/>
        <w:bottom w:val="none" w:sz="0" w:space="0" w:color="auto"/>
        <w:right w:val="none" w:sz="0" w:space="0" w:color="auto"/>
      </w:divBdr>
    </w:div>
    <w:div w:id="861436797">
      <w:bodyDiv w:val="1"/>
      <w:marLeft w:val="0"/>
      <w:marRight w:val="0"/>
      <w:marTop w:val="0"/>
      <w:marBottom w:val="0"/>
      <w:divBdr>
        <w:top w:val="none" w:sz="0" w:space="0" w:color="auto"/>
        <w:left w:val="none" w:sz="0" w:space="0" w:color="auto"/>
        <w:bottom w:val="none" w:sz="0" w:space="0" w:color="auto"/>
        <w:right w:val="none" w:sz="0" w:space="0" w:color="auto"/>
      </w:divBdr>
    </w:div>
    <w:div w:id="875190840">
      <w:bodyDiv w:val="1"/>
      <w:marLeft w:val="0"/>
      <w:marRight w:val="0"/>
      <w:marTop w:val="0"/>
      <w:marBottom w:val="0"/>
      <w:divBdr>
        <w:top w:val="none" w:sz="0" w:space="0" w:color="auto"/>
        <w:left w:val="none" w:sz="0" w:space="0" w:color="auto"/>
        <w:bottom w:val="none" w:sz="0" w:space="0" w:color="auto"/>
        <w:right w:val="none" w:sz="0" w:space="0" w:color="auto"/>
      </w:divBdr>
    </w:div>
    <w:div w:id="900482481">
      <w:bodyDiv w:val="1"/>
      <w:marLeft w:val="0"/>
      <w:marRight w:val="0"/>
      <w:marTop w:val="0"/>
      <w:marBottom w:val="0"/>
      <w:divBdr>
        <w:top w:val="none" w:sz="0" w:space="0" w:color="auto"/>
        <w:left w:val="none" w:sz="0" w:space="0" w:color="auto"/>
        <w:bottom w:val="none" w:sz="0" w:space="0" w:color="auto"/>
        <w:right w:val="none" w:sz="0" w:space="0" w:color="auto"/>
      </w:divBdr>
    </w:div>
    <w:div w:id="908225916">
      <w:bodyDiv w:val="1"/>
      <w:marLeft w:val="0"/>
      <w:marRight w:val="0"/>
      <w:marTop w:val="0"/>
      <w:marBottom w:val="0"/>
      <w:divBdr>
        <w:top w:val="none" w:sz="0" w:space="0" w:color="auto"/>
        <w:left w:val="none" w:sz="0" w:space="0" w:color="auto"/>
        <w:bottom w:val="none" w:sz="0" w:space="0" w:color="auto"/>
        <w:right w:val="none" w:sz="0" w:space="0" w:color="auto"/>
      </w:divBdr>
    </w:div>
    <w:div w:id="913509313">
      <w:bodyDiv w:val="1"/>
      <w:marLeft w:val="0"/>
      <w:marRight w:val="0"/>
      <w:marTop w:val="0"/>
      <w:marBottom w:val="0"/>
      <w:divBdr>
        <w:top w:val="none" w:sz="0" w:space="0" w:color="auto"/>
        <w:left w:val="none" w:sz="0" w:space="0" w:color="auto"/>
        <w:bottom w:val="none" w:sz="0" w:space="0" w:color="auto"/>
        <w:right w:val="none" w:sz="0" w:space="0" w:color="auto"/>
      </w:divBdr>
    </w:div>
    <w:div w:id="944583587">
      <w:bodyDiv w:val="1"/>
      <w:marLeft w:val="0"/>
      <w:marRight w:val="0"/>
      <w:marTop w:val="0"/>
      <w:marBottom w:val="0"/>
      <w:divBdr>
        <w:top w:val="none" w:sz="0" w:space="0" w:color="auto"/>
        <w:left w:val="none" w:sz="0" w:space="0" w:color="auto"/>
        <w:bottom w:val="none" w:sz="0" w:space="0" w:color="auto"/>
        <w:right w:val="none" w:sz="0" w:space="0" w:color="auto"/>
      </w:divBdr>
    </w:div>
    <w:div w:id="948899382">
      <w:bodyDiv w:val="1"/>
      <w:marLeft w:val="0"/>
      <w:marRight w:val="0"/>
      <w:marTop w:val="0"/>
      <w:marBottom w:val="0"/>
      <w:divBdr>
        <w:top w:val="none" w:sz="0" w:space="0" w:color="auto"/>
        <w:left w:val="none" w:sz="0" w:space="0" w:color="auto"/>
        <w:bottom w:val="none" w:sz="0" w:space="0" w:color="auto"/>
        <w:right w:val="none" w:sz="0" w:space="0" w:color="auto"/>
      </w:divBdr>
    </w:div>
    <w:div w:id="965967261">
      <w:bodyDiv w:val="1"/>
      <w:marLeft w:val="0"/>
      <w:marRight w:val="0"/>
      <w:marTop w:val="0"/>
      <w:marBottom w:val="0"/>
      <w:divBdr>
        <w:top w:val="none" w:sz="0" w:space="0" w:color="auto"/>
        <w:left w:val="none" w:sz="0" w:space="0" w:color="auto"/>
        <w:bottom w:val="none" w:sz="0" w:space="0" w:color="auto"/>
        <w:right w:val="none" w:sz="0" w:space="0" w:color="auto"/>
      </w:divBdr>
    </w:div>
    <w:div w:id="988560937">
      <w:bodyDiv w:val="1"/>
      <w:marLeft w:val="0"/>
      <w:marRight w:val="0"/>
      <w:marTop w:val="0"/>
      <w:marBottom w:val="0"/>
      <w:divBdr>
        <w:top w:val="none" w:sz="0" w:space="0" w:color="auto"/>
        <w:left w:val="none" w:sz="0" w:space="0" w:color="auto"/>
        <w:bottom w:val="none" w:sz="0" w:space="0" w:color="auto"/>
        <w:right w:val="none" w:sz="0" w:space="0" w:color="auto"/>
      </w:divBdr>
    </w:div>
    <w:div w:id="1009061431">
      <w:bodyDiv w:val="1"/>
      <w:marLeft w:val="0"/>
      <w:marRight w:val="0"/>
      <w:marTop w:val="0"/>
      <w:marBottom w:val="0"/>
      <w:divBdr>
        <w:top w:val="none" w:sz="0" w:space="0" w:color="auto"/>
        <w:left w:val="none" w:sz="0" w:space="0" w:color="auto"/>
        <w:bottom w:val="none" w:sz="0" w:space="0" w:color="auto"/>
        <w:right w:val="none" w:sz="0" w:space="0" w:color="auto"/>
      </w:divBdr>
    </w:div>
    <w:div w:id="1016884829">
      <w:bodyDiv w:val="1"/>
      <w:marLeft w:val="0"/>
      <w:marRight w:val="0"/>
      <w:marTop w:val="0"/>
      <w:marBottom w:val="0"/>
      <w:divBdr>
        <w:top w:val="none" w:sz="0" w:space="0" w:color="auto"/>
        <w:left w:val="none" w:sz="0" w:space="0" w:color="auto"/>
        <w:bottom w:val="none" w:sz="0" w:space="0" w:color="auto"/>
        <w:right w:val="none" w:sz="0" w:space="0" w:color="auto"/>
      </w:divBdr>
    </w:div>
    <w:div w:id="1022172165">
      <w:bodyDiv w:val="1"/>
      <w:marLeft w:val="0"/>
      <w:marRight w:val="0"/>
      <w:marTop w:val="0"/>
      <w:marBottom w:val="0"/>
      <w:divBdr>
        <w:top w:val="none" w:sz="0" w:space="0" w:color="auto"/>
        <w:left w:val="none" w:sz="0" w:space="0" w:color="auto"/>
        <w:bottom w:val="none" w:sz="0" w:space="0" w:color="auto"/>
        <w:right w:val="none" w:sz="0" w:space="0" w:color="auto"/>
      </w:divBdr>
    </w:div>
    <w:div w:id="1044913700">
      <w:bodyDiv w:val="1"/>
      <w:marLeft w:val="0"/>
      <w:marRight w:val="0"/>
      <w:marTop w:val="0"/>
      <w:marBottom w:val="0"/>
      <w:divBdr>
        <w:top w:val="none" w:sz="0" w:space="0" w:color="auto"/>
        <w:left w:val="none" w:sz="0" w:space="0" w:color="auto"/>
        <w:bottom w:val="none" w:sz="0" w:space="0" w:color="auto"/>
        <w:right w:val="none" w:sz="0" w:space="0" w:color="auto"/>
      </w:divBdr>
    </w:div>
    <w:div w:id="1054699057">
      <w:bodyDiv w:val="1"/>
      <w:marLeft w:val="0"/>
      <w:marRight w:val="0"/>
      <w:marTop w:val="0"/>
      <w:marBottom w:val="0"/>
      <w:divBdr>
        <w:top w:val="none" w:sz="0" w:space="0" w:color="auto"/>
        <w:left w:val="none" w:sz="0" w:space="0" w:color="auto"/>
        <w:bottom w:val="none" w:sz="0" w:space="0" w:color="auto"/>
        <w:right w:val="none" w:sz="0" w:space="0" w:color="auto"/>
      </w:divBdr>
    </w:div>
    <w:div w:id="1135761361">
      <w:bodyDiv w:val="1"/>
      <w:marLeft w:val="0"/>
      <w:marRight w:val="0"/>
      <w:marTop w:val="0"/>
      <w:marBottom w:val="0"/>
      <w:divBdr>
        <w:top w:val="none" w:sz="0" w:space="0" w:color="auto"/>
        <w:left w:val="none" w:sz="0" w:space="0" w:color="auto"/>
        <w:bottom w:val="none" w:sz="0" w:space="0" w:color="auto"/>
        <w:right w:val="none" w:sz="0" w:space="0" w:color="auto"/>
      </w:divBdr>
    </w:div>
    <w:div w:id="1140154984">
      <w:bodyDiv w:val="1"/>
      <w:marLeft w:val="0"/>
      <w:marRight w:val="0"/>
      <w:marTop w:val="0"/>
      <w:marBottom w:val="0"/>
      <w:divBdr>
        <w:top w:val="none" w:sz="0" w:space="0" w:color="auto"/>
        <w:left w:val="none" w:sz="0" w:space="0" w:color="auto"/>
        <w:bottom w:val="none" w:sz="0" w:space="0" w:color="auto"/>
        <w:right w:val="none" w:sz="0" w:space="0" w:color="auto"/>
      </w:divBdr>
    </w:div>
    <w:div w:id="1177572826">
      <w:bodyDiv w:val="1"/>
      <w:marLeft w:val="0"/>
      <w:marRight w:val="0"/>
      <w:marTop w:val="0"/>
      <w:marBottom w:val="0"/>
      <w:divBdr>
        <w:top w:val="none" w:sz="0" w:space="0" w:color="auto"/>
        <w:left w:val="none" w:sz="0" w:space="0" w:color="auto"/>
        <w:bottom w:val="none" w:sz="0" w:space="0" w:color="auto"/>
        <w:right w:val="none" w:sz="0" w:space="0" w:color="auto"/>
      </w:divBdr>
    </w:div>
    <w:div w:id="1192302507">
      <w:bodyDiv w:val="1"/>
      <w:marLeft w:val="0"/>
      <w:marRight w:val="0"/>
      <w:marTop w:val="0"/>
      <w:marBottom w:val="0"/>
      <w:divBdr>
        <w:top w:val="none" w:sz="0" w:space="0" w:color="auto"/>
        <w:left w:val="none" w:sz="0" w:space="0" w:color="auto"/>
        <w:bottom w:val="none" w:sz="0" w:space="0" w:color="auto"/>
        <w:right w:val="none" w:sz="0" w:space="0" w:color="auto"/>
      </w:divBdr>
    </w:div>
    <w:div w:id="1194657378">
      <w:bodyDiv w:val="1"/>
      <w:marLeft w:val="0"/>
      <w:marRight w:val="0"/>
      <w:marTop w:val="0"/>
      <w:marBottom w:val="0"/>
      <w:divBdr>
        <w:top w:val="none" w:sz="0" w:space="0" w:color="auto"/>
        <w:left w:val="none" w:sz="0" w:space="0" w:color="auto"/>
        <w:bottom w:val="none" w:sz="0" w:space="0" w:color="auto"/>
        <w:right w:val="none" w:sz="0" w:space="0" w:color="auto"/>
      </w:divBdr>
    </w:div>
    <w:div w:id="1220751658">
      <w:bodyDiv w:val="1"/>
      <w:marLeft w:val="0"/>
      <w:marRight w:val="0"/>
      <w:marTop w:val="0"/>
      <w:marBottom w:val="0"/>
      <w:divBdr>
        <w:top w:val="none" w:sz="0" w:space="0" w:color="auto"/>
        <w:left w:val="none" w:sz="0" w:space="0" w:color="auto"/>
        <w:bottom w:val="none" w:sz="0" w:space="0" w:color="auto"/>
        <w:right w:val="none" w:sz="0" w:space="0" w:color="auto"/>
      </w:divBdr>
    </w:div>
    <w:div w:id="1249971389">
      <w:bodyDiv w:val="1"/>
      <w:marLeft w:val="0"/>
      <w:marRight w:val="0"/>
      <w:marTop w:val="0"/>
      <w:marBottom w:val="0"/>
      <w:divBdr>
        <w:top w:val="none" w:sz="0" w:space="0" w:color="auto"/>
        <w:left w:val="none" w:sz="0" w:space="0" w:color="auto"/>
        <w:bottom w:val="none" w:sz="0" w:space="0" w:color="auto"/>
        <w:right w:val="none" w:sz="0" w:space="0" w:color="auto"/>
      </w:divBdr>
    </w:div>
    <w:div w:id="1250428737">
      <w:bodyDiv w:val="1"/>
      <w:marLeft w:val="0"/>
      <w:marRight w:val="0"/>
      <w:marTop w:val="0"/>
      <w:marBottom w:val="0"/>
      <w:divBdr>
        <w:top w:val="none" w:sz="0" w:space="0" w:color="auto"/>
        <w:left w:val="none" w:sz="0" w:space="0" w:color="auto"/>
        <w:bottom w:val="none" w:sz="0" w:space="0" w:color="auto"/>
        <w:right w:val="none" w:sz="0" w:space="0" w:color="auto"/>
      </w:divBdr>
    </w:div>
    <w:div w:id="1261910566">
      <w:bodyDiv w:val="1"/>
      <w:marLeft w:val="0"/>
      <w:marRight w:val="0"/>
      <w:marTop w:val="0"/>
      <w:marBottom w:val="0"/>
      <w:divBdr>
        <w:top w:val="none" w:sz="0" w:space="0" w:color="auto"/>
        <w:left w:val="none" w:sz="0" w:space="0" w:color="auto"/>
        <w:bottom w:val="none" w:sz="0" w:space="0" w:color="auto"/>
        <w:right w:val="none" w:sz="0" w:space="0" w:color="auto"/>
      </w:divBdr>
    </w:div>
    <w:div w:id="1263609703">
      <w:bodyDiv w:val="1"/>
      <w:marLeft w:val="0"/>
      <w:marRight w:val="0"/>
      <w:marTop w:val="0"/>
      <w:marBottom w:val="0"/>
      <w:divBdr>
        <w:top w:val="none" w:sz="0" w:space="0" w:color="auto"/>
        <w:left w:val="none" w:sz="0" w:space="0" w:color="auto"/>
        <w:bottom w:val="none" w:sz="0" w:space="0" w:color="auto"/>
        <w:right w:val="none" w:sz="0" w:space="0" w:color="auto"/>
      </w:divBdr>
    </w:div>
    <w:div w:id="1276138397">
      <w:bodyDiv w:val="1"/>
      <w:marLeft w:val="0"/>
      <w:marRight w:val="0"/>
      <w:marTop w:val="0"/>
      <w:marBottom w:val="0"/>
      <w:divBdr>
        <w:top w:val="none" w:sz="0" w:space="0" w:color="auto"/>
        <w:left w:val="none" w:sz="0" w:space="0" w:color="auto"/>
        <w:bottom w:val="none" w:sz="0" w:space="0" w:color="auto"/>
        <w:right w:val="none" w:sz="0" w:space="0" w:color="auto"/>
      </w:divBdr>
    </w:div>
    <w:div w:id="1293097252">
      <w:bodyDiv w:val="1"/>
      <w:marLeft w:val="0"/>
      <w:marRight w:val="0"/>
      <w:marTop w:val="0"/>
      <w:marBottom w:val="0"/>
      <w:divBdr>
        <w:top w:val="none" w:sz="0" w:space="0" w:color="auto"/>
        <w:left w:val="none" w:sz="0" w:space="0" w:color="auto"/>
        <w:bottom w:val="none" w:sz="0" w:space="0" w:color="auto"/>
        <w:right w:val="none" w:sz="0" w:space="0" w:color="auto"/>
      </w:divBdr>
    </w:div>
    <w:div w:id="1310206229">
      <w:bodyDiv w:val="1"/>
      <w:marLeft w:val="0"/>
      <w:marRight w:val="0"/>
      <w:marTop w:val="0"/>
      <w:marBottom w:val="0"/>
      <w:divBdr>
        <w:top w:val="none" w:sz="0" w:space="0" w:color="auto"/>
        <w:left w:val="none" w:sz="0" w:space="0" w:color="auto"/>
        <w:bottom w:val="none" w:sz="0" w:space="0" w:color="auto"/>
        <w:right w:val="none" w:sz="0" w:space="0" w:color="auto"/>
      </w:divBdr>
    </w:div>
    <w:div w:id="1319264662">
      <w:bodyDiv w:val="1"/>
      <w:marLeft w:val="0"/>
      <w:marRight w:val="0"/>
      <w:marTop w:val="0"/>
      <w:marBottom w:val="0"/>
      <w:divBdr>
        <w:top w:val="none" w:sz="0" w:space="0" w:color="auto"/>
        <w:left w:val="none" w:sz="0" w:space="0" w:color="auto"/>
        <w:bottom w:val="none" w:sz="0" w:space="0" w:color="auto"/>
        <w:right w:val="none" w:sz="0" w:space="0" w:color="auto"/>
      </w:divBdr>
    </w:div>
    <w:div w:id="1321538647">
      <w:bodyDiv w:val="1"/>
      <w:marLeft w:val="0"/>
      <w:marRight w:val="0"/>
      <w:marTop w:val="0"/>
      <w:marBottom w:val="0"/>
      <w:divBdr>
        <w:top w:val="none" w:sz="0" w:space="0" w:color="auto"/>
        <w:left w:val="none" w:sz="0" w:space="0" w:color="auto"/>
        <w:bottom w:val="none" w:sz="0" w:space="0" w:color="auto"/>
        <w:right w:val="none" w:sz="0" w:space="0" w:color="auto"/>
      </w:divBdr>
    </w:div>
    <w:div w:id="1327395888">
      <w:bodyDiv w:val="1"/>
      <w:marLeft w:val="0"/>
      <w:marRight w:val="0"/>
      <w:marTop w:val="0"/>
      <w:marBottom w:val="0"/>
      <w:divBdr>
        <w:top w:val="none" w:sz="0" w:space="0" w:color="auto"/>
        <w:left w:val="none" w:sz="0" w:space="0" w:color="auto"/>
        <w:bottom w:val="none" w:sz="0" w:space="0" w:color="auto"/>
        <w:right w:val="none" w:sz="0" w:space="0" w:color="auto"/>
      </w:divBdr>
    </w:div>
    <w:div w:id="1336883406">
      <w:bodyDiv w:val="1"/>
      <w:marLeft w:val="0"/>
      <w:marRight w:val="0"/>
      <w:marTop w:val="0"/>
      <w:marBottom w:val="0"/>
      <w:divBdr>
        <w:top w:val="none" w:sz="0" w:space="0" w:color="auto"/>
        <w:left w:val="none" w:sz="0" w:space="0" w:color="auto"/>
        <w:bottom w:val="none" w:sz="0" w:space="0" w:color="auto"/>
        <w:right w:val="none" w:sz="0" w:space="0" w:color="auto"/>
      </w:divBdr>
    </w:div>
    <w:div w:id="1337463900">
      <w:bodyDiv w:val="1"/>
      <w:marLeft w:val="0"/>
      <w:marRight w:val="0"/>
      <w:marTop w:val="0"/>
      <w:marBottom w:val="0"/>
      <w:divBdr>
        <w:top w:val="none" w:sz="0" w:space="0" w:color="auto"/>
        <w:left w:val="none" w:sz="0" w:space="0" w:color="auto"/>
        <w:bottom w:val="none" w:sz="0" w:space="0" w:color="auto"/>
        <w:right w:val="none" w:sz="0" w:space="0" w:color="auto"/>
      </w:divBdr>
    </w:div>
    <w:div w:id="1358696095">
      <w:bodyDiv w:val="1"/>
      <w:marLeft w:val="0"/>
      <w:marRight w:val="0"/>
      <w:marTop w:val="0"/>
      <w:marBottom w:val="0"/>
      <w:divBdr>
        <w:top w:val="none" w:sz="0" w:space="0" w:color="auto"/>
        <w:left w:val="none" w:sz="0" w:space="0" w:color="auto"/>
        <w:bottom w:val="none" w:sz="0" w:space="0" w:color="auto"/>
        <w:right w:val="none" w:sz="0" w:space="0" w:color="auto"/>
      </w:divBdr>
    </w:div>
    <w:div w:id="1374159513">
      <w:bodyDiv w:val="1"/>
      <w:marLeft w:val="0"/>
      <w:marRight w:val="0"/>
      <w:marTop w:val="0"/>
      <w:marBottom w:val="0"/>
      <w:divBdr>
        <w:top w:val="none" w:sz="0" w:space="0" w:color="auto"/>
        <w:left w:val="none" w:sz="0" w:space="0" w:color="auto"/>
        <w:bottom w:val="none" w:sz="0" w:space="0" w:color="auto"/>
        <w:right w:val="none" w:sz="0" w:space="0" w:color="auto"/>
      </w:divBdr>
    </w:div>
    <w:div w:id="1402824291">
      <w:bodyDiv w:val="1"/>
      <w:marLeft w:val="0"/>
      <w:marRight w:val="0"/>
      <w:marTop w:val="0"/>
      <w:marBottom w:val="0"/>
      <w:divBdr>
        <w:top w:val="none" w:sz="0" w:space="0" w:color="auto"/>
        <w:left w:val="none" w:sz="0" w:space="0" w:color="auto"/>
        <w:bottom w:val="none" w:sz="0" w:space="0" w:color="auto"/>
        <w:right w:val="none" w:sz="0" w:space="0" w:color="auto"/>
      </w:divBdr>
    </w:div>
    <w:div w:id="1405225288">
      <w:bodyDiv w:val="1"/>
      <w:marLeft w:val="0"/>
      <w:marRight w:val="0"/>
      <w:marTop w:val="0"/>
      <w:marBottom w:val="0"/>
      <w:divBdr>
        <w:top w:val="none" w:sz="0" w:space="0" w:color="auto"/>
        <w:left w:val="none" w:sz="0" w:space="0" w:color="auto"/>
        <w:bottom w:val="none" w:sz="0" w:space="0" w:color="auto"/>
        <w:right w:val="none" w:sz="0" w:space="0" w:color="auto"/>
      </w:divBdr>
    </w:div>
    <w:div w:id="1413816892">
      <w:bodyDiv w:val="1"/>
      <w:marLeft w:val="0"/>
      <w:marRight w:val="0"/>
      <w:marTop w:val="0"/>
      <w:marBottom w:val="0"/>
      <w:divBdr>
        <w:top w:val="none" w:sz="0" w:space="0" w:color="auto"/>
        <w:left w:val="none" w:sz="0" w:space="0" w:color="auto"/>
        <w:bottom w:val="none" w:sz="0" w:space="0" w:color="auto"/>
        <w:right w:val="none" w:sz="0" w:space="0" w:color="auto"/>
      </w:divBdr>
    </w:div>
    <w:div w:id="1417895434">
      <w:bodyDiv w:val="1"/>
      <w:marLeft w:val="0"/>
      <w:marRight w:val="0"/>
      <w:marTop w:val="0"/>
      <w:marBottom w:val="0"/>
      <w:divBdr>
        <w:top w:val="none" w:sz="0" w:space="0" w:color="auto"/>
        <w:left w:val="none" w:sz="0" w:space="0" w:color="auto"/>
        <w:bottom w:val="none" w:sz="0" w:space="0" w:color="auto"/>
        <w:right w:val="none" w:sz="0" w:space="0" w:color="auto"/>
      </w:divBdr>
    </w:div>
    <w:div w:id="1466385735">
      <w:bodyDiv w:val="1"/>
      <w:marLeft w:val="0"/>
      <w:marRight w:val="0"/>
      <w:marTop w:val="0"/>
      <w:marBottom w:val="0"/>
      <w:divBdr>
        <w:top w:val="none" w:sz="0" w:space="0" w:color="auto"/>
        <w:left w:val="none" w:sz="0" w:space="0" w:color="auto"/>
        <w:bottom w:val="none" w:sz="0" w:space="0" w:color="auto"/>
        <w:right w:val="none" w:sz="0" w:space="0" w:color="auto"/>
      </w:divBdr>
    </w:div>
    <w:div w:id="1524392356">
      <w:bodyDiv w:val="1"/>
      <w:marLeft w:val="0"/>
      <w:marRight w:val="0"/>
      <w:marTop w:val="0"/>
      <w:marBottom w:val="0"/>
      <w:divBdr>
        <w:top w:val="none" w:sz="0" w:space="0" w:color="auto"/>
        <w:left w:val="none" w:sz="0" w:space="0" w:color="auto"/>
        <w:bottom w:val="none" w:sz="0" w:space="0" w:color="auto"/>
        <w:right w:val="none" w:sz="0" w:space="0" w:color="auto"/>
      </w:divBdr>
    </w:div>
    <w:div w:id="1528982919">
      <w:bodyDiv w:val="1"/>
      <w:marLeft w:val="0"/>
      <w:marRight w:val="0"/>
      <w:marTop w:val="0"/>
      <w:marBottom w:val="0"/>
      <w:divBdr>
        <w:top w:val="none" w:sz="0" w:space="0" w:color="auto"/>
        <w:left w:val="none" w:sz="0" w:space="0" w:color="auto"/>
        <w:bottom w:val="none" w:sz="0" w:space="0" w:color="auto"/>
        <w:right w:val="none" w:sz="0" w:space="0" w:color="auto"/>
      </w:divBdr>
    </w:div>
    <w:div w:id="1562668096">
      <w:bodyDiv w:val="1"/>
      <w:marLeft w:val="0"/>
      <w:marRight w:val="0"/>
      <w:marTop w:val="0"/>
      <w:marBottom w:val="0"/>
      <w:divBdr>
        <w:top w:val="none" w:sz="0" w:space="0" w:color="auto"/>
        <w:left w:val="none" w:sz="0" w:space="0" w:color="auto"/>
        <w:bottom w:val="none" w:sz="0" w:space="0" w:color="auto"/>
        <w:right w:val="none" w:sz="0" w:space="0" w:color="auto"/>
      </w:divBdr>
    </w:div>
    <w:div w:id="1575505931">
      <w:bodyDiv w:val="1"/>
      <w:marLeft w:val="0"/>
      <w:marRight w:val="0"/>
      <w:marTop w:val="0"/>
      <w:marBottom w:val="0"/>
      <w:divBdr>
        <w:top w:val="none" w:sz="0" w:space="0" w:color="auto"/>
        <w:left w:val="none" w:sz="0" w:space="0" w:color="auto"/>
        <w:bottom w:val="none" w:sz="0" w:space="0" w:color="auto"/>
        <w:right w:val="none" w:sz="0" w:space="0" w:color="auto"/>
      </w:divBdr>
    </w:div>
    <w:div w:id="1587570220">
      <w:bodyDiv w:val="1"/>
      <w:marLeft w:val="0"/>
      <w:marRight w:val="0"/>
      <w:marTop w:val="0"/>
      <w:marBottom w:val="0"/>
      <w:divBdr>
        <w:top w:val="none" w:sz="0" w:space="0" w:color="auto"/>
        <w:left w:val="none" w:sz="0" w:space="0" w:color="auto"/>
        <w:bottom w:val="none" w:sz="0" w:space="0" w:color="auto"/>
        <w:right w:val="none" w:sz="0" w:space="0" w:color="auto"/>
      </w:divBdr>
    </w:div>
    <w:div w:id="1590380959">
      <w:bodyDiv w:val="1"/>
      <w:marLeft w:val="0"/>
      <w:marRight w:val="0"/>
      <w:marTop w:val="0"/>
      <w:marBottom w:val="0"/>
      <w:divBdr>
        <w:top w:val="none" w:sz="0" w:space="0" w:color="auto"/>
        <w:left w:val="none" w:sz="0" w:space="0" w:color="auto"/>
        <w:bottom w:val="none" w:sz="0" w:space="0" w:color="auto"/>
        <w:right w:val="none" w:sz="0" w:space="0" w:color="auto"/>
      </w:divBdr>
    </w:div>
    <w:div w:id="1601718782">
      <w:bodyDiv w:val="1"/>
      <w:marLeft w:val="0"/>
      <w:marRight w:val="0"/>
      <w:marTop w:val="0"/>
      <w:marBottom w:val="0"/>
      <w:divBdr>
        <w:top w:val="none" w:sz="0" w:space="0" w:color="auto"/>
        <w:left w:val="none" w:sz="0" w:space="0" w:color="auto"/>
        <w:bottom w:val="none" w:sz="0" w:space="0" w:color="auto"/>
        <w:right w:val="none" w:sz="0" w:space="0" w:color="auto"/>
      </w:divBdr>
    </w:div>
    <w:div w:id="1614170024">
      <w:bodyDiv w:val="1"/>
      <w:marLeft w:val="0"/>
      <w:marRight w:val="0"/>
      <w:marTop w:val="0"/>
      <w:marBottom w:val="0"/>
      <w:divBdr>
        <w:top w:val="none" w:sz="0" w:space="0" w:color="auto"/>
        <w:left w:val="none" w:sz="0" w:space="0" w:color="auto"/>
        <w:bottom w:val="none" w:sz="0" w:space="0" w:color="auto"/>
        <w:right w:val="none" w:sz="0" w:space="0" w:color="auto"/>
      </w:divBdr>
    </w:div>
    <w:div w:id="1622223903">
      <w:bodyDiv w:val="1"/>
      <w:marLeft w:val="0"/>
      <w:marRight w:val="0"/>
      <w:marTop w:val="0"/>
      <w:marBottom w:val="0"/>
      <w:divBdr>
        <w:top w:val="none" w:sz="0" w:space="0" w:color="auto"/>
        <w:left w:val="none" w:sz="0" w:space="0" w:color="auto"/>
        <w:bottom w:val="none" w:sz="0" w:space="0" w:color="auto"/>
        <w:right w:val="none" w:sz="0" w:space="0" w:color="auto"/>
      </w:divBdr>
    </w:div>
    <w:div w:id="1625696553">
      <w:bodyDiv w:val="1"/>
      <w:marLeft w:val="0"/>
      <w:marRight w:val="0"/>
      <w:marTop w:val="0"/>
      <w:marBottom w:val="0"/>
      <w:divBdr>
        <w:top w:val="none" w:sz="0" w:space="0" w:color="auto"/>
        <w:left w:val="none" w:sz="0" w:space="0" w:color="auto"/>
        <w:bottom w:val="none" w:sz="0" w:space="0" w:color="auto"/>
        <w:right w:val="none" w:sz="0" w:space="0" w:color="auto"/>
      </w:divBdr>
    </w:div>
    <w:div w:id="1629893756">
      <w:bodyDiv w:val="1"/>
      <w:marLeft w:val="0"/>
      <w:marRight w:val="0"/>
      <w:marTop w:val="0"/>
      <w:marBottom w:val="0"/>
      <w:divBdr>
        <w:top w:val="none" w:sz="0" w:space="0" w:color="auto"/>
        <w:left w:val="none" w:sz="0" w:space="0" w:color="auto"/>
        <w:bottom w:val="none" w:sz="0" w:space="0" w:color="auto"/>
        <w:right w:val="none" w:sz="0" w:space="0" w:color="auto"/>
      </w:divBdr>
    </w:div>
    <w:div w:id="1637636341">
      <w:bodyDiv w:val="1"/>
      <w:marLeft w:val="0"/>
      <w:marRight w:val="0"/>
      <w:marTop w:val="0"/>
      <w:marBottom w:val="0"/>
      <w:divBdr>
        <w:top w:val="none" w:sz="0" w:space="0" w:color="auto"/>
        <w:left w:val="none" w:sz="0" w:space="0" w:color="auto"/>
        <w:bottom w:val="none" w:sz="0" w:space="0" w:color="auto"/>
        <w:right w:val="none" w:sz="0" w:space="0" w:color="auto"/>
      </w:divBdr>
    </w:div>
    <w:div w:id="1656571976">
      <w:bodyDiv w:val="1"/>
      <w:marLeft w:val="0"/>
      <w:marRight w:val="0"/>
      <w:marTop w:val="0"/>
      <w:marBottom w:val="0"/>
      <w:divBdr>
        <w:top w:val="none" w:sz="0" w:space="0" w:color="auto"/>
        <w:left w:val="none" w:sz="0" w:space="0" w:color="auto"/>
        <w:bottom w:val="none" w:sz="0" w:space="0" w:color="auto"/>
        <w:right w:val="none" w:sz="0" w:space="0" w:color="auto"/>
      </w:divBdr>
    </w:div>
    <w:div w:id="1684698135">
      <w:bodyDiv w:val="1"/>
      <w:marLeft w:val="0"/>
      <w:marRight w:val="0"/>
      <w:marTop w:val="0"/>
      <w:marBottom w:val="0"/>
      <w:divBdr>
        <w:top w:val="none" w:sz="0" w:space="0" w:color="auto"/>
        <w:left w:val="none" w:sz="0" w:space="0" w:color="auto"/>
        <w:bottom w:val="none" w:sz="0" w:space="0" w:color="auto"/>
        <w:right w:val="none" w:sz="0" w:space="0" w:color="auto"/>
      </w:divBdr>
    </w:div>
    <w:div w:id="1693072581">
      <w:bodyDiv w:val="1"/>
      <w:marLeft w:val="0"/>
      <w:marRight w:val="0"/>
      <w:marTop w:val="0"/>
      <w:marBottom w:val="0"/>
      <w:divBdr>
        <w:top w:val="none" w:sz="0" w:space="0" w:color="auto"/>
        <w:left w:val="none" w:sz="0" w:space="0" w:color="auto"/>
        <w:bottom w:val="none" w:sz="0" w:space="0" w:color="auto"/>
        <w:right w:val="none" w:sz="0" w:space="0" w:color="auto"/>
      </w:divBdr>
    </w:div>
    <w:div w:id="1709062531">
      <w:bodyDiv w:val="1"/>
      <w:marLeft w:val="0"/>
      <w:marRight w:val="0"/>
      <w:marTop w:val="0"/>
      <w:marBottom w:val="0"/>
      <w:divBdr>
        <w:top w:val="none" w:sz="0" w:space="0" w:color="auto"/>
        <w:left w:val="none" w:sz="0" w:space="0" w:color="auto"/>
        <w:bottom w:val="none" w:sz="0" w:space="0" w:color="auto"/>
        <w:right w:val="none" w:sz="0" w:space="0" w:color="auto"/>
      </w:divBdr>
    </w:div>
    <w:div w:id="1717271771">
      <w:bodyDiv w:val="1"/>
      <w:marLeft w:val="0"/>
      <w:marRight w:val="0"/>
      <w:marTop w:val="0"/>
      <w:marBottom w:val="0"/>
      <w:divBdr>
        <w:top w:val="none" w:sz="0" w:space="0" w:color="auto"/>
        <w:left w:val="none" w:sz="0" w:space="0" w:color="auto"/>
        <w:bottom w:val="none" w:sz="0" w:space="0" w:color="auto"/>
        <w:right w:val="none" w:sz="0" w:space="0" w:color="auto"/>
      </w:divBdr>
    </w:div>
    <w:div w:id="1721513447">
      <w:bodyDiv w:val="1"/>
      <w:marLeft w:val="0"/>
      <w:marRight w:val="0"/>
      <w:marTop w:val="0"/>
      <w:marBottom w:val="0"/>
      <w:divBdr>
        <w:top w:val="none" w:sz="0" w:space="0" w:color="auto"/>
        <w:left w:val="none" w:sz="0" w:space="0" w:color="auto"/>
        <w:bottom w:val="none" w:sz="0" w:space="0" w:color="auto"/>
        <w:right w:val="none" w:sz="0" w:space="0" w:color="auto"/>
      </w:divBdr>
    </w:div>
    <w:div w:id="1731998175">
      <w:bodyDiv w:val="1"/>
      <w:marLeft w:val="0"/>
      <w:marRight w:val="0"/>
      <w:marTop w:val="0"/>
      <w:marBottom w:val="0"/>
      <w:divBdr>
        <w:top w:val="none" w:sz="0" w:space="0" w:color="auto"/>
        <w:left w:val="none" w:sz="0" w:space="0" w:color="auto"/>
        <w:bottom w:val="none" w:sz="0" w:space="0" w:color="auto"/>
        <w:right w:val="none" w:sz="0" w:space="0" w:color="auto"/>
      </w:divBdr>
    </w:div>
    <w:div w:id="1749420551">
      <w:bodyDiv w:val="1"/>
      <w:marLeft w:val="0"/>
      <w:marRight w:val="0"/>
      <w:marTop w:val="0"/>
      <w:marBottom w:val="0"/>
      <w:divBdr>
        <w:top w:val="none" w:sz="0" w:space="0" w:color="auto"/>
        <w:left w:val="none" w:sz="0" w:space="0" w:color="auto"/>
        <w:bottom w:val="none" w:sz="0" w:space="0" w:color="auto"/>
        <w:right w:val="none" w:sz="0" w:space="0" w:color="auto"/>
      </w:divBdr>
    </w:div>
    <w:div w:id="1766002002">
      <w:bodyDiv w:val="1"/>
      <w:marLeft w:val="0"/>
      <w:marRight w:val="0"/>
      <w:marTop w:val="0"/>
      <w:marBottom w:val="0"/>
      <w:divBdr>
        <w:top w:val="none" w:sz="0" w:space="0" w:color="auto"/>
        <w:left w:val="none" w:sz="0" w:space="0" w:color="auto"/>
        <w:bottom w:val="none" w:sz="0" w:space="0" w:color="auto"/>
        <w:right w:val="none" w:sz="0" w:space="0" w:color="auto"/>
      </w:divBdr>
    </w:div>
    <w:div w:id="1773357861">
      <w:bodyDiv w:val="1"/>
      <w:marLeft w:val="0"/>
      <w:marRight w:val="0"/>
      <w:marTop w:val="0"/>
      <w:marBottom w:val="0"/>
      <w:divBdr>
        <w:top w:val="none" w:sz="0" w:space="0" w:color="auto"/>
        <w:left w:val="none" w:sz="0" w:space="0" w:color="auto"/>
        <w:bottom w:val="none" w:sz="0" w:space="0" w:color="auto"/>
        <w:right w:val="none" w:sz="0" w:space="0" w:color="auto"/>
      </w:divBdr>
    </w:div>
    <w:div w:id="1824657541">
      <w:bodyDiv w:val="1"/>
      <w:marLeft w:val="0"/>
      <w:marRight w:val="0"/>
      <w:marTop w:val="0"/>
      <w:marBottom w:val="0"/>
      <w:divBdr>
        <w:top w:val="none" w:sz="0" w:space="0" w:color="auto"/>
        <w:left w:val="none" w:sz="0" w:space="0" w:color="auto"/>
        <w:bottom w:val="none" w:sz="0" w:space="0" w:color="auto"/>
        <w:right w:val="none" w:sz="0" w:space="0" w:color="auto"/>
      </w:divBdr>
    </w:div>
    <w:div w:id="1831018107">
      <w:bodyDiv w:val="1"/>
      <w:marLeft w:val="0"/>
      <w:marRight w:val="0"/>
      <w:marTop w:val="0"/>
      <w:marBottom w:val="0"/>
      <w:divBdr>
        <w:top w:val="none" w:sz="0" w:space="0" w:color="auto"/>
        <w:left w:val="none" w:sz="0" w:space="0" w:color="auto"/>
        <w:bottom w:val="none" w:sz="0" w:space="0" w:color="auto"/>
        <w:right w:val="none" w:sz="0" w:space="0" w:color="auto"/>
      </w:divBdr>
    </w:div>
    <w:div w:id="1832790312">
      <w:bodyDiv w:val="1"/>
      <w:marLeft w:val="0"/>
      <w:marRight w:val="0"/>
      <w:marTop w:val="0"/>
      <w:marBottom w:val="0"/>
      <w:divBdr>
        <w:top w:val="none" w:sz="0" w:space="0" w:color="auto"/>
        <w:left w:val="none" w:sz="0" w:space="0" w:color="auto"/>
        <w:bottom w:val="none" w:sz="0" w:space="0" w:color="auto"/>
        <w:right w:val="none" w:sz="0" w:space="0" w:color="auto"/>
      </w:divBdr>
    </w:div>
    <w:div w:id="1836144856">
      <w:bodyDiv w:val="1"/>
      <w:marLeft w:val="0"/>
      <w:marRight w:val="0"/>
      <w:marTop w:val="0"/>
      <w:marBottom w:val="0"/>
      <w:divBdr>
        <w:top w:val="none" w:sz="0" w:space="0" w:color="auto"/>
        <w:left w:val="none" w:sz="0" w:space="0" w:color="auto"/>
        <w:bottom w:val="none" w:sz="0" w:space="0" w:color="auto"/>
        <w:right w:val="none" w:sz="0" w:space="0" w:color="auto"/>
      </w:divBdr>
    </w:div>
    <w:div w:id="1836990717">
      <w:bodyDiv w:val="1"/>
      <w:marLeft w:val="0"/>
      <w:marRight w:val="0"/>
      <w:marTop w:val="0"/>
      <w:marBottom w:val="0"/>
      <w:divBdr>
        <w:top w:val="none" w:sz="0" w:space="0" w:color="auto"/>
        <w:left w:val="none" w:sz="0" w:space="0" w:color="auto"/>
        <w:bottom w:val="none" w:sz="0" w:space="0" w:color="auto"/>
        <w:right w:val="none" w:sz="0" w:space="0" w:color="auto"/>
      </w:divBdr>
    </w:div>
    <w:div w:id="1846627902">
      <w:bodyDiv w:val="1"/>
      <w:marLeft w:val="0"/>
      <w:marRight w:val="0"/>
      <w:marTop w:val="0"/>
      <w:marBottom w:val="0"/>
      <w:divBdr>
        <w:top w:val="none" w:sz="0" w:space="0" w:color="auto"/>
        <w:left w:val="none" w:sz="0" w:space="0" w:color="auto"/>
        <w:bottom w:val="none" w:sz="0" w:space="0" w:color="auto"/>
        <w:right w:val="none" w:sz="0" w:space="0" w:color="auto"/>
      </w:divBdr>
    </w:div>
    <w:div w:id="1881166772">
      <w:bodyDiv w:val="1"/>
      <w:marLeft w:val="0"/>
      <w:marRight w:val="0"/>
      <w:marTop w:val="0"/>
      <w:marBottom w:val="0"/>
      <w:divBdr>
        <w:top w:val="none" w:sz="0" w:space="0" w:color="auto"/>
        <w:left w:val="none" w:sz="0" w:space="0" w:color="auto"/>
        <w:bottom w:val="none" w:sz="0" w:space="0" w:color="auto"/>
        <w:right w:val="none" w:sz="0" w:space="0" w:color="auto"/>
      </w:divBdr>
    </w:div>
    <w:div w:id="1892495531">
      <w:bodyDiv w:val="1"/>
      <w:marLeft w:val="0"/>
      <w:marRight w:val="0"/>
      <w:marTop w:val="0"/>
      <w:marBottom w:val="0"/>
      <w:divBdr>
        <w:top w:val="none" w:sz="0" w:space="0" w:color="auto"/>
        <w:left w:val="none" w:sz="0" w:space="0" w:color="auto"/>
        <w:bottom w:val="none" w:sz="0" w:space="0" w:color="auto"/>
        <w:right w:val="none" w:sz="0" w:space="0" w:color="auto"/>
      </w:divBdr>
    </w:div>
    <w:div w:id="1905220427">
      <w:bodyDiv w:val="1"/>
      <w:marLeft w:val="0"/>
      <w:marRight w:val="0"/>
      <w:marTop w:val="0"/>
      <w:marBottom w:val="0"/>
      <w:divBdr>
        <w:top w:val="none" w:sz="0" w:space="0" w:color="auto"/>
        <w:left w:val="none" w:sz="0" w:space="0" w:color="auto"/>
        <w:bottom w:val="none" w:sz="0" w:space="0" w:color="auto"/>
        <w:right w:val="none" w:sz="0" w:space="0" w:color="auto"/>
      </w:divBdr>
    </w:div>
    <w:div w:id="1925794671">
      <w:bodyDiv w:val="1"/>
      <w:marLeft w:val="0"/>
      <w:marRight w:val="0"/>
      <w:marTop w:val="0"/>
      <w:marBottom w:val="0"/>
      <w:divBdr>
        <w:top w:val="none" w:sz="0" w:space="0" w:color="auto"/>
        <w:left w:val="none" w:sz="0" w:space="0" w:color="auto"/>
        <w:bottom w:val="none" w:sz="0" w:space="0" w:color="auto"/>
        <w:right w:val="none" w:sz="0" w:space="0" w:color="auto"/>
      </w:divBdr>
    </w:div>
    <w:div w:id="1932810057">
      <w:bodyDiv w:val="1"/>
      <w:marLeft w:val="0"/>
      <w:marRight w:val="0"/>
      <w:marTop w:val="0"/>
      <w:marBottom w:val="0"/>
      <w:divBdr>
        <w:top w:val="none" w:sz="0" w:space="0" w:color="auto"/>
        <w:left w:val="none" w:sz="0" w:space="0" w:color="auto"/>
        <w:bottom w:val="none" w:sz="0" w:space="0" w:color="auto"/>
        <w:right w:val="none" w:sz="0" w:space="0" w:color="auto"/>
      </w:divBdr>
    </w:div>
    <w:div w:id="1938174700">
      <w:bodyDiv w:val="1"/>
      <w:marLeft w:val="0"/>
      <w:marRight w:val="0"/>
      <w:marTop w:val="0"/>
      <w:marBottom w:val="0"/>
      <w:divBdr>
        <w:top w:val="none" w:sz="0" w:space="0" w:color="auto"/>
        <w:left w:val="none" w:sz="0" w:space="0" w:color="auto"/>
        <w:bottom w:val="none" w:sz="0" w:space="0" w:color="auto"/>
        <w:right w:val="none" w:sz="0" w:space="0" w:color="auto"/>
      </w:divBdr>
    </w:div>
    <w:div w:id="1956517939">
      <w:bodyDiv w:val="1"/>
      <w:marLeft w:val="0"/>
      <w:marRight w:val="0"/>
      <w:marTop w:val="0"/>
      <w:marBottom w:val="0"/>
      <w:divBdr>
        <w:top w:val="none" w:sz="0" w:space="0" w:color="auto"/>
        <w:left w:val="none" w:sz="0" w:space="0" w:color="auto"/>
        <w:bottom w:val="none" w:sz="0" w:space="0" w:color="auto"/>
        <w:right w:val="none" w:sz="0" w:space="0" w:color="auto"/>
      </w:divBdr>
    </w:div>
    <w:div w:id="1963069349">
      <w:bodyDiv w:val="1"/>
      <w:marLeft w:val="0"/>
      <w:marRight w:val="0"/>
      <w:marTop w:val="0"/>
      <w:marBottom w:val="0"/>
      <w:divBdr>
        <w:top w:val="none" w:sz="0" w:space="0" w:color="auto"/>
        <w:left w:val="none" w:sz="0" w:space="0" w:color="auto"/>
        <w:bottom w:val="none" w:sz="0" w:space="0" w:color="auto"/>
        <w:right w:val="none" w:sz="0" w:space="0" w:color="auto"/>
      </w:divBdr>
    </w:div>
    <w:div w:id="1977903866">
      <w:bodyDiv w:val="1"/>
      <w:marLeft w:val="0"/>
      <w:marRight w:val="0"/>
      <w:marTop w:val="0"/>
      <w:marBottom w:val="0"/>
      <w:divBdr>
        <w:top w:val="none" w:sz="0" w:space="0" w:color="auto"/>
        <w:left w:val="none" w:sz="0" w:space="0" w:color="auto"/>
        <w:bottom w:val="none" w:sz="0" w:space="0" w:color="auto"/>
        <w:right w:val="none" w:sz="0" w:space="0" w:color="auto"/>
      </w:divBdr>
    </w:div>
    <w:div w:id="2005736325">
      <w:bodyDiv w:val="1"/>
      <w:marLeft w:val="0"/>
      <w:marRight w:val="0"/>
      <w:marTop w:val="0"/>
      <w:marBottom w:val="0"/>
      <w:divBdr>
        <w:top w:val="none" w:sz="0" w:space="0" w:color="auto"/>
        <w:left w:val="none" w:sz="0" w:space="0" w:color="auto"/>
        <w:bottom w:val="none" w:sz="0" w:space="0" w:color="auto"/>
        <w:right w:val="none" w:sz="0" w:space="0" w:color="auto"/>
      </w:divBdr>
    </w:div>
    <w:div w:id="2006321363">
      <w:bodyDiv w:val="1"/>
      <w:marLeft w:val="0"/>
      <w:marRight w:val="0"/>
      <w:marTop w:val="0"/>
      <w:marBottom w:val="0"/>
      <w:divBdr>
        <w:top w:val="none" w:sz="0" w:space="0" w:color="auto"/>
        <w:left w:val="none" w:sz="0" w:space="0" w:color="auto"/>
        <w:bottom w:val="none" w:sz="0" w:space="0" w:color="auto"/>
        <w:right w:val="none" w:sz="0" w:space="0" w:color="auto"/>
      </w:divBdr>
    </w:div>
    <w:div w:id="2036685148">
      <w:bodyDiv w:val="1"/>
      <w:marLeft w:val="0"/>
      <w:marRight w:val="0"/>
      <w:marTop w:val="0"/>
      <w:marBottom w:val="0"/>
      <w:divBdr>
        <w:top w:val="none" w:sz="0" w:space="0" w:color="auto"/>
        <w:left w:val="none" w:sz="0" w:space="0" w:color="auto"/>
        <w:bottom w:val="none" w:sz="0" w:space="0" w:color="auto"/>
        <w:right w:val="none" w:sz="0" w:space="0" w:color="auto"/>
      </w:divBdr>
    </w:div>
    <w:div w:id="2067530165">
      <w:bodyDiv w:val="1"/>
      <w:marLeft w:val="0"/>
      <w:marRight w:val="0"/>
      <w:marTop w:val="0"/>
      <w:marBottom w:val="0"/>
      <w:divBdr>
        <w:top w:val="none" w:sz="0" w:space="0" w:color="auto"/>
        <w:left w:val="none" w:sz="0" w:space="0" w:color="auto"/>
        <w:bottom w:val="none" w:sz="0" w:space="0" w:color="auto"/>
        <w:right w:val="none" w:sz="0" w:space="0" w:color="auto"/>
      </w:divBdr>
    </w:div>
    <w:div w:id="2093431018">
      <w:bodyDiv w:val="1"/>
      <w:marLeft w:val="0"/>
      <w:marRight w:val="0"/>
      <w:marTop w:val="0"/>
      <w:marBottom w:val="0"/>
      <w:divBdr>
        <w:top w:val="none" w:sz="0" w:space="0" w:color="auto"/>
        <w:left w:val="none" w:sz="0" w:space="0" w:color="auto"/>
        <w:bottom w:val="none" w:sz="0" w:space="0" w:color="auto"/>
        <w:right w:val="none" w:sz="0" w:space="0" w:color="auto"/>
      </w:divBdr>
    </w:div>
    <w:div w:id="2094888425">
      <w:bodyDiv w:val="1"/>
      <w:marLeft w:val="0"/>
      <w:marRight w:val="0"/>
      <w:marTop w:val="0"/>
      <w:marBottom w:val="0"/>
      <w:divBdr>
        <w:top w:val="none" w:sz="0" w:space="0" w:color="auto"/>
        <w:left w:val="none" w:sz="0" w:space="0" w:color="auto"/>
        <w:bottom w:val="none" w:sz="0" w:space="0" w:color="auto"/>
        <w:right w:val="none" w:sz="0" w:space="0" w:color="auto"/>
      </w:divBdr>
    </w:div>
    <w:div w:id="2109497251">
      <w:bodyDiv w:val="1"/>
      <w:marLeft w:val="0"/>
      <w:marRight w:val="0"/>
      <w:marTop w:val="0"/>
      <w:marBottom w:val="0"/>
      <w:divBdr>
        <w:top w:val="none" w:sz="0" w:space="0" w:color="auto"/>
        <w:left w:val="none" w:sz="0" w:space="0" w:color="auto"/>
        <w:bottom w:val="none" w:sz="0" w:space="0" w:color="auto"/>
        <w:right w:val="none" w:sz="0" w:space="0" w:color="auto"/>
      </w:divBdr>
    </w:div>
    <w:div w:id="2130272034">
      <w:bodyDiv w:val="1"/>
      <w:marLeft w:val="0"/>
      <w:marRight w:val="0"/>
      <w:marTop w:val="0"/>
      <w:marBottom w:val="0"/>
      <w:divBdr>
        <w:top w:val="none" w:sz="0" w:space="0" w:color="auto"/>
        <w:left w:val="none" w:sz="0" w:space="0" w:color="auto"/>
        <w:bottom w:val="none" w:sz="0" w:space="0" w:color="auto"/>
        <w:right w:val="none" w:sz="0" w:space="0" w:color="auto"/>
      </w:divBdr>
    </w:div>
    <w:div w:id="21416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Styl word PROPBS">
  <a:themeElements>
    <a:clrScheme name="PROPBS">
      <a:dk1>
        <a:sysClr val="windowText" lastClr="000000"/>
      </a:dk1>
      <a:lt1>
        <a:sysClr val="window" lastClr="FFFFFF"/>
      </a:lt1>
      <a:dk2>
        <a:srgbClr val="32631F"/>
      </a:dk2>
      <a:lt2>
        <a:srgbClr val="EEECE1"/>
      </a:lt2>
      <a:accent1>
        <a:srgbClr val="EDC61F"/>
      </a:accent1>
      <a:accent2>
        <a:srgbClr val="F4EF1F"/>
      </a:accent2>
      <a:accent3>
        <a:srgbClr val="72BF44"/>
      </a:accent3>
      <a:accent4>
        <a:srgbClr val="C9252C"/>
      </a:accent4>
      <a:accent5>
        <a:srgbClr val="939598"/>
      </a:accent5>
      <a:accent6>
        <a:srgbClr val="716E71"/>
      </a:accent6>
      <a:hlink>
        <a:srgbClr val="32631F"/>
      </a:hlink>
      <a:folHlink>
        <a:srgbClr val="32631F"/>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847A8-62D5-44A3-A1ED-1E2AB1D32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5607</TotalTime>
  <Pages>1</Pages>
  <Words>5014</Words>
  <Characters>29588</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Požárně bezpečnostní řešení stavby</vt:lpstr>
    </vt:vector>
  </TitlesOfParts>
  <Company>HP</Company>
  <LinksUpToDate>false</LinksUpToDate>
  <CharactersWithSpaces>34533</CharactersWithSpaces>
  <SharedDoc>false</SharedDoc>
  <HLinks>
    <vt:vector size="36" baseType="variant">
      <vt:variant>
        <vt:i4>1572915</vt:i4>
      </vt:variant>
      <vt:variant>
        <vt:i4>32</vt:i4>
      </vt:variant>
      <vt:variant>
        <vt:i4>0</vt:i4>
      </vt:variant>
      <vt:variant>
        <vt:i4>5</vt:i4>
      </vt:variant>
      <vt:variant>
        <vt:lpwstr/>
      </vt:variant>
      <vt:variant>
        <vt:lpwstr>_Toc320538301</vt:lpwstr>
      </vt:variant>
      <vt:variant>
        <vt:i4>1572915</vt:i4>
      </vt:variant>
      <vt:variant>
        <vt:i4>26</vt:i4>
      </vt:variant>
      <vt:variant>
        <vt:i4>0</vt:i4>
      </vt:variant>
      <vt:variant>
        <vt:i4>5</vt:i4>
      </vt:variant>
      <vt:variant>
        <vt:lpwstr/>
      </vt:variant>
      <vt:variant>
        <vt:lpwstr>_Toc320538300</vt:lpwstr>
      </vt:variant>
      <vt:variant>
        <vt:i4>1114162</vt:i4>
      </vt:variant>
      <vt:variant>
        <vt:i4>20</vt:i4>
      </vt:variant>
      <vt:variant>
        <vt:i4>0</vt:i4>
      </vt:variant>
      <vt:variant>
        <vt:i4>5</vt:i4>
      </vt:variant>
      <vt:variant>
        <vt:lpwstr/>
      </vt:variant>
      <vt:variant>
        <vt:lpwstr>_Toc320538299</vt:lpwstr>
      </vt:variant>
      <vt:variant>
        <vt:i4>1114162</vt:i4>
      </vt:variant>
      <vt:variant>
        <vt:i4>14</vt:i4>
      </vt:variant>
      <vt:variant>
        <vt:i4>0</vt:i4>
      </vt:variant>
      <vt:variant>
        <vt:i4>5</vt:i4>
      </vt:variant>
      <vt:variant>
        <vt:lpwstr/>
      </vt:variant>
      <vt:variant>
        <vt:lpwstr>_Toc320538298</vt:lpwstr>
      </vt:variant>
      <vt:variant>
        <vt:i4>1114162</vt:i4>
      </vt:variant>
      <vt:variant>
        <vt:i4>8</vt:i4>
      </vt:variant>
      <vt:variant>
        <vt:i4>0</vt:i4>
      </vt:variant>
      <vt:variant>
        <vt:i4>5</vt:i4>
      </vt:variant>
      <vt:variant>
        <vt:lpwstr/>
      </vt:variant>
      <vt:variant>
        <vt:lpwstr>_Toc320538297</vt:lpwstr>
      </vt:variant>
      <vt:variant>
        <vt:i4>1114162</vt:i4>
      </vt:variant>
      <vt:variant>
        <vt:i4>2</vt:i4>
      </vt:variant>
      <vt:variant>
        <vt:i4>0</vt:i4>
      </vt:variant>
      <vt:variant>
        <vt:i4>5</vt:i4>
      </vt:variant>
      <vt:variant>
        <vt:lpwstr/>
      </vt:variant>
      <vt:variant>
        <vt:lpwstr>_Toc320538296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Požárně bezpečnostní řešení stavby</dc:title>
  <dc:creator>Your User Name</dc:creator>
  <cp:lastModifiedBy>Zbyněk Tuček</cp:lastModifiedBy>
  <cp:revision>12</cp:revision>
  <cp:lastPrinted>2019-07-12T07:56:00Z</cp:lastPrinted>
  <dcterms:created xsi:type="dcterms:W3CDTF">2019-07-25T12:51:00Z</dcterms:created>
  <dcterms:modified xsi:type="dcterms:W3CDTF">2019-08-07T13:14:00Z</dcterms:modified>
</cp:coreProperties>
</file>