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49D00298"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0661E6">
            <w:rPr>
              <w:rStyle w:val="Nzevakce"/>
              <w:b/>
            </w:rPr>
            <w:t>„</w:t>
          </w:r>
          <w:r w:rsidR="000661E6" w:rsidRPr="000661E6">
            <w:rPr>
              <w:rStyle w:val="Nzevakce"/>
              <w:b/>
            </w:rPr>
            <w:t xml:space="preserve">Implementace ETCS </w:t>
          </w:r>
          <w:proofErr w:type="spellStart"/>
          <w:r w:rsidR="000661E6" w:rsidRPr="000661E6">
            <w:rPr>
              <w:rStyle w:val="Nzevakce"/>
              <w:b/>
            </w:rPr>
            <w:t>Regional</w:t>
          </w:r>
          <w:proofErr w:type="spellEnd"/>
          <w:r w:rsidR="000661E6" w:rsidRPr="000661E6">
            <w:rPr>
              <w:rStyle w:val="Nzevakce"/>
              <w:b/>
            </w:rPr>
            <w:t xml:space="preserve"> Rudoltice v Čechách - Lanškroun</w:t>
          </w:r>
          <w:r w:rsidRPr="000661E6">
            <w:rPr>
              <w:rStyle w:val="Nzevakce"/>
              <w:b/>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6ABABCF2"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ED714B" w:rsidRPr="00ED714B">
        <w:t>3273214993</w:t>
      </w:r>
      <w:r w:rsidR="00EF4B76">
        <w:t xml:space="preserve"> </w:t>
      </w:r>
      <w:r w:rsidR="000661E6">
        <w:t>/</w:t>
      </w:r>
      <w:r w:rsidR="00EF4B76">
        <w:t xml:space="preserve"> </w:t>
      </w:r>
      <w:r w:rsidR="000661E6">
        <w:t>5533530032</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058681E" w:rsidR="003F5723" w:rsidRDefault="003F5723" w:rsidP="003F5723">
      <w:pPr>
        <w:pStyle w:val="Text1-1"/>
      </w:pPr>
      <w:r>
        <w:t xml:space="preserve">Objednatel oznámil </w:t>
      </w:r>
      <w:r w:rsidR="00CD6533" w:rsidRPr="000661E6">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0661E6" w:rsidRPr="00153BC0">
        <w:rPr>
          <w:rFonts w:eastAsia="Times New Roman" w:cs="Arial"/>
          <w:b/>
          <w:color w:val="000000"/>
          <w:lang w:eastAsia="cs-CZ"/>
        </w:rPr>
        <w:t xml:space="preserve">Implementace ETCS </w:t>
      </w:r>
      <w:proofErr w:type="spellStart"/>
      <w:r w:rsidR="000661E6" w:rsidRPr="00153BC0">
        <w:rPr>
          <w:rFonts w:eastAsia="Times New Roman" w:cs="Arial"/>
          <w:b/>
          <w:color w:val="000000"/>
          <w:lang w:eastAsia="cs-CZ"/>
        </w:rPr>
        <w:t>Regional</w:t>
      </w:r>
      <w:proofErr w:type="spellEnd"/>
      <w:r w:rsidR="000661E6" w:rsidRPr="00153BC0">
        <w:rPr>
          <w:rFonts w:eastAsia="Times New Roman" w:cs="Arial"/>
          <w:b/>
          <w:color w:val="000000"/>
          <w:lang w:eastAsia="cs-CZ"/>
        </w:rPr>
        <w:t xml:space="preserve"> Rudoltice v Čechách - Lanškroun</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w:t>
      </w:r>
      <w:r>
        <w:lastRenderedPageBreak/>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28B4D730" w14:textId="01A69667" w:rsidR="008F0A16" w:rsidRDefault="00FF0F11" w:rsidP="00FF0F11">
      <w:pPr>
        <w:pStyle w:val="Text1-1"/>
        <w:numPr>
          <w:ilvl w:val="0"/>
          <w:numId w:val="0"/>
        </w:numPr>
        <w:ind w:left="737"/>
      </w:pPr>
      <w:r w:rsidRPr="000661E6">
        <w:t>Předání je možné i oprávněné osobě Objednatele ve věcech technických v sídle místně příslušného Oblastního ředitelství</w:t>
      </w:r>
      <w:r w:rsidR="000661E6">
        <w:t xml:space="preserve"> </w:t>
      </w:r>
      <w:r w:rsidR="000661E6" w:rsidRPr="00C13B03">
        <w:t xml:space="preserve">Hradec Králové, </w:t>
      </w:r>
      <w:r w:rsidR="000661E6" w:rsidRPr="003A1902">
        <w:rPr>
          <w:rFonts w:eastAsia="Times New Roman" w:cs="Arial"/>
          <w:lang w:eastAsia="cs-CZ"/>
        </w:rPr>
        <w:t>U </w:t>
      </w:r>
      <w:proofErr w:type="spellStart"/>
      <w:r w:rsidR="000661E6" w:rsidRPr="003A1902">
        <w:rPr>
          <w:rFonts w:eastAsia="Times New Roman" w:cs="Arial"/>
          <w:lang w:eastAsia="cs-CZ"/>
        </w:rPr>
        <w:t>Fotochemy</w:t>
      </w:r>
      <w:proofErr w:type="spellEnd"/>
      <w:r w:rsidR="000661E6" w:rsidRPr="003A1902">
        <w:rPr>
          <w:rFonts w:eastAsia="Times New Roman" w:cs="Arial"/>
          <w:lang w:eastAsia="cs-CZ"/>
        </w:rPr>
        <w:t xml:space="preserve"> 259, 501 01 Hradec Králové</w:t>
      </w:r>
      <w:r>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w:t>
      </w:r>
      <w:r w:rsidRPr="00361886">
        <w:lastRenderedPageBreak/>
        <w:t xml:space="preserve">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atp.), pokud nebude nutné, aby byly spojeny s místním šetřením.</w:t>
      </w:r>
    </w:p>
    <w:p w14:paraId="253626A7" w14:textId="27D9AD17"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že v průběhu plnění Díla v rozsahu D</w:t>
      </w:r>
      <w:r w:rsidR="001C76C9" w:rsidRPr="00381690">
        <w:rPr>
          <w:sz w:val="18"/>
          <w:szCs w:val="18"/>
        </w:rPr>
        <w:t>U</w:t>
      </w:r>
      <w:r w:rsidRPr="00381690">
        <w:rPr>
          <w:sz w:val="18"/>
          <w:szCs w:val="18"/>
        </w:rPr>
        <w:t xml:space="preserve">SP a PDPS umožní v souvislosti s plněním Díla provedení </w:t>
      </w:r>
      <w:r w:rsidRPr="000661E6">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0661E6">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7EBA1F67" w:rsidR="005A6B84" w:rsidRPr="00381690" w:rsidRDefault="007A38F0" w:rsidP="00381690">
      <w:pPr>
        <w:pStyle w:val="Odstavecseseznamem"/>
        <w:numPr>
          <w:ilvl w:val="1"/>
          <w:numId w:val="25"/>
        </w:numPr>
        <w:spacing w:after="120" w:line="264" w:lineRule="auto"/>
        <w:ind w:hanging="731"/>
        <w:contextualSpacing w:val="0"/>
        <w:jc w:val="both"/>
        <w:rPr>
          <w:sz w:val="18"/>
          <w:szCs w:val="18"/>
        </w:rPr>
      </w:pPr>
      <w:r w:rsidRPr="00381690">
        <w:rPr>
          <w:i/>
          <w:color w:val="00B050"/>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72C7940F" w14:textId="77777777" w:rsidR="0050326A" w:rsidRDefault="0050326A" w:rsidP="0050326A">
      <w:pPr>
        <w:pStyle w:val="Text1-1"/>
        <w:numPr>
          <w:ilvl w:val="1"/>
          <w:numId w:val="6"/>
        </w:numPr>
      </w:pPr>
      <w:r>
        <w:t>Mezinárodní sankce</w:t>
      </w:r>
    </w:p>
    <w:p w14:paraId="6D880AC4" w14:textId="77777777" w:rsidR="0050326A" w:rsidRPr="00922189" w:rsidRDefault="0050326A" w:rsidP="0050326A">
      <w:pPr>
        <w:pStyle w:val="Text1-2"/>
        <w:numPr>
          <w:ilvl w:val="2"/>
          <w:numId w:val="6"/>
        </w:numPr>
        <w:tabs>
          <w:tab w:val="clear" w:pos="1531"/>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 xml:space="preserve">nařízení Rady (EU) </w:t>
      </w:r>
      <w:r w:rsidRPr="00922189">
        <w:lastRenderedPageBreak/>
        <w:t>č.</w:t>
      </w:r>
      <w:r>
        <w:t> </w:t>
      </w:r>
      <w:r w:rsidRPr="00922189">
        <w:t>269/2014 ze dne 17. března 2014</w:t>
      </w:r>
      <w:r>
        <w:t xml:space="preserve">, ve znění pozdějších předpisů, </w:t>
      </w:r>
      <w:bookmarkEnd w:id="0"/>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1D834FD8" w:rsidR="0050326A" w:rsidRPr="004F21EC"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2A62C0A5" w14:textId="77777777" w:rsidR="004F21EC" w:rsidRPr="000E4EC0" w:rsidRDefault="004F21EC" w:rsidP="004F21EC">
      <w:pPr>
        <w:pStyle w:val="Text1-1"/>
        <w:numPr>
          <w:ilvl w:val="1"/>
          <w:numId w:val="6"/>
        </w:numPr>
      </w:pPr>
      <w:r w:rsidRPr="000E4EC0">
        <w:t>Objednatel si vyhrazuje požadavek, že ní</w:t>
      </w:r>
      <w:r w:rsidRPr="000E4EC0">
        <w:rPr>
          <w:rStyle w:val="Text1-2Char"/>
        </w:rPr>
        <w:t>ž</w:t>
      </w:r>
      <w:r w:rsidRPr="000E4EC0">
        <w:t>e uvedené významné činnosti při plnění veřejné zakázky musí být plněny přímo Zhotovitelem jeho vlastními prostředky:</w:t>
      </w:r>
    </w:p>
    <w:p w14:paraId="69FA3CD3" w14:textId="0D4626CB" w:rsidR="000E4EC0" w:rsidRPr="00E154CC" w:rsidRDefault="00E154CC" w:rsidP="00E154CC">
      <w:pPr>
        <w:numPr>
          <w:ilvl w:val="0"/>
          <w:numId w:val="33"/>
        </w:numPr>
        <w:autoSpaceDE w:val="0"/>
        <w:autoSpaceDN w:val="0"/>
        <w:spacing w:after="0" w:line="240" w:lineRule="auto"/>
        <w:ind w:left="1134"/>
        <w:jc w:val="both"/>
        <w:rPr>
          <w:rFonts w:eastAsia="Times New Roman" w:cs="Times New Roman"/>
          <w:sz w:val="18"/>
          <w:szCs w:val="18"/>
          <w:lang w:eastAsia="cs-CZ"/>
        </w:rPr>
      </w:pPr>
      <w:r w:rsidRPr="00E154CC">
        <w:rPr>
          <w:rFonts w:eastAsia="Times New Roman" w:cs="Times New Roman"/>
          <w:sz w:val="18"/>
          <w:szCs w:val="18"/>
          <w:lang w:eastAsia="cs-CZ"/>
        </w:rPr>
        <w:t xml:space="preserve">Projektování </w:t>
      </w:r>
      <w:r w:rsidR="000E4EC0" w:rsidRPr="00E154CC">
        <w:rPr>
          <w:rFonts w:eastAsia="Times New Roman" w:cs="Times New Roman"/>
          <w:sz w:val="18"/>
          <w:szCs w:val="18"/>
          <w:lang w:eastAsia="cs-CZ"/>
        </w:rPr>
        <w:t>železniční</w:t>
      </w:r>
      <w:r w:rsidRPr="00E154CC">
        <w:rPr>
          <w:rFonts w:eastAsia="Times New Roman" w:cs="Times New Roman"/>
          <w:sz w:val="18"/>
          <w:szCs w:val="18"/>
          <w:lang w:eastAsia="cs-CZ"/>
        </w:rPr>
        <w:t>ho</w:t>
      </w:r>
      <w:r w:rsidR="000E4EC0" w:rsidRPr="00E154CC">
        <w:rPr>
          <w:rFonts w:eastAsia="Times New Roman" w:cs="Times New Roman"/>
          <w:sz w:val="18"/>
          <w:szCs w:val="18"/>
          <w:lang w:eastAsia="cs-CZ"/>
        </w:rPr>
        <w:t xml:space="preserve"> zabezpečovací</w:t>
      </w:r>
      <w:r w:rsidR="009B5933">
        <w:rPr>
          <w:rFonts w:eastAsia="Times New Roman" w:cs="Times New Roman"/>
          <w:sz w:val="18"/>
          <w:szCs w:val="18"/>
          <w:lang w:eastAsia="cs-CZ"/>
        </w:rPr>
        <w:t>ho</w:t>
      </w:r>
      <w:r w:rsidR="000E4EC0" w:rsidRPr="00E154CC">
        <w:rPr>
          <w:rFonts w:eastAsia="Times New Roman" w:cs="Times New Roman"/>
          <w:sz w:val="18"/>
          <w:szCs w:val="18"/>
          <w:lang w:eastAsia="cs-CZ"/>
        </w:rPr>
        <w:t xml:space="preserve"> zařízení</w:t>
      </w:r>
    </w:p>
    <w:p w14:paraId="3FFC60E4" w14:textId="77777777" w:rsidR="000E4EC0" w:rsidRPr="00AE0395" w:rsidRDefault="000E4EC0" w:rsidP="000E4EC0">
      <w:pPr>
        <w:spacing w:after="0" w:line="240" w:lineRule="auto"/>
        <w:ind w:firstLine="567"/>
        <w:jc w:val="both"/>
        <w:rPr>
          <w:rFonts w:eastAsia="Times New Roman" w:cs="Times New Roman"/>
          <w:sz w:val="18"/>
          <w:szCs w:val="18"/>
          <w:highlight w:val="yellow"/>
          <w:lang w:eastAsia="cs-CZ"/>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lastRenderedPageBreak/>
        <w:t xml:space="preserve">Pokud dojde ke změně v osobě Zhotovitele následkem právního nástupnictví v souvislosti s přeměnou Zhotovitele, jeho smrtí nebo převodem jeho závodu, popřípadě části </w:t>
      </w:r>
      <w:proofErr w:type="gramStart"/>
      <w:r w:rsidRPr="002F020F">
        <w:t>závodu,  je</w:t>
      </w:r>
      <w:proofErr w:type="gramEnd"/>
      <w:r w:rsidRPr="002F020F">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lastRenderedPageBreak/>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2B4F4318"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0E4EC0" w:rsidRPr="000E4EC0">
        <w:rPr>
          <w:b/>
        </w:rPr>
        <w:t>7/22</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9697F0D"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VTP/D</w:t>
      </w:r>
      <w:r w:rsidR="000E4EC0">
        <w:t>OKUMENTACE</w:t>
      </w:r>
      <w:r w:rsidR="00D53494">
        <w:t>/</w:t>
      </w:r>
      <w:r w:rsidR="000E4EC0">
        <w:t>05/22</w:t>
      </w:r>
      <w:r w:rsidR="00D53494">
        <w:t>“</w:t>
      </w:r>
      <w:r w:rsidR="006D465A">
        <w:t xml:space="preserve"> </w:t>
      </w:r>
    </w:p>
    <w:p w14:paraId="5B5F4A27" w14:textId="04C1649B" w:rsidR="00F422D3" w:rsidRDefault="00124751" w:rsidP="00964369">
      <w:pPr>
        <w:pStyle w:val="Textbezslovn"/>
        <w:ind w:left="2127"/>
      </w:pPr>
      <w:r w:rsidRPr="00964369">
        <w:t>c) Zvláštní technické</w:t>
      </w:r>
      <w:r>
        <w:t xml:space="preserve"> podmínky </w:t>
      </w:r>
      <w:r w:rsidR="006650B1">
        <w:t xml:space="preserve">ze dne </w:t>
      </w:r>
      <w:r w:rsidR="00314252">
        <w:t>14. 9</w:t>
      </w:r>
      <w:r w:rsidR="000E4EC0">
        <w:t>. 2022, vč. příloh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6FABF9B4" w:rsidR="004D5841" w:rsidRPr="002C0AD9" w:rsidRDefault="004D5841"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zpracování projektové Dokumentace pro vydání společného povolení (DUSP) a projektové Dokumentace pro provádění stavby (PDPS) včetně výkonu autorského dozoru projektanta při realizaci stavby dle zadávacích podmínek Objednatele.</w:t>
      </w:r>
      <w:r w:rsidRPr="008E5270">
        <w:rPr>
          <w:i/>
          <w:color w:val="FF0000"/>
          <w:sz w:val="18"/>
          <w:szCs w:val="18"/>
        </w:rPr>
        <w:t xml:space="preserve"> </w:t>
      </w:r>
    </w:p>
    <w:p w14:paraId="6086F796"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3"/>
        <w:jc w:val="both"/>
        <w:rPr>
          <w:sz w:val="18"/>
          <w:szCs w:val="18"/>
        </w:rPr>
      </w:pPr>
      <w:r w:rsidRPr="000E4EC0">
        <w:rPr>
          <w:b/>
          <w:sz w:val="18"/>
          <w:szCs w:val="18"/>
        </w:rPr>
        <w:t>Zpracování a podání žádosti o vydání společného povolení</w:t>
      </w:r>
      <w:r w:rsidRPr="000E4EC0">
        <w:rPr>
          <w:sz w:val="18"/>
          <w:szCs w:val="18"/>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34D52C54"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3"/>
        <w:jc w:val="both"/>
        <w:rPr>
          <w:sz w:val="18"/>
          <w:szCs w:val="18"/>
        </w:rPr>
      </w:pPr>
      <w:r w:rsidRPr="000E4EC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71126F80" w14:textId="77777777" w:rsidR="000E4EC0" w:rsidRPr="000E4EC0" w:rsidRDefault="000E4EC0" w:rsidP="000E4EC0">
      <w:pPr>
        <w:widowControl w:val="0"/>
        <w:tabs>
          <w:tab w:val="left" w:pos="426"/>
        </w:tabs>
        <w:autoSpaceDE w:val="0"/>
        <w:autoSpaceDN w:val="0"/>
        <w:spacing w:after="0" w:line="22" w:lineRule="atLeast"/>
        <w:ind w:left="426" w:right="130"/>
        <w:jc w:val="both"/>
        <w:rPr>
          <w:sz w:val="18"/>
          <w:szCs w:val="18"/>
        </w:rPr>
      </w:pPr>
      <w:r w:rsidRPr="000E4EC0">
        <w:rPr>
          <w:color w:val="0563C1" w:themeColor="hyperlink"/>
          <w:sz w:val="18"/>
          <w:szCs w:val="18"/>
          <w:u w:val="single"/>
        </w:rPr>
        <w:t>https://www.spravazeleznic.cz/stavby-zakazky/podklady-pro-zhotovitele/stanoveni-nakladu-staveb</w:t>
      </w:r>
    </w:p>
    <w:p w14:paraId="6B4C6B4C"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3"/>
        <w:jc w:val="both"/>
        <w:rPr>
          <w:sz w:val="18"/>
          <w:szCs w:val="18"/>
        </w:rPr>
      </w:pPr>
      <w:r w:rsidRPr="000E4EC0">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6" w:history="1">
        <w:r w:rsidRPr="000E4EC0">
          <w:rPr>
            <w:rStyle w:val="Hypertextovodkaz"/>
            <w:sz w:val="18"/>
            <w:szCs w:val="18"/>
          </w:rPr>
          <w:t>http://www.sfdi.cz/pravidla-metodiky-a-ceniky/metodiky/</w:t>
        </w:r>
      </w:hyperlink>
      <w:r w:rsidRPr="000E4EC0">
        <w:rPr>
          <w:sz w:val="18"/>
          <w:szCs w:val="18"/>
        </w:rPr>
        <w:t>.</w:t>
      </w:r>
    </w:p>
    <w:p w14:paraId="6DBD2EBA"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3"/>
        <w:jc w:val="both"/>
        <w:rPr>
          <w:sz w:val="18"/>
          <w:szCs w:val="18"/>
        </w:rPr>
      </w:pPr>
      <w:r w:rsidRPr="000E4EC0">
        <w:rPr>
          <w:sz w:val="18"/>
          <w:szCs w:val="18"/>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0DB699F9"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3"/>
        <w:jc w:val="both"/>
        <w:rPr>
          <w:sz w:val="18"/>
          <w:szCs w:val="18"/>
        </w:rPr>
      </w:pPr>
      <w:r w:rsidRPr="000E4EC0">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13D976F" w14:textId="77777777" w:rsidR="000E4EC0" w:rsidRPr="000E4EC0" w:rsidRDefault="000E4EC0" w:rsidP="000E4EC0">
      <w:pPr>
        <w:widowControl w:val="0"/>
        <w:tabs>
          <w:tab w:val="left" w:pos="426"/>
        </w:tabs>
        <w:autoSpaceDE w:val="0"/>
        <w:autoSpaceDN w:val="0"/>
        <w:spacing w:before="60" w:after="0" w:line="22" w:lineRule="atLeast"/>
        <w:ind w:left="360" w:right="133"/>
        <w:jc w:val="both"/>
        <w:rPr>
          <w:sz w:val="18"/>
          <w:szCs w:val="18"/>
        </w:rPr>
      </w:pPr>
      <w:r w:rsidRPr="000E4EC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2E75D16"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3"/>
        <w:jc w:val="both"/>
        <w:rPr>
          <w:sz w:val="18"/>
          <w:szCs w:val="18"/>
        </w:rPr>
      </w:pPr>
      <w:r w:rsidRPr="000E4EC0">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20EACDB7" w14:textId="77777777" w:rsidR="000E4EC0" w:rsidRPr="000E4EC0" w:rsidRDefault="000E4EC0" w:rsidP="000E4EC0">
      <w:pPr>
        <w:widowControl w:val="0"/>
        <w:numPr>
          <w:ilvl w:val="1"/>
          <w:numId w:val="21"/>
        </w:numPr>
        <w:tabs>
          <w:tab w:val="left" w:pos="426"/>
        </w:tabs>
        <w:autoSpaceDE w:val="0"/>
        <w:autoSpaceDN w:val="0"/>
        <w:spacing w:before="60" w:after="0" w:line="22" w:lineRule="atLeast"/>
        <w:ind w:right="130"/>
        <w:jc w:val="both"/>
        <w:rPr>
          <w:rFonts w:cs="Arial"/>
          <w:sz w:val="18"/>
          <w:szCs w:val="18"/>
        </w:rPr>
      </w:pPr>
      <w:r w:rsidRPr="000E4EC0">
        <w:rPr>
          <w:sz w:val="18"/>
          <w:szCs w:val="18"/>
        </w:rPr>
        <w:t>Součástí plnění je i za</w:t>
      </w:r>
      <w:bookmarkStart w:id="1" w:name="_GoBack"/>
      <w:bookmarkEnd w:id="1"/>
      <w:r w:rsidRPr="000E4EC0">
        <w:rPr>
          <w:sz w:val="18"/>
          <w:szCs w:val="18"/>
        </w:rPr>
        <w:t>jištění geodetické dokumentace stavby, geodetických a mapových podkladů, zajištění zpracování veškerých potřebných průzkumů (inženýrskogeologický, geotechnický, stavebně technický, korozní atd.) nezbytných k návrhu technického řešení.</w:t>
      </w:r>
    </w:p>
    <w:p w14:paraId="3AB54B5A" w14:textId="77777777" w:rsidR="000E4EC0" w:rsidRDefault="000E4EC0" w:rsidP="000E4EC0">
      <w:pPr>
        <w:widowControl w:val="0"/>
        <w:tabs>
          <w:tab w:val="left" w:pos="426"/>
        </w:tabs>
        <w:autoSpaceDE w:val="0"/>
        <w:autoSpaceDN w:val="0"/>
        <w:spacing w:before="60" w:after="0" w:line="22" w:lineRule="atLeast"/>
        <w:ind w:left="360" w:right="133"/>
        <w:jc w:val="both"/>
        <w:rPr>
          <w:sz w:val="18"/>
          <w:szCs w:val="18"/>
        </w:rPr>
      </w:pPr>
      <w:r w:rsidRPr="000E4EC0">
        <w:rPr>
          <w:sz w:val="18"/>
          <w:szCs w:val="18"/>
        </w:rPr>
        <w:t xml:space="preserve">Geodetické a mapové podklady (mapové podklady </w:t>
      </w:r>
      <w:proofErr w:type="gramStart"/>
      <w:r w:rsidRPr="000E4EC0">
        <w:rPr>
          <w:sz w:val="18"/>
          <w:szCs w:val="18"/>
        </w:rPr>
        <w:t>TÚ .. km</w:t>
      </w:r>
      <w:proofErr w:type="gramEnd"/>
      <w:r w:rsidRPr="000E4EC0">
        <w:rPr>
          <w:sz w:val="18"/>
          <w:szCs w:val="18"/>
        </w:rPr>
        <w:t xml:space="preserve"> …, patné ŽBP a projekty PPK) zajistí Objednatel prostřednictvím SŽG. Mapové podklady budou zpracovány do hranic dráhy. Ostatní potřebné podklady pro zpracování dokumentace si zajistí Zhotovitel na vlastní náklady.</w:t>
      </w:r>
    </w:p>
    <w:p w14:paraId="797007CD" w14:textId="3DE9502B" w:rsidR="00D977E3" w:rsidRPr="008E5270" w:rsidRDefault="00D977E3" w:rsidP="000E4EC0">
      <w:pPr>
        <w:widowControl w:val="0"/>
        <w:numPr>
          <w:ilvl w:val="1"/>
          <w:numId w:val="21"/>
        </w:numPr>
        <w:tabs>
          <w:tab w:val="left" w:pos="426"/>
        </w:tabs>
        <w:autoSpaceDE w:val="0"/>
        <w:autoSpaceDN w:val="0"/>
        <w:spacing w:before="60" w:after="0" w:line="22" w:lineRule="atLeast"/>
        <w:ind w:right="130"/>
        <w:jc w:val="both"/>
        <w:rPr>
          <w:sz w:val="18"/>
          <w:szCs w:val="18"/>
        </w:rPr>
      </w:pPr>
      <w:r w:rsidRPr="008E5270">
        <w:rPr>
          <w:sz w:val="18"/>
          <w:szCs w:val="18"/>
        </w:rPr>
        <w:t>Bližší specifikace rozsahu předmětu plnění je obsažena ve Všeobecných technických podmínkách, které tvoří část obsahu této Smlouvy a které jsou Přílohou č. 3 Smlouvy.</w:t>
      </w:r>
    </w:p>
    <w:p w14:paraId="2E0AC2F4" w14:textId="77777777" w:rsidR="00CE208D" w:rsidRPr="00F37D94" w:rsidRDefault="00CE208D" w:rsidP="00CE208D">
      <w:pPr>
        <w:pStyle w:val="Nadpisbezsl1-2"/>
      </w:pPr>
      <w:r w:rsidRPr="00F37D94">
        <w:t>Způsob provedení Díla (způsob plnění):</w:t>
      </w:r>
    </w:p>
    <w:p w14:paraId="0BAC5319" w14:textId="77777777" w:rsidR="001004BF" w:rsidRPr="001004BF" w:rsidRDefault="001004BF" w:rsidP="001004BF">
      <w:pPr>
        <w:pStyle w:val="Odstavecseseznamem"/>
        <w:spacing w:after="0" w:line="240" w:lineRule="auto"/>
        <w:ind w:left="284"/>
        <w:jc w:val="both"/>
        <w:rPr>
          <w:rFonts w:asciiTheme="minorHAnsi" w:eastAsia="Times New Roman" w:hAnsiTheme="minorHAnsi" w:cs="Arial"/>
          <w:sz w:val="18"/>
          <w:u w:val="single"/>
          <w:lang w:eastAsia="cs-CZ"/>
        </w:rPr>
      </w:pPr>
      <w:r w:rsidRPr="001004BF">
        <w:rPr>
          <w:rFonts w:eastAsia="Times New Roman" w:cs="Arial"/>
          <w:sz w:val="18"/>
          <w:u w:val="single"/>
          <w:lang w:eastAsia="cs-CZ"/>
        </w:rPr>
        <w:t>Ekonomické hodnocení k připomínkám</w:t>
      </w:r>
      <w:r w:rsidRPr="001004BF">
        <w:rPr>
          <w:rFonts w:eastAsia="Times New Roman" w:cs="Arial"/>
          <w:sz w:val="18"/>
          <w:lang w:eastAsia="cs-CZ"/>
        </w:rPr>
        <w:t xml:space="preserve"> 2x v digitální uzavřené formě, 2x v otevřené formě.</w:t>
      </w:r>
      <w:r w:rsidRPr="001004BF">
        <w:rPr>
          <w:rFonts w:eastAsia="Times New Roman" w:cs="Arial"/>
          <w:i/>
          <w:color w:val="FF0000"/>
          <w:sz w:val="18"/>
          <w:u w:val="single"/>
          <w:lang w:eastAsia="cs-CZ"/>
        </w:rPr>
        <w:t>)</w:t>
      </w:r>
    </w:p>
    <w:p w14:paraId="6CFC9343" w14:textId="77777777" w:rsidR="001004BF" w:rsidRPr="001004BF" w:rsidRDefault="001004BF" w:rsidP="001004BF">
      <w:pPr>
        <w:pStyle w:val="Odstavecseseznamem"/>
        <w:spacing w:after="0" w:line="240" w:lineRule="auto"/>
        <w:ind w:left="284"/>
        <w:jc w:val="both"/>
        <w:rPr>
          <w:rFonts w:eastAsia="Times New Roman" w:cs="Arial"/>
          <w:sz w:val="18"/>
          <w:lang w:eastAsia="cs-CZ"/>
        </w:rPr>
      </w:pPr>
      <w:r w:rsidRPr="001004BF">
        <w:rPr>
          <w:rFonts w:eastAsia="Times New Roman" w:cs="Arial"/>
          <w:sz w:val="18"/>
          <w:u w:val="single"/>
          <w:lang w:eastAsia="cs-CZ"/>
        </w:rPr>
        <w:t>Ekonomické hodnocení</w:t>
      </w:r>
      <w:r w:rsidRPr="001004BF">
        <w:rPr>
          <w:rFonts w:eastAsia="Times New Roman" w:cs="Arial"/>
          <w:sz w:val="18"/>
          <w:lang w:eastAsia="cs-CZ"/>
        </w:rPr>
        <w:t xml:space="preserve"> je nutno vyhotovit 3x v listinné a 3x v digitální uzavřené formě + 1x v otevřené formě</w:t>
      </w:r>
    </w:p>
    <w:p w14:paraId="30AA5F7C" w14:textId="77777777" w:rsidR="001004BF" w:rsidRPr="001004BF" w:rsidRDefault="001004BF" w:rsidP="001004BF">
      <w:pPr>
        <w:pStyle w:val="Odstavecseseznamem"/>
        <w:spacing w:after="0" w:line="240" w:lineRule="auto"/>
        <w:ind w:left="284"/>
        <w:jc w:val="both"/>
        <w:rPr>
          <w:rFonts w:eastAsia="Times New Roman" w:cs="Arial"/>
          <w:sz w:val="18"/>
          <w:lang w:eastAsia="cs-CZ"/>
        </w:rPr>
      </w:pPr>
      <w:r w:rsidRPr="001004BF">
        <w:rPr>
          <w:rFonts w:eastAsia="Times New Roman" w:cs="Arial"/>
          <w:sz w:val="18"/>
          <w:u w:val="single"/>
          <w:lang w:eastAsia="cs-CZ"/>
        </w:rPr>
        <w:t>DUSP+PDPS k připomínkám</w:t>
      </w:r>
      <w:r w:rsidRPr="001004BF">
        <w:rPr>
          <w:rFonts w:eastAsia="Times New Roman" w:cs="Arial"/>
          <w:sz w:val="18"/>
          <w:lang w:eastAsia="cs-CZ"/>
        </w:rPr>
        <w:t xml:space="preserve"> je nutno vyhotovit 2x v tištěné + 16x v digitální uzavřené formě.</w:t>
      </w:r>
    </w:p>
    <w:p w14:paraId="038A84D1" w14:textId="36A9C4E7" w:rsidR="00CE208D" w:rsidRPr="001004BF" w:rsidRDefault="001004BF" w:rsidP="001004BF">
      <w:pPr>
        <w:pStyle w:val="Odstavecseseznamem"/>
        <w:spacing w:after="0" w:line="240" w:lineRule="auto"/>
        <w:ind w:left="284"/>
        <w:rPr>
          <w:rFonts w:eastAsia="Times New Roman" w:cs="Times New Roman"/>
          <w:sz w:val="18"/>
          <w:lang w:eastAsia="cs-CZ"/>
        </w:rPr>
      </w:pPr>
      <w:r w:rsidRPr="001004BF">
        <w:rPr>
          <w:rFonts w:eastAsia="Times New Roman" w:cs="Arial"/>
          <w:sz w:val="18"/>
          <w:u w:val="single"/>
          <w:lang w:eastAsia="cs-CZ"/>
        </w:rPr>
        <w:t>DUSP+PDPS</w:t>
      </w:r>
      <w:r w:rsidRPr="001004BF">
        <w:rPr>
          <w:rFonts w:eastAsia="Times New Roman" w:cs="Arial"/>
          <w:sz w:val="18"/>
          <w:lang w:eastAsia="cs-CZ"/>
        </w:rPr>
        <w:t xml:space="preserve"> je nutno vyhotovit 6x v tištěné, 6x v digitální formě (z toho 1x v otevřené formě – formáty </w:t>
      </w:r>
      <w:proofErr w:type="spellStart"/>
      <w:r w:rsidRPr="001004BF">
        <w:rPr>
          <w:rFonts w:eastAsia="Times New Roman" w:cs="Arial"/>
          <w:sz w:val="18"/>
          <w:lang w:eastAsia="cs-CZ"/>
        </w:rPr>
        <w:t>dgn</w:t>
      </w:r>
      <w:proofErr w:type="spellEnd"/>
      <w:r w:rsidRPr="001004BF">
        <w:rPr>
          <w:rFonts w:eastAsia="Times New Roman" w:cs="Arial"/>
          <w:sz w:val="18"/>
          <w:lang w:eastAsia="cs-CZ"/>
        </w:rPr>
        <w:t xml:space="preserve">, MS Word, MS Excel, 1x v uzavřené formě </w:t>
      </w:r>
      <w:proofErr w:type="spellStart"/>
      <w:r w:rsidRPr="001004BF">
        <w:rPr>
          <w:rFonts w:eastAsia="Times New Roman" w:cs="Arial"/>
          <w:sz w:val="18"/>
          <w:lang w:eastAsia="cs-CZ"/>
        </w:rPr>
        <w:t>TreeInfo</w:t>
      </w:r>
      <w:proofErr w:type="spellEnd"/>
      <w:r w:rsidRPr="001004BF">
        <w:rPr>
          <w:rFonts w:eastAsia="Times New Roman" w:cs="Arial"/>
          <w:sz w:val="18"/>
          <w:lang w:eastAsia="cs-CZ"/>
        </w:rPr>
        <w:t xml:space="preserve"> – formát </w:t>
      </w:r>
      <w:proofErr w:type="spellStart"/>
      <w:r w:rsidRPr="001004BF">
        <w:rPr>
          <w:rFonts w:eastAsia="Times New Roman" w:cs="Arial"/>
          <w:sz w:val="18"/>
          <w:lang w:eastAsia="cs-CZ"/>
        </w:rPr>
        <w:t>pdf</w:t>
      </w:r>
      <w:proofErr w:type="spellEnd"/>
      <w:r w:rsidRPr="001004BF">
        <w:rPr>
          <w:rFonts w:eastAsia="Times New Roman" w:cs="Arial"/>
          <w:sz w:val="18"/>
          <w:lang w:eastAsia="cs-CZ"/>
        </w:rPr>
        <w:t xml:space="preserve">, 4x v uzavřené formě – formát </w:t>
      </w:r>
      <w:proofErr w:type="spellStart"/>
      <w:r w:rsidRPr="001004BF">
        <w:rPr>
          <w:rFonts w:eastAsia="Times New Roman" w:cs="Arial"/>
          <w:sz w:val="18"/>
          <w:lang w:eastAsia="cs-CZ"/>
        </w:rPr>
        <w:t>pdf</w:t>
      </w:r>
      <w:proofErr w:type="spellEnd"/>
      <w:r w:rsidRPr="001004BF">
        <w:rPr>
          <w:rFonts w:eastAsia="Times New Roman" w:cs="Arial"/>
          <w:sz w:val="18"/>
          <w:lang w:eastAsia="cs-CZ"/>
        </w:rPr>
        <w:t xml:space="preserve">) a 4x v digitální formě náklady stavby (z toho 1x v otevřené formě a 3x v uzavřené formě), 1x </w:t>
      </w:r>
      <w:proofErr w:type="gramStart"/>
      <w:r w:rsidRPr="001004BF">
        <w:rPr>
          <w:rFonts w:eastAsia="Times New Roman" w:cs="Arial"/>
          <w:sz w:val="18"/>
          <w:lang w:eastAsia="cs-CZ"/>
        </w:rPr>
        <w:t>formát .</w:t>
      </w:r>
      <w:proofErr w:type="spellStart"/>
      <w:r w:rsidRPr="001004BF">
        <w:rPr>
          <w:rFonts w:eastAsia="Times New Roman" w:cs="Arial"/>
          <w:sz w:val="18"/>
          <w:lang w:eastAsia="cs-CZ"/>
        </w:rPr>
        <w:t>xml</w:t>
      </w:r>
      <w:proofErr w:type="spellEnd"/>
      <w:proofErr w:type="gramEnd"/>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1D84332E" w:rsidR="00124751" w:rsidRDefault="00D53494" w:rsidP="00950EAF">
      <w:pPr>
        <w:pStyle w:val="Nadpisbezsl1-2"/>
      </w:pPr>
      <w:r>
        <w:t>„</w:t>
      </w:r>
      <w:r w:rsidR="00C539CB">
        <w:t>OP/DUSP + PDPS/</w:t>
      </w:r>
      <w:r w:rsidR="001004BF">
        <w:t>7/22</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023E8D0C" w:rsidR="00E868F1" w:rsidRDefault="001004BF" w:rsidP="00E868F1">
      <w:pPr>
        <w:pStyle w:val="Textbezslovn"/>
      </w:pPr>
      <w:r>
        <w:t>VTP/DOKUMENTACE</w:t>
      </w:r>
      <w:r w:rsidR="00E868F1" w:rsidRPr="003038BD">
        <w:t>/</w:t>
      </w:r>
      <w:r>
        <w:t>05/22</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2A16D9F1" w:rsidR="00671F70" w:rsidRDefault="001004BF" w:rsidP="008A4D1B">
      <w:pPr>
        <w:pStyle w:val="Textbezslovn"/>
        <w:jc w:val="left"/>
      </w:pPr>
      <w:r w:rsidRPr="00153BC0">
        <w:rPr>
          <w:rFonts w:eastAsia="Times New Roman" w:cs="Times New Roman"/>
          <w:b/>
          <w:lang w:eastAsia="cs-CZ"/>
        </w:rPr>
        <w:t>„</w:t>
      </w:r>
      <w:r w:rsidRPr="00153BC0">
        <w:rPr>
          <w:rFonts w:eastAsia="Times New Roman" w:cs="Arial"/>
          <w:b/>
          <w:color w:val="000000"/>
          <w:lang w:eastAsia="cs-CZ"/>
        </w:rPr>
        <w:t xml:space="preserve">Implementace ETCS </w:t>
      </w:r>
      <w:proofErr w:type="spellStart"/>
      <w:r w:rsidRPr="00153BC0">
        <w:rPr>
          <w:rFonts w:eastAsia="Times New Roman" w:cs="Arial"/>
          <w:b/>
          <w:color w:val="000000"/>
          <w:lang w:eastAsia="cs-CZ"/>
        </w:rPr>
        <w:t>Regional</w:t>
      </w:r>
      <w:proofErr w:type="spellEnd"/>
      <w:r w:rsidRPr="00153BC0">
        <w:rPr>
          <w:rFonts w:eastAsia="Times New Roman" w:cs="Arial"/>
          <w:b/>
          <w:color w:val="000000"/>
          <w:lang w:eastAsia="cs-CZ"/>
        </w:rPr>
        <w:t xml:space="preserve"> Rudoltice v Čechách - Lanškroun</w:t>
      </w:r>
      <w:r w:rsidRPr="00153BC0">
        <w:rPr>
          <w:rFonts w:eastAsia="Times New Roman" w:cs="Times New Roman"/>
          <w:b/>
          <w:lang w:eastAsia="cs-CZ"/>
        </w:rPr>
        <w:t>“</w:t>
      </w:r>
      <w:r>
        <w:rPr>
          <w:rFonts w:eastAsia="Times New Roman" w:cs="Times New Roman"/>
          <w:b/>
          <w:lang w:eastAsia="cs-CZ"/>
        </w:rPr>
        <w:t xml:space="preserve"> </w:t>
      </w:r>
      <w:r w:rsidR="00950EAF">
        <w:t xml:space="preserve">ze dne </w:t>
      </w:r>
      <w:r w:rsidR="00314252">
        <w:t>14. 9</w:t>
      </w:r>
      <w:r>
        <w:t>. 2022, vč. příloh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139F5059"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27891324"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1B802ADB" w14:textId="00EE5592" w:rsidR="008F0A16" w:rsidRDefault="008F0A16" w:rsidP="004B6AE0">
      <w:pPr>
        <w:pStyle w:val="Textbezodsazen"/>
      </w:pPr>
    </w:p>
    <w:p w14:paraId="7EA24559" w14:textId="55D9B1A0" w:rsidR="004B6AE0" w:rsidRDefault="008F0A16" w:rsidP="004B6AE0">
      <w:pPr>
        <w:pStyle w:val="Textbezodsazen"/>
      </w:pPr>
      <w:r>
        <w:t>Cenová kalkulace je součástí Nabídky.</w:t>
      </w:r>
    </w:p>
    <w:p w14:paraId="324B5301" w14:textId="54A8664D"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4C7131C3" w:rsidR="00D61F50" w:rsidRPr="001004BF" w:rsidRDefault="00D61F50" w:rsidP="00D61F50">
            <w:pPr>
              <w:pStyle w:val="Textbezodsazen"/>
              <w:jc w:val="left"/>
              <w:rPr>
                <w:rStyle w:val="Tun"/>
              </w:rPr>
            </w:pPr>
            <w:r w:rsidRPr="001004BF">
              <w:rPr>
                <w:rStyle w:val="Tun"/>
              </w:rPr>
              <w:t>1. Dílčí etapa</w:t>
            </w:r>
          </w:p>
        </w:tc>
        <w:tc>
          <w:tcPr>
            <w:tcW w:w="4309" w:type="dxa"/>
            <w:vAlign w:val="center"/>
          </w:tcPr>
          <w:p w14:paraId="5BAD0D49" w14:textId="7888CC59" w:rsidR="00D61F50" w:rsidRPr="00B06D17" w:rsidRDefault="001004BF" w:rsidP="00D61F50">
            <w:pPr>
              <w:pStyle w:val="Textbezodsazen"/>
              <w:jc w:val="center"/>
              <w:rPr>
                <w:rStyle w:val="Tun"/>
                <w:highlight w:val="yellow"/>
              </w:rPr>
            </w:pPr>
            <w:r w:rsidRPr="00ED4198">
              <w:rPr>
                <w:rStyle w:val="Tun"/>
              </w:rPr>
              <w:t>---</w:t>
            </w:r>
          </w:p>
        </w:tc>
      </w:tr>
      <w:tr w:rsidR="00D61F50" w:rsidRPr="00B72613" w14:paraId="336CCA1A" w14:textId="77777777" w:rsidTr="00D61F50">
        <w:tc>
          <w:tcPr>
            <w:tcW w:w="4588" w:type="dxa"/>
            <w:vAlign w:val="center"/>
          </w:tcPr>
          <w:p w14:paraId="45BB0033" w14:textId="66E08A9F" w:rsidR="00D61F50" w:rsidRPr="001004BF" w:rsidRDefault="00D61F50" w:rsidP="00D61F50">
            <w:pPr>
              <w:pStyle w:val="Textbezodsazen"/>
              <w:jc w:val="left"/>
              <w:rPr>
                <w:rStyle w:val="Tun"/>
              </w:rPr>
            </w:pPr>
            <w:r w:rsidRPr="001004BF">
              <w:rPr>
                <w:rStyle w:val="Tun"/>
              </w:rPr>
              <w:t>2. Dílčí etapa</w:t>
            </w:r>
          </w:p>
        </w:tc>
        <w:tc>
          <w:tcPr>
            <w:tcW w:w="4309" w:type="dxa"/>
            <w:vAlign w:val="center"/>
          </w:tcPr>
          <w:p w14:paraId="32037D65" w14:textId="097D5106" w:rsidR="00D61F50" w:rsidRPr="001004BF" w:rsidRDefault="001004BF" w:rsidP="006A6301">
            <w:pPr>
              <w:pStyle w:val="Textbezodsazen"/>
              <w:jc w:val="center"/>
              <w:rPr>
                <w:rStyle w:val="Tun"/>
              </w:rPr>
            </w:pPr>
            <w:r w:rsidRPr="001004BF">
              <w:t xml:space="preserve">100 % </w:t>
            </w:r>
            <w:r>
              <w:t xml:space="preserve">z ceny </w:t>
            </w:r>
            <w:r w:rsidRPr="001004BF">
              <w:t>za zpracování DUSP+PDPS</w:t>
            </w:r>
          </w:p>
        </w:tc>
      </w:tr>
      <w:tr w:rsidR="00D61F50" w:rsidRPr="00B72613" w14:paraId="33A4BD29" w14:textId="77777777" w:rsidTr="00D61F50">
        <w:tc>
          <w:tcPr>
            <w:tcW w:w="4588" w:type="dxa"/>
            <w:vAlign w:val="center"/>
          </w:tcPr>
          <w:p w14:paraId="6F9210CC" w14:textId="6B4E5391" w:rsidR="00D61F50" w:rsidRPr="001004BF" w:rsidRDefault="00D61F50" w:rsidP="00D61F50">
            <w:pPr>
              <w:pStyle w:val="Textbezodsazen"/>
              <w:jc w:val="left"/>
              <w:rPr>
                <w:rStyle w:val="Tun"/>
              </w:rPr>
            </w:pPr>
            <w:r w:rsidRPr="001004BF">
              <w:rPr>
                <w:rStyle w:val="Tun"/>
              </w:rPr>
              <w:t>3. Dílčí etapa</w:t>
            </w:r>
          </w:p>
        </w:tc>
        <w:tc>
          <w:tcPr>
            <w:tcW w:w="4309" w:type="dxa"/>
            <w:vAlign w:val="center"/>
          </w:tcPr>
          <w:p w14:paraId="519B5BA4" w14:textId="204E0B7E" w:rsidR="00D61F50" w:rsidRPr="00B06D17" w:rsidRDefault="001004BF" w:rsidP="006A6301">
            <w:pPr>
              <w:pStyle w:val="Textbezodsazen"/>
              <w:jc w:val="center"/>
              <w:rPr>
                <w:rStyle w:val="Tun"/>
                <w:highlight w:val="yellow"/>
              </w:rPr>
            </w:pPr>
            <w:r w:rsidRPr="001004BF">
              <w:t xml:space="preserve">Fakturace jednorázově </w:t>
            </w:r>
            <w:r w:rsidRPr="005674AA">
              <w:rPr>
                <w:rFonts w:eastAsia="Times New Roman" w:cs="Calibri"/>
              </w:rPr>
              <w:t>za celou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tc>
      </w:tr>
      <w:tr w:rsidR="001004BF" w:rsidRPr="00B72613" w14:paraId="7E065A32" w14:textId="77777777" w:rsidTr="00D61F50">
        <w:trPr>
          <w:gridAfter w:val="1"/>
          <w:wAfter w:w="4309" w:type="dxa"/>
        </w:trPr>
        <w:tc>
          <w:tcPr>
            <w:tcW w:w="4588" w:type="dxa"/>
            <w:vAlign w:val="center"/>
          </w:tcPr>
          <w:p w14:paraId="51F998E6" w14:textId="03B3195B" w:rsidR="001004BF" w:rsidRPr="00BF37DE" w:rsidRDefault="001004BF" w:rsidP="00D61F50">
            <w:pPr>
              <w:pStyle w:val="Textbezodsazen"/>
              <w:jc w:val="left"/>
              <w:rPr>
                <w:rStyle w:val="Tun"/>
                <w:highlight w:val="green"/>
              </w:rPr>
            </w:pP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32B15029"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2768"/>
        <w:gridCol w:w="3963"/>
        <w:gridCol w:w="3833"/>
      </w:tblGrid>
      <w:tr w:rsidR="007459FA" w:rsidRPr="00B72613" w14:paraId="3CF37A2E" w14:textId="77777777" w:rsidTr="005F7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7459FA" w:rsidRPr="0049257C" w:rsidRDefault="007459FA" w:rsidP="00246637">
            <w:pPr>
              <w:pStyle w:val="Tabulka"/>
              <w:rPr>
                <w:rStyle w:val="Tun"/>
                <w:szCs w:val="14"/>
              </w:rPr>
            </w:pPr>
            <w:r w:rsidRPr="0049257C">
              <w:rPr>
                <w:rStyle w:val="Tun"/>
                <w:szCs w:val="14"/>
              </w:rPr>
              <w:t>Část Díla</w:t>
            </w:r>
          </w:p>
        </w:tc>
        <w:tc>
          <w:tcPr>
            <w:tcW w:w="2768" w:type="dxa"/>
          </w:tcPr>
          <w:p w14:paraId="7938FB79"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3" w:type="dxa"/>
          </w:tcPr>
          <w:p w14:paraId="1A145BE0"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833" w:type="dxa"/>
          </w:tcPr>
          <w:p w14:paraId="43A5712C"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7459FA" w:rsidRPr="00D62EA3" w14:paraId="0BCB250F" w14:textId="77777777" w:rsidTr="005F7EF1">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7459FA" w:rsidRPr="005F7EF1" w:rsidRDefault="007459FA" w:rsidP="00246637">
            <w:pPr>
              <w:pStyle w:val="Tabulka"/>
              <w:rPr>
                <w:rStyle w:val="Tun"/>
              </w:rPr>
            </w:pPr>
            <w:r w:rsidRPr="005F7EF1">
              <w:rPr>
                <w:rStyle w:val="Tun"/>
              </w:rPr>
              <w:t>Termín zahájení prací</w:t>
            </w:r>
          </w:p>
        </w:tc>
        <w:tc>
          <w:tcPr>
            <w:tcW w:w="2768" w:type="dxa"/>
          </w:tcPr>
          <w:p w14:paraId="7F044251" w14:textId="77777777" w:rsidR="007459FA" w:rsidRPr="005F7EF1"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5F7EF1">
              <w:t>ihned po nabytí účinnosti Smlouvy</w:t>
            </w:r>
          </w:p>
        </w:tc>
        <w:tc>
          <w:tcPr>
            <w:tcW w:w="3963" w:type="dxa"/>
          </w:tcPr>
          <w:p w14:paraId="61712126" w14:textId="77777777" w:rsidR="007459FA" w:rsidRPr="005F7EF1"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5F7EF1">
              <w:t>-</w:t>
            </w:r>
          </w:p>
        </w:tc>
        <w:tc>
          <w:tcPr>
            <w:tcW w:w="3833" w:type="dxa"/>
          </w:tcPr>
          <w:p w14:paraId="5996DDE3" w14:textId="77777777" w:rsidR="007459FA" w:rsidRPr="005F7EF1"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5F7EF1">
              <w:t>-</w:t>
            </w:r>
          </w:p>
        </w:tc>
      </w:tr>
      <w:tr w:rsidR="007459FA" w:rsidRPr="00D62EA3" w14:paraId="2087522B" w14:textId="77777777" w:rsidTr="005F7EF1">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7459FA" w:rsidRPr="005F7EF1" w:rsidRDefault="007459FA" w:rsidP="00246637">
            <w:pPr>
              <w:pStyle w:val="Tabulka"/>
              <w:rPr>
                <w:rStyle w:val="Tun"/>
              </w:rPr>
            </w:pPr>
            <w:r w:rsidRPr="005F7EF1">
              <w:rPr>
                <w:rStyle w:val="Tun"/>
              </w:rPr>
              <w:t>1. Dílčí etapa</w:t>
            </w:r>
          </w:p>
        </w:tc>
        <w:tc>
          <w:tcPr>
            <w:tcW w:w="2768" w:type="dxa"/>
          </w:tcPr>
          <w:p w14:paraId="014C9666" w14:textId="54379059" w:rsidR="007459FA" w:rsidRPr="005F7EF1" w:rsidRDefault="007819EF" w:rsidP="007819E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5F7EF1">
              <w:rPr>
                <w:rFonts w:eastAsia="Times New Roman" w:cs="Times New Roman"/>
              </w:rPr>
              <w:t xml:space="preserve">Bude dokončeno a předáno do 6 </w:t>
            </w:r>
            <w:r w:rsidR="007459FA" w:rsidRPr="005F7EF1">
              <w:rPr>
                <w:rFonts w:eastAsia="Times New Roman" w:cs="Times New Roman"/>
              </w:rPr>
              <w:t>měsíců od nabytí účinnosti Smlouvy</w:t>
            </w:r>
            <w:r w:rsidRPr="005F7EF1">
              <w:rPr>
                <w:rFonts w:eastAsia="Times New Roman" w:cs="Times New Roman"/>
              </w:rPr>
              <w:t>.</w:t>
            </w:r>
          </w:p>
        </w:tc>
        <w:tc>
          <w:tcPr>
            <w:tcW w:w="3963" w:type="dxa"/>
          </w:tcPr>
          <w:p w14:paraId="72328A0A" w14:textId="3A72BC05" w:rsidR="007459FA" w:rsidRPr="005F7EF1" w:rsidRDefault="007819EF" w:rsidP="007819E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7EF1">
              <w:t>Předmět díla v rozsahu: Odevzdání dokumentace a</w:t>
            </w:r>
            <w:r w:rsidR="007459FA" w:rsidRPr="005F7EF1">
              <w:t xml:space="preserve"> technického řešení k připomínk</w:t>
            </w:r>
            <w:r w:rsidRPr="005F7EF1">
              <w:t>ám</w:t>
            </w:r>
          </w:p>
        </w:tc>
        <w:tc>
          <w:tcPr>
            <w:tcW w:w="3833" w:type="dxa"/>
          </w:tcPr>
          <w:p w14:paraId="0254D4A4" w14:textId="77777777" w:rsidR="007459FA" w:rsidRPr="005F7EF1"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5F7EF1">
              <w:t xml:space="preserve">Předávací protokol </w:t>
            </w:r>
          </w:p>
          <w:p w14:paraId="0B6E4630" w14:textId="77777777" w:rsidR="007459FA" w:rsidRPr="005F7EF1"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r>
      <w:tr w:rsidR="007459FA" w:rsidRPr="00D62EA3" w14:paraId="776EE9A7" w14:textId="77777777" w:rsidTr="005F7EF1">
        <w:tc>
          <w:tcPr>
            <w:cnfStyle w:val="001000000000" w:firstRow="0" w:lastRow="0" w:firstColumn="1" w:lastColumn="0" w:oddVBand="0" w:evenVBand="0" w:oddHBand="0" w:evenHBand="0" w:firstRowFirstColumn="0" w:firstRowLastColumn="0" w:lastRowFirstColumn="0" w:lastRowLastColumn="0"/>
            <w:tcW w:w="1910" w:type="dxa"/>
          </w:tcPr>
          <w:p w14:paraId="026804F8" w14:textId="13383D03" w:rsidR="007459FA" w:rsidRPr="005F7EF1" w:rsidRDefault="007459FA" w:rsidP="00246637">
            <w:pPr>
              <w:pStyle w:val="Tabulka"/>
              <w:rPr>
                <w:rStyle w:val="Tun"/>
              </w:rPr>
            </w:pPr>
            <w:r w:rsidRPr="005F7EF1">
              <w:rPr>
                <w:rStyle w:val="Tun"/>
              </w:rPr>
              <w:t>2. Dílčí etapa</w:t>
            </w:r>
            <w:r w:rsidR="00A4309D" w:rsidRPr="005F7EF1">
              <w:rPr>
                <w:rStyle w:val="Tun"/>
              </w:rPr>
              <w:t>, konečný termín odevzdání DUSP+PDPS</w:t>
            </w:r>
          </w:p>
        </w:tc>
        <w:tc>
          <w:tcPr>
            <w:tcW w:w="2768" w:type="dxa"/>
          </w:tcPr>
          <w:p w14:paraId="6B936204" w14:textId="491E99E4" w:rsidR="007459FA" w:rsidRPr="005F7EF1" w:rsidRDefault="007819EF" w:rsidP="00A4309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7EF1">
              <w:rPr>
                <w:rFonts w:eastAsia="Times New Roman" w:cs="Times New Roman"/>
              </w:rPr>
              <w:t>Bude dokončeno a předáno d</w:t>
            </w:r>
            <w:r w:rsidR="007459FA" w:rsidRPr="005F7EF1">
              <w:rPr>
                <w:rFonts w:eastAsia="Times New Roman" w:cs="Times New Roman"/>
              </w:rPr>
              <w:t>o</w:t>
            </w:r>
            <w:r w:rsidRPr="005F7EF1">
              <w:rPr>
                <w:rFonts w:eastAsia="Times New Roman" w:cs="Times New Roman"/>
              </w:rPr>
              <w:t xml:space="preserve"> 9 </w:t>
            </w:r>
            <w:r w:rsidR="007459FA" w:rsidRPr="005F7EF1">
              <w:rPr>
                <w:rFonts w:eastAsia="Times New Roman" w:cs="Times New Roman"/>
              </w:rPr>
              <w:t>měsíců od nabytí účinnosti Smlouvy</w:t>
            </w:r>
            <w:r w:rsidRPr="005F7EF1">
              <w:rPr>
                <w:rFonts w:eastAsia="Times New Roman" w:cs="Times New Roman"/>
              </w:rPr>
              <w:t>.</w:t>
            </w:r>
          </w:p>
        </w:tc>
        <w:tc>
          <w:tcPr>
            <w:tcW w:w="3963" w:type="dxa"/>
          </w:tcPr>
          <w:p w14:paraId="29659CCB" w14:textId="77777777" w:rsidR="00A4309D" w:rsidRPr="005F7EF1" w:rsidRDefault="00A4309D" w:rsidP="00A4309D">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5F7EF1">
              <w:rPr>
                <w:rFonts w:eastAsia="Times New Roman" w:cs="Times New Roman"/>
                <w:sz w:val="18"/>
                <w:szCs w:val="18"/>
              </w:rPr>
              <w:t xml:space="preserve">Předmět díla v rozsahu:  </w:t>
            </w:r>
          </w:p>
          <w:p w14:paraId="3A3CE6CC" w14:textId="77777777" w:rsidR="00A4309D" w:rsidRPr="005F7EF1" w:rsidRDefault="00A4309D" w:rsidP="00A4309D">
            <w:pPr>
              <w:pStyle w:val="Odstavecseseznamem"/>
              <w:numPr>
                <w:ilvl w:val="0"/>
                <w:numId w:val="36"/>
              </w:numPr>
              <w:spacing w:after="0" w:line="240" w:lineRule="auto"/>
              <w:ind w:left="387"/>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szCs w:val="18"/>
              </w:rPr>
            </w:pPr>
            <w:r w:rsidRPr="005F7EF1">
              <w:rPr>
                <w:rFonts w:eastAsia="Times New Roman" w:cs="Arial"/>
                <w:b/>
                <w:bCs/>
                <w:sz w:val="18"/>
                <w:szCs w:val="18"/>
              </w:rPr>
              <w:t xml:space="preserve">Odevzdání dokumentace pro společné povolení po připomínkách (s kompletní dokladovou částí) a projektové dokumentace pro provádění stavby, včetně schváleného ekonomického hodnocení a souhrnného rozpočtu. </w:t>
            </w:r>
          </w:p>
          <w:p w14:paraId="10241354" w14:textId="4D6EF74A" w:rsidR="007459FA" w:rsidRPr="005F7EF1" w:rsidRDefault="00A4309D" w:rsidP="00A4309D">
            <w:pPr>
              <w:pStyle w:val="Tabulka"/>
              <w:ind w:left="2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7EF1">
              <w:rPr>
                <w:rFonts w:eastAsia="Times New Roman" w:cs="Arial"/>
                <w:bCs/>
              </w:rPr>
              <w:t>b) Podání žádosti o společné povolení</w:t>
            </w:r>
          </w:p>
        </w:tc>
        <w:tc>
          <w:tcPr>
            <w:tcW w:w="3833" w:type="dxa"/>
          </w:tcPr>
          <w:p w14:paraId="32837010" w14:textId="2BD89DB7" w:rsidR="007459FA" w:rsidRPr="005F7EF1" w:rsidRDefault="007819E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7EF1">
              <w:rPr>
                <w:rFonts w:eastAsia="Times New Roman" w:cs="Times New Roman"/>
              </w:rPr>
              <w:t>Protokol o provedení Díla</w:t>
            </w:r>
          </w:p>
        </w:tc>
      </w:tr>
      <w:tr w:rsidR="007459FA" w:rsidRPr="00D62EA3" w14:paraId="28351237" w14:textId="77777777" w:rsidTr="005F7EF1">
        <w:tc>
          <w:tcPr>
            <w:cnfStyle w:val="001000000000" w:firstRow="0" w:lastRow="0" w:firstColumn="1" w:lastColumn="0" w:oddVBand="0" w:evenVBand="0" w:oddHBand="0" w:evenHBand="0" w:firstRowFirstColumn="0" w:firstRowLastColumn="0" w:lastRowFirstColumn="0" w:lastRowLastColumn="0"/>
            <w:tcW w:w="1910" w:type="dxa"/>
          </w:tcPr>
          <w:p w14:paraId="7506B5AF" w14:textId="77777777" w:rsidR="007459FA" w:rsidRPr="005F7EF1" w:rsidRDefault="007459FA" w:rsidP="00246637">
            <w:pPr>
              <w:pStyle w:val="Tabulka"/>
              <w:rPr>
                <w:rStyle w:val="Tun"/>
              </w:rPr>
            </w:pPr>
            <w:r w:rsidRPr="005F7EF1">
              <w:rPr>
                <w:rStyle w:val="Tun"/>
              </w:rPr>
              <w:t>3. Dílčí etapa</w:t>
            </w:r>
          </w:p>
        </w:tc>
        <w:tc>
          <w:tcPr>
            <w:tcW w:w="2768" w:type="dxa"/>
          </w:tcPr>
          <w:p w14:paraId="1D74EAE5" w14:textId="55E2677E" w:rsidR="007459FA" w:rsidRPr="005F7EF1"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3963" w:type="dxa"/>
          </w:tcPr>
          <w:p w14:paraId="1495E531" w14:textId="77777777" w:rsidR="007819EF" w:rsidRPr="005F7EF1" w:rsidRDefault="007819EF" w:rsidP="007819E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5F7EF1">
              <w:rPr>
                <w:rFonts w:eastAsia="Times New Roman" w:cs="Times New Roman"/>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6116386" w14:textId="77777777" w:rsidR="007459FA" w:rsidRDefault="007819E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Cs/>
              </w:rPr>
            </w:pPr>
            <w:r w:rsidRPr="005F7EF1">
              <w:rPr>
                <w:rFonts w:eastAsia="Times New Roman" w:cs="Times New Roman"/>
              </w:rPr>
              <w:t>- bude dokončeno a předáno:</w:t>
            </w:r>
            <w:r w:rsidRPr="005F7EF1">
              <w:rPr>
                <w:rFonts w:eastAsia="Times New Roman" w:cs="Times New Roman"/>
                <w:b/>
              </w:rPr>
              <w:t xml:space="preserve"> ke dni dokončení stavebních prací na stavbě a podpisu </w:t>
            </w:r>
            <w:r w:rsidRPr="005F7EF1">
              <w:rPr>
                <w:rFonts w:eastAsia="Times New Roman" w:cs="Times New Roman"/>
                <w:bCs/>
              </w:rPr>
              <w:t>a předložení výkazu poskytnutých služeb (o výkonu autorského dozoru projektanta)</w:t>
            </w:r>
          </w:p>
          <w:p w14:paraId="29641175" w14:textId="60AC8905" w:rsidR="005F7EF1" w:rsidRPr="005F7EF1" w:rsidRDefault="005F7EF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833" w:type="dxa"/>
          </w:tcPr>
          <w:p w14:paraId="03F2A3F4" w14:textId="77777777" w:rsidR="007819EF" w:rsidRPr="005F7EF1" w:rsidRDefault="007819EF" w:rsidP="007819E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7EF1">
              <w:rPr>
                <w:rFonts w:eastAsia="Times New Roman" w:cs="Times New Roman"/>
              </w:rPr>
              <w:t>Výkaz poskytnutých služeb - stručný popis výkonů a specifikace výkonu autorského dozoru projektanta</w:t>
            </w:r>
          </w:p>
          <w:p w14:paraId="067A9865" w14:textId="0E8873ED" w:rsidR="007459FA" w:rsidRPr="005F7EF1" w:rsidRDefault="007819EF" w:rsidP="007819E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7EF1">
              <w:rPr>
                <w:rFonts w:eastAsia="Times New Roman" w:cs="Times New Roman"/>
              </w:rPr>
              <w:t>- cena za výkon AD bude fakturována jednorázově za celou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tc>
      </w:tr>
      <w:tr w:rsidR="00A4309D" w:rsidRPr="00D62EA3" w14:paraId="6E4CE438" w14:textId="77777777" w:rsidTr="001A67CA">
        <w:trPr>
          <w:gridAfter w:val="3"/>
          <w:wAfter w:w="10564" w:type="dxa"/>
        </w:trPr>
        <w:tc>
          <w:tcPr>
            <w:cnfStyle w:val="001000000000" w:firstRow="0" w:lastRow="0" w:firstColumn="1" w:lastColumn="0" w:oddVBand="0" w:evenVBand="0" w:oddHBand="0" w:evenHBand="0" w:firstRowFirstColumn="0" w:firstRowLastColumn="0" w:lastRowFirstColumn="0" w:lastRowLastColumn="0"/>
            <w:tcW w:w="1910" w:type="dxa"/>
          </w:tcPr>
          <w:p w14:paraId="54FC60B1" w14:textId="2641C7EE" w:rsidR="00A4309D" w:rsidRPr="00C57FCA" w:rsidRDefault="00A4309D" w:rsidP="00246637">
            <w:pPr>
              <w:pStyle w:val="Tabulka"/>
              <w:rPr>
                <w:rStyle w:val="Tun"/>
                <w:sz w:val="16"/>
                <w:szCs w:val="16"/>
              </w:rPr>
            </w:pPr>
          </w:p>
        </w:tc>
      </w:tr>
    </w:tbl>
    <w:p w14:paraId="16DC39AC"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06F4D932" w:rsidR="00817F98" w:rsidRDefault="00817F98" w:rsidP="00817F98">
      <w:pPr>
        <w:pStyle w:val="Nadpisbezsl1-2"/>
      </w:pPr>
      <w:r>
        <w:t>Za Objednatele</w:t>
      </w:r>
    </w:p>
    <w:p w14:paraId="570A6108" w14:textId="4F340CD6" w:rsidR="00A4309D" w:rsidRDefault="00A4309D" w:rsidP="00A4309D">
      <w:pPr>
        <w:pStyle w:val="Text2-1"/>
        <w:numPr>
          <w:ilvl w:val="0"/>
          <w:numId w:val="0"/>
        </w:numPr>
        <w:ind w:left="737"/>
      </w:pPr>
    </w:p>
    <w:p w14:paraId="7AF428CB" w14:textId="77777777" w:rsidR="00A4309D" w:rsidRPr="00F95FBD" w:rsidRDefault="00A4309D" w:rsidP="00A4309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4309D" w:rsidRPr="00F95FBD" w14:paraId="5C925A91" w14:textId="77777777" w:rsidTr="00280ED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CDDE99" w14:textId="77777777" w:rsidR="00A4309D" w:rsidRPr="00F95FBD" w:rsidRDefault="00A4309D" w:rsidP="00280ED8">
            <w:pPr>
              <w:pStyle w:val="Tabulka"/>
              <w:rPr>
                <w:rStyle w:val="Nadpisvtabulce"/>
              </w:rPr>
            </w:pPr>
            <w:r w:rsidRPr="00F95FBD">
              <w:rPr>
                <w:rStyle w:val="Nadpisvtabulce"/>
              </w:rPr>
              <w:t>Jméno a příjmení</w:t>
            </w:r>
          </w:p>
        </w:tc>
        <w:tc>
          <w:tcPr>
            <w:tcW w:w="5812" w:type="dxa"/>
            <w:shd w:val="clear" w:color="auto" w:fill="auto"/>
          </w:tcPr>
          <w:p w14:paraId="0BE147F6" w14:textId="77777777" w:rsidR="00A4309D" w:rsidRPr="008D5111" w:rsidRDefault="00A4309D" w:rsidP="00280ED8">
            <w:pPr>
              <w:pStyle w:val="Tabulka"/>
              <w:cnfStyle w:val="100000000000" w:firstRow="1" w:lastRow="0" w:firstColumn="0" w:lastColumn="0" w:oddVBand="0" w:evenVBand="0" w:oddHBand="0" w:evenHBand="0" w:firstRowFirstColumn="0" w:firstRowLastColumn="0" w:lastRowFirstColumn="0" w:lastRowLastColumn="0"/>
            </w:pPr>
            <w:r w:rsidRPr="008D5111">
              <w:t>Ing. Miroslav Bocák, ředitel Stavební správy východ</w:t>
            </w:r>
          </w:p>
        </w:tc>
      </w:tr>
      <w:tr w:rsidR="00A4309D" w:rsidRPr="00F95FBD" w14:paraId="17C07360" w14:textId="77777777" w:rsidTr="00280ED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A96156" w14:textId="77777777" w:rsidR="00A4309D" w:rsidRPr="00F95FBD" w:rsidRDefault="00A4309D" w:rsidP="00280ED8">
            <w:pPr>
              <w:pStyle w:val="Tabulka"/>
            </w:pPr>
            <w:r w:rsidRPr="00F95FBD">
              <w:t>Adresa</w:t>
            </w:r>
          </w:p>
        </w:tc>
        <w:tc>
          <w:tcPr>
            <w:tcW w:w="5812" w:type="dxa"/>
            <w:shd w:val="clear" w:color="auto" w:fill="auto"/>
          </w:tcPr>
          <w:p w14:paraId="7E081953" w14:textId="6919FCC9" w:rsidR="00A4309D" w:rsidRPr="00FB4272" w:rsidRDefault="00A4309D" w:rsidP="00F82A69">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773/1, 779 00 Olomouc</w:t>
            </w:r>
          </w:p>
        </w:tc>
      </w:tr>
      <w:tr w:rsidR="00A4309D" w:rsidRPr="00F95FBD" w14:paraId="39DB279B" w14:textId="77777777" w:rsidTr="00280ED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16E4D8" w14:textId="77777777" w:rsidR="00A4309D" w:rsidRPr="00F95FBD" w:rsidRDefault="00A4309D" w:rsidP="00280ED8">
            <w:pPr>
              <w:pStyle w:val="Tabulka"/>
            </w:pPr>
            <w:r w:rsidRPr="00F95FBD">
              <w:t>E-mail</w:t>
            </w:r>
          </w:p>
        </w:tc>
        <w:tc>
          <w:tcPr>
            <w:tcW w:w="5812" w:type="dxa"/>
            <w:shd w:val="clear" w:color="auto" w:fill="auto"/>
          </w:tcPr>
          <w:p w14:paraId="02560A70" w14:textId="77777777" w:rsidR="00A4309D" w:rsidRPr="00FB4272" w:rsidRDefault="005F7EF1" w:rsidP="00280ED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A4309D" w:rsidRPr="00C97263">
                <w:rPr>
                  <w:rStyle w:val="Hypertextovodkaz"/>
                  <w:noProof w:val="0"/>
                </w:rPr>
                <w:t>bocak@spravazeleznic.cz</w:t>
              </w:r>
            </w:hyperlink>
            <w:r w:rsidR="00A4309D">
              <w:t xml:space="preserve">   </w:t>
            </w:r>
          </w:p>
        </w:tc>
      </w:tr>
      <w:tr w:rsidR="00A4309D" w:rsidRPr="00F95FBD" w14:paraId="1EA59445" w14:textId="77777777" w:rsidTr="00280ED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8B32A4" w14:textId="77777777" w:rsidR="00A4309D" w:rsidRPr="00F95FBD" w:rsidRDefault="00A4309D" w:rsidP="00280ED8">
            <w:pPr>
              <w:pStyle w:val="Tabulka"/>
            </w:pPr>
            <w:r w:rsidRPr="00F95FBD">
              <w:t>Telefon</w:t>
            </w:r>
          </w:p>
        </w:tc>
        <w:tc>
          <w:tcPr>
            <w:tcW w:w="5812" w:type="dxa"/>
            <w:shd w:val="clear" w:color="auto" w:fill="auto"/>
          </w:tcPr>
          <w:p w14:paraId="22227314" w14:textId="77777777" w:rsidR="00A4309D" w:rsidRPr="00FB4272" w:rsidRDefault="00A4309D" w:rsidP="00280ED8">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1ADD5E23" w14:textId="2B3C9754" w:rsidR="00A4309D" w:rsidRDefault="00A4309D" w:rsidP="00A4309D">
      <w:pPr>
        <w:pStyle w:val="Text2-1"/>
        <w:numPr>
          <w:ilvl w:val="0"/>
          <w:numId w:val="0"/>
        </w:numPr>
      </w:pPr>
    </w:p>
    <w:p w14:paraId="4E863B78" w14:textId="77777777" w:rsidR="00A4309D" w:rsidRPr="00A4309D" w:rsidRDefault="00A4309D" w:rsidP="00A4309D">
      <w:pPr>
        <w:pStyle w:val="Text2-1"/>
        <w:numPr>
          <w:ilvl w:val="0"/>
          <w:numId w:val="0"/>
        </w:numPr>
      </w:pP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662232AF" w:rsidR="00817F98" w:rsidRPr="00A4309D" w:rsidRDefault="00A4309D" w:rsidP="00817F98">
            <w:pPr>
              <w:pStyle w:val="Tabulka"/>
              <w:cnfStyle w:val="100000000000" w:firstRow="1" w:lastRow="0" w:firstColumn="0" w:lastColumn="0" w:oddVBand="0" w:evenVBand="0" w:oddHBand="0" w:evenHBand="0" w:firstRowFirstColumn="0" w:firstRowLastColumn="0" w:lastRowFirstColumn="0" w:lastRowLastColumn="0"/>
            </w:pPr>
            <w:r w:rsidRPr="00A4309D">
              <w:t>Mgr. Markéta Volfová</w:t>
            </w:r>
            <w:r w:rsidR="00821E1F">
              <w:t>, právník Stavební správy východ</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60F67C1C" w:rsidR="00817F98" w:rsidRPr="00A4309D" w:rsidRDefault="00A4309D" w:rsidP="00817F98">
            <w:pPr>
              <w:pStyle w:val="Tabulka"/>
              <w:cnfStyle w:val="000000000000" w:firstRow="0" w:lastRow="0" w:firstColumn="0" w:lastColumn="0" w:oddVBand="0" w:evenVBand="0" w:oddHBand="0" w:evenHBand="0" w:firstRowFirstColumn="0" w:firstRowLastColumn="0" w:lastRowFirstColumn="0" w:lastRowLastColumn="0"/>
            </w:pPr>
            <w:r w:rsidRPr="00A4309D">
              <w:t>Nerudova 773/1, 779 00 Olomouc</w:t>
            </w:r>
          </w:p>
        </w:tc>
      </w:tr>
      <w:tr w:rsidR="00A4309D" w:rsidRPr="00F95FBD" w14:paraId="6B28128F" w14:textId="77777777" w:rsidTr="004E5B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A4309D" w:rsidRPr="00F95FBD" w:rsidRDefault="00A4309D" w:rsidP="00A4309D">
            <w:pPr>
              <w:pStyle w:val="Tabulka"/>
            </w:pPr>
            <w:r w:rsidRPr="00F95FBD">
              <w:t>E-mail</w:t>
            </w:r>
          </w:p>
        </w:tc>
        <w:tc>
          <w:tcPr>
            <w:tcW w:w="5812" w:type="dxa"/>
            <w:shd w:val="clear" w:color="auto" w:fill="auto"/>
            <w:vAlign w:val="top"/>
          </w:tcPr>
          <w:p w14:paraId="7A495AAA" w14:textId="23E73F4A" w:rsidR="00A4309D" w:rsidRPr="00FB4272" w:rsidRDefault="000157A8" w:rsidP="00A4309D">
            <w:pPr>
              <w:pStyle w:val="Tabulka"/>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noProof w:val="0"/>
              </w:rPr>
              <w:t>v</w:t>
            </w:r>
            <w:r w:rsidR="00A4309D">
              <w:rPr>
                <w:rStyle w:val="Hypertextovodkaz"/>
                <w:noProof w:val="0"/>
              </w:rPr>
              <w:t>olf</w:t>
            </w:r>
            <w:r w:rsidR="00A4309D" w:rsidRPr="00253EED">
              <w:rPr>
                <w:rStyle w:val="Hypertextovodkaz"/>
                <w:noProof w:val="0"/>
              </w:rPr>
              <w:t>ova@spravazeleznic.cz</w:t>
            </w:r>
          </w:p>
        </w:tc>
      </w:tr>
      <w:tr w:rsidR="00A4309D" w:rsidRPr="00F95FBD" w14:paraId="3604F29D" w14:textId="77777777" w:rsidTr="004E5B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A4309D" w:rsidRPr="00F95FBD" w:rsidRDefault="00A4309D" w:rsidP="00A4309D">
            <w:pPr>
              <w:pStyle w:val="Tabulka"/>
            </w:pPr>
            <w:r w:rsidRPr="00F95FBD">
              <w:t>Telefon</w:t>
            </w:r>
          </w:p>
        </w:tc>
        <w:tc>
          <w:tcPr>
            <w:tcW w:w="5812" w:type="dxa"/>
            <w:shd w:val="clear" w:color="auto" w:fill="auto"/>
            <w:vAlign w:val="top"/>
          </w:tcPr>
          <w:p w14:paraId="341F762A" w14:textId="72B9459C" w:rsidR="00A4309D" w:rsidRPr="00FB4272" w:rsidRDefault="00A4309D" w:rsidP="00A430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2529">
              <w:t>+420 72</w:t>
            </w:r>
            <w:r>
              <w:t>5</w:t>
            </w:r>
            <w:r w:rsidRPr="00402529">
              <w:t> 9</w:t>
            </w:r>
            <w:r>
              <w:t>15 943</w:t>
            </w:r>
          </w:p>
        </w:tc>
      </w:tr>
    </w:tbl>
    <w:p w14:paraId="76DC4434" w14:textId="7C287361" w:rsidR="00817F98" w:rsidRDefault="00817F98" w:rsidP="00817F98">
      <w:pPr>
        <w:pStyle w:val="Textbezodsazen"/>
      </w:pPr>
    </w:p>
    <w:p w14:paraId="36DF5BE8" w14:textId="77777777" w:rsidR="00A4309D" w:rsidRPr="00F95FBD" w:rsidRDefault="00A4309D" w:rsidP="00817F98">
      <w:pPr>
        <w:pStyle w:val="Textbezodsazen"/>
      </w:pPr>
    </w:p>
    <w:p w14:paraId="7B31708E" w14:textId="798E01E5"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821E1F">
        <w:rPr>
          <w:rFonts w:asciiTheme="minorHAnsi" w:hAnsiTheme="minorHAnsi"/>
          <w:sz w:val="18"/>
          <w:szCs w:val="18"/>
        </w:rPr>
        <w:t xml:space="preserve"> a v</w:t>
      </w:r>
      <w:r w:rsidR="00821E1F"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5A24EC58" w:rsidR="00817F98" w:rsidRPr="000157A8" w:rsidRDefault="000157A8" w:rsidP="00817F98">
            <w:pPr>
              <w:pStyle w:val="Tabulka"/>
              <w:cnfStyle w:val="100000000000" w:firstRow="1" w:lastRow="0" w:firstColumn="0" w:lastColumn="0" w:oddVBand="0" w:evenVBand="0" w:oddHBand="0" w:evenHBand="0" w:firstRowFirstColumn="0" w:firstRowLastColumn="0" w:lastRowFirstColumn="0" w:lastRowLastColumn="0"/>
            </w:pPr>
            <w:r w:rsidRPr="000157A8">
              <w:t>Ing. David Veselý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3B823820" w:rsidR="00817F98" w:rsidRPr="000157A8" w:rsidRDefault="00F82A69" w:rsidP="00817F98">
            <w:pPr>
              <w:pStyle w:val="Tabulka"/>
              <w:cnfStyle w:val="000000000000" w:firstRow="0" w:lastRow="0" w:firstColumn="0" w:lastColumn="0" w:oddVBand="0" w:evenVBand="0" w:oddHBand="0" w:evenHBand="0" w:firstRowFirstColumn="0" w:firstRowLastColumn="0" w:lastRowFirstColumn="0" w:lastRowLastColumn="0"/>
            </w:pPr>
            <w:r w:rsidRPr="00B74D1E">
              <w:t xml:space="preserve">Oblastní ředitelství Hradec Králové, U </w:t>
            </w:r>
            <w:proofErr w:type="spellStart"/>
            <w:r w:rsidRPr="00B74D1E">
              <w:t>Fotochemy</w:t>
            </w:r>
            <w:proofErr w:type="spellEnd"/>
            <w:r w:rsidRPr="00B74D1E">
              <w:t xml:space="preserve"> 259/1,</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0EB687AC" w:rsidR="00817F98" w:rsidRPr="000157A8" w:rsidRDefault="005F7EF1" w:rsidP="00817F98">
            <w:pPr>
              <w:pStyle w:val="Tabulka"/>
              <w:cnfStyle w:val="000000000000" w:firstRow="0" w:lastRow="0" w:firstColumn="0" w:lastColumn="0" w:oddVBand="0" w:evenVBand="0" w:oddHBand="0" w:evenHBand="0" w:firstRowFirstColumn="0" w:firstRowLastColumn="0" w:lastRowFirstColumn="0" w:lastRowLastColumn="0"/>
            </w:pPr>
            <w:hyperlink r:id="rId33" w:history="1">
              <w:r w:rsidR="000157A8" w:rsidRPr="000157A8">
                <w:rPr>
                  <w:rStyle w:val="Hypertextovodkaz"/>
                  <w:noProof w:val="0"/>
                </w:rPr>
                <w:t>veselyda@spravazeleznic.cz</w:t>
              </w:r>
            </w:hyperlink>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0C278031" w:rsidR="00817F98" w:rsidRPr="000157A8" w:rsidRDefault="000157A8" w:rsidP="00817F98">
            <w:pPr>
              <w:pStyle w:val="Tabulka"/>
              <w:cnfStyle w:val="000000000000" w:firstRow="0" w:lastRow="0" w:firstColumn="0" w:lastColumn="0" w:oddVBand="0" w:evenVBand="0" w:oddHBand="0" w:evenHBand="0" w:firstRowFirstColumn="0" w:firstRowLastColumn="0" w:lastRowFirstColumn="0" w:lastRowLastColumn="0"/>
            </w:pPr>
            <w:r w:rsidRPr="000157A8">
              <w:t>+420 722 113 362</w:t>
            </w:r>
          </w:p>
        </w:tc>
      </w:tr>
    </w:tbl>
    <w:p w14:paraId="33C3F42C" w14:textId="77777777" w:rsidR="00817F98" w:rsidRPr="00F95FBD" w:rsidRDefault="00817F98" w:rsidP="00817F98">
      <w:pPr>
        <w:pStyle w:val="Textbezodsazen"/>
      </w:pPr>
    </w:p>
    <w:p w14:paraId="52015F64" w14:textId="77777777" w:rsidR="00817F98" w:rsidRPr="00F95FBD" w:rsidRDefault="00817F98" w:rsidP="00817F98">
      <w:pPr>
        <w:pStyle w:val="Textbezodsazen"/>
      </w:pPr>
    </w:p>
    <w:p w14:paraId="19B57123" w14:textId="712C295A"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6484F5A6" w:rsidR="00817F98" w:rsidRDefault="00817F98" w:rsidP="00821E1F">
      <w:pPr>
        <w:pStyle w:val="Nadpistabulky"/>
        <w:rPr>
          <w:rFonts w:asciiTheme="minorHAnsi" w:hAnsiTheme="minorHAnsi"/>
          <w:sz w:val="18"/>
          <w:szCs w:val="18"/>
        </w:rPr>
      </w:pPr>
    </w:p>
    <w:p w14:paraId="333257D9" w14:textId="77777777" w:rsidR="00821E1F" w:rsidRPr="00821E1F" w:rsidRDefault="00821E1F" w:rsidP="00821E1F"/>
    <w:p w14:paraId="52648CF6" w14:textId="6ACC56A6" w:rsidR="00817F98" w:rsidRDefault="00817F98" w:rsidP="00817F98">
      <w:pPr>
        <w:pStyle w:val="Nadpisbezsl1-2"/>
        <w:tabs>
          <w:tab w:val="left" w:pos="2292"/>
        </w:tabs>
      </w:pPr>
      <w:r>
        <w:lastRenderedPageBreak/>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EE759CF" w:rsidR="00D0544F" w:rsidRPr="00C66209" w:rsidRDefault="00821E1F" w:rsidP="00D53494">
            <w:pPr>
              <w:pStyle w:val="Tabulka"/>
            </w:pPr>
            <w:r>
              <w:t>Výzva k podání nabídky</w:t>
            </w:r>
          </w:p>
        </w:tc>
        <w:tc>
          <w:tcPr>
            <w:tcW w:w="3129" w:type="dxa"/>
          </w:tcPr>
          <w:p w14:paraId="66DE2F1F" w14:textId="56783358" w:rsidR="00D0544F" w:rsidRPr="00C66209" w:rsidRDefault="00EF4B76" w:rsidP="00964369">
            <w:pPr>
              <w:pStyle w:val="Tabulka"/>
              <w:jc w:val="center"/>
              <w:cnfStyle w:val="000000000000" w:firstRow="0" w:lastRow="0" w:firstColumn="0" w:lastColumn="0" w:oddVBand="0" w:evenVBand="0" w:oddHBand="0" w:evenHBand="0" w:firstRowFirstColumn="0" w:firstRowLastColumn="0" w:lastRowFirstColumn="0" w:lastRowLastColumn="0"/>
            </w:pPr>
            <w:r>
              <w:t>12753</w:t>
            </w:r>
            <w:r w:rsidR="00821E1F">
              <w:t>/2022-SŽ-SSV-Ú3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6B51C11F" w:rsidR="00D0544F" w:rsidRPr="00C66209" w:rsidRDefault="00314252" w:rsidP="00964369">
            <w:pPr>
              <w:pStyle w:val="Tabulka"/>
              <w:jc w:val="center"/>
              <w:cnfStyle w:val="000000000000" w:firstRow="0" w:lastRow="0" w:firstColumn="0" w:lastColumn="0" w:oddVBand="0" w:evenVBand="0" w:oddHBand="0" w:evenHBand="0" w:firstRowFirstColumn="0" w:firstRowLastColumn="0" w:lastRowFirstColumn="0" w:lastRowLastColumn="0"/>
            </w:pPr>
            <w:r>
              <w:t>19</w:t>
            </w:r>
            <w:r w:rsidR="00EF4B76">
              <w:t>.09.2022</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2AEFBDD4" w:rsidR="001E5BB1" w:rsidRPr="00C66209" w:rsidRDefault="00821E1F" w:rsidP="00964369">
            <w:pPr>
              <w:pStyle w:val="Tabulka"/>
            </w:pPr>
            <w:r>
              <w:t>Nabídka zhotovitele</w:t>
            </w:r>
          </w:p>
        </w:tc>
        <w:tc>
          <w:tcPr>
            <w:tcW w:w="3129" w:type="dxa"/>
          </w:tcPr>
          <w:p w14:paraId="73520AC1" w14:textId="20055393"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1A5E161" w:rsidR="001E5BB1" w:rsidRPr="00C66209" w:rsidRDefault="00821E1F" w:rsidP="001E5BB1">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78504DAC" w14:textId="7E61EC92" w:rsidR="00D0544F" w:rsidRDefault="00D0544F" w:rsidP="00D0544F">
      <w:pPr>
        <w:pStyle w:val="Textbezodsazen"/>
      </w:pPr>
    </w:p>
    <w:sectPr w:rsidR="00D0544F"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0661E6" w:rsidRDefault="000661E6" w:rsidP="00962258">
      <w:pPr>
        <w:spacing w:after="0" w:line="240" w:lineRule="auto"/>
      </w:pPr>
      <w:r>
        <w:separator/>
      </w:r>
    </w:p>
  </w:endnote>
  <w:endnote w:type="continuationSeparator" w:id="0">
    <w:p w14:paraId="050D7A57" w14:textId="77777777" w:rsidR="000661E6" w:rsidRDefault="000661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1E6" w:rsidRPr="003462EB" w14:paraId="13DFE227" w14:textId="77777777" w:rsidTr="001B77EA">
      <w:trPr>
        <w:trHeight w:val="247"/>
      </w:trPr>
      <w:tc>
        <w:tcPr>
          <w:tcW w:w="907" w:type="dxa"/>
          <w:tcMar>
            <w:left w:w="0" w:type="dxa"/>
            <w:right w:w="0" w:type="dxa"/>
          </w:tcMar>
          <w:vAlign w:val="bottom"/>
        </w:tcPr>
        <w:p w14:paraId="597325F8" w14:textId="2A21E078"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3C7AFC71" w:rsidR="000661E6" w:rsidRPr="005F4353" w:rsidRDefault="000661E6"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5F7EF1" w:rsidRPr="005F7EF1">
            <w:rPr>
              <w:b/>
              <w:bCs/>
              <w:noProof/>
            </w:rPr>
            <w:t xml:space="preserve">„Implementace ETCS </w:t>
          </w:r>
          <w:r w:rsidR="005F7EF1">
            <w:rPr>
              <w:b/>
              <w:noProof/>
            </w:rPr>
            <w:t>Regional Rudoltice v Čechách - Lanškroun“</w:t>
          </w:r>
          <w:r w:rsidRPr="005F4353">
            <w:rPr>
              <w:b/>
              <w:noProof/>
            </w:rPr>
            <w:fldChar w:fldCharType="end"/>
          </w:r>
        </w:p>
        <w:p w14:paraId="4141C99A" w14:textId="77777777" w:rsidR="000661E6" w:rsidRPr="003462EB" w:rsidRDefault="000661E6" w:rsidP="001B77EA">
          <w:pPr>
            <w:pStyle w:val="Zpatvlevo"/>
          </w:pPr>
          <w:r>
            <w:t>Smlouva o dílo na zhotovení DUSP+PDPS+AD</w:t>
          </w:r>
        </w:p>
      </w:tc>
    </w:tr>
  </w:tbl>
  <w:p w14:paraId="0EF3B768" w14:textId="77777777" w:rsidR="000661E6" w:rsidRPr="00A50995" w:rsidRDefault="000661E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1E6" w:rsidRPr="003462EB" w14:paraId="78548D9D" w14:textId="77777777" w:rsidTr="00D36695">
      <w:tc>
        <w:tcPr>
          <w:tcW w:w="907" w:type="dxa"/>
          <w:tcMar>
            <w:left w:w="0" w:type="dxa"/>
            <w:right w:w="0" w:type="dxa"/>
          </w:tcMar>
          <w:vAlign w:val="bottom"/>
        </w:tcPr>
        <w:p w14:paraId="2D9EC069" w14:textId="738280F2"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0661E6" w:rsidRPr="00671F70" w:rsidRDefault="000661E6" w:rsidP="00204180">
          <w:pPr>
            <w:pStyle w:val="Zpatvlevo"/>
            <w:rPr>
              <w:b/>
            </w:rPr>
          </w:pPr>
          <w:r w:rsidRPr="00671F70">
            <w:rPr>
              <w:b/>
            </w:rPr>
            <w:t>PŘ</w:t>
          </w:r>
          <w:r>
            <w:rPr>
              <w:b/>
            </w:rPr>
            <w:t>ÍLOHA č. 4</w:t>
          </w:r>
        </w:p>
        <w:p w14:paraId="768AC810" w14:textId="77777777" w:rsidR="000661E6" w:rsidRDefault="000661E6" w:rsidP="00204180">
          <w:pPr>
            <w:pStyle w:val="Zpatvlevo"/>
          </w:pPr>
          <w:r>
            <w:t>Smlouva o dílo – Zhotovení DUSP + PDPS</w:t>
          </w:r>
        </w:p>
        <w:p w14:paraId="452A06D2" w14:textId="07AC8C30" w:rsidR="000661E6" w:rsidRPr="00246637" w:rsidRDefault="000661E6"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0661E6" w:rsidRPr="00A50995" w:rsidRDefault="000661E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04539B7E" w14:textId="77777777" w:rsidTr="00E075DA">
      <w:tc>
        <w:tcPr>
          <w:tcW w:w="7825" w:type="dxa"/>
          <w:tcMar>
            <w:left w:w="0" w:type="dxa"/>
            <w:right w:w="0" w:type="dxa"/>
          </w:tcMar>
          <w:vAlign w:val="bottom"/>
        </w:tcPr>
        <w:p w14:paraId="2CCEA87C" w14:textId="77777777" w:rsidR="000661E6" w:rsidRPr="008C00FC" w:rsidRDefault="000661E6" w:rsidP="00204180">
          <w:pPr>
            <w:pStyle w:val="Zpatvpravo"/>
            <w:rPr>
              <w:rStyle w:val="Tun"/>
            </w:rPr>
          </w:pPr>
          <w:r w:rsidRPr="008C00FC">
            <w:rPr>
              <w:rStyle w:val="Tun"/>
            </w:rPr>
            <w:t xml:space="preserve">PŘÍLOHA č. </w:t>
          </w:r>
          <w:r>
            <w:rPr>
              <w:rStyle w:val="Tun"/>
            </w:rPr>
            <w:t>4</w:t>
          </w:r>
        </w:p>
        <w:p w14:paraId="0F2272FE" w14:textId="77777777" w:rsidR="000661E6" w:rsidRDefault="000661E6" w:rsidP="00204180">
          <w:pPr>
            <w:pStyle w:val="Zpatvpravo"/>
          </w:pPr>
          <w:r>
            <w:t>Smlouva o dílo – Zhotovení DUSP+PDPS +AD</w:t>
          </w:r>
        </w:p>
        <w:p w14:paraId="37A23ADD" w14:textId="5491C025" w:rsidR="000661E6" w:rsidRPr="00246637" w:rsidRDefault="000661E6"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5F7EF1" w:rsidRPr="005F7EF1">
            <w:rPr>
              <w:b/>
              <w:bCs/>
              <w:noProof/>
            </w:rPr>
            <w:t xml:space="preserve">„Implementace ETCS </w:t>
          </w:r>
          <w:r w:rsidR="005F7EF1">
            <w:rPr>
              <w:b/>
              <w:noProof/>
            </w:rPr>
            <w:t>Regional Rudoltice v Čechách - Lanškroun“</w:t>
          </w:r>
          <w:r w:rsidRPr="00246637">
            <w:rPr>
              <w:b/>
              <w:noProof/>
            </w:rPr>
            <w:fldChar w:fldCharType="end"/>
          </w:r>
        </w:p>
      </w:tc>
      <w:tc>
        <w:tcPr>
          <w:tcW w:w="907" w:type="dxa"/>
          <w:vAlign w:val="bottom"/>
        </w:tcPr>
        <w:p w14:paraId="65B8F9CA" w14:textId="372D0E01"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0661E6" w:rsidRPr="00B8518B" w:rsidRDefault="000661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1E6" w:rsidRPr="003462EB" w14:paraId="03D70946" w14:textId="77777777" w:rsidTr="00B24A25">
      <w:tc>
        <w:tcPr>
          <w:tcW w:w="907" w:type="dxa"/>
          <w:tcMar>
            <w:left w:w="0" w:type="dxa"/>
            <w:right w:w="0" w:type="dxa"/>
          </w:tcMar>
          <w:vAlign w:val="bottom"/>
        </w:tcPr>
        <w:p w14:paraId="66164391" w14:textId="614FA6B9"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0661E6" w:rsidRPr="00671F70" w:rsidRDefault="000661E6" w:rsidP="00204180">
          <w:pPr>
            <w:pStyle w:val="Zpatvlevo"/>
            <w:rPr>
              <w:b/>
            </w:rPr>
          </w:pPr>
          <w:r w:rsidRPr="00671F70">
            <w:rPr>
              <w:b/>
            </w:rPr>
            <w:t>PŘ</w:t>
          </w:r>
          <w:r>
            <w:rPr>
              <w:b/>
            </w:rPr>
            <w:t>ÍLOHA č. 5</w:t>
          </w:r>
        </w:p>
        <w:p w14:paraId="3145C2D4" w14:textId="77777777" w:rsidR="000661E6" w:rsidRDefault="000661E6" w:rsidP="00246637">
          <w:pPr>
            <w:pStyle w:val="Zpatvlevo"/>
          </w:pPr>
          <w:r>
            <w:t>Smlouva o dílo – Zhotovení DUSP+PDPS+AD</w:t>
          </w:r>
        </w:p>
        <w:p w14:paraId="5C4FFE2E" w14:textId="1227A7D2" w:rsidR="000661E6" w:rsidRPr="0020397D" w:rsidRDefault="000661E6"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5F7EF1" w:rsidRPr="005F7EF1">
            <w:rPr>
              <w:b/>
              <w:bCs/>
              <w:noProof/>
            </w:rPr>
            <w:t xml:space="preserve">„Implementace ETCS </w:t>
          </w:r>
          <w:r w:rsidR="005F7EF1">
            <w:rPr>
              <w:b/>
              <w:noProof/>
            </w:rPr>
            <w:t>Regional Rudoltice v Čechách - Lanškroun“</w:t>
          </w:r>
          <w:r w:rsidRPr="0020397D">
            <w:rPr>
              <w:b/>
              <w:noProof/>
            </w:rPr>
            <w:fldChar w:fldCharType="end"/>
          </w:r>
        </w:p>
      </w:tc>
    </w:tr>
  </w:tbl>
  <w:p w14:paraId="6B8B7EBF" w14:textId="77777777" w:rsidR="000661E6" w:rsidRPr="00A50995" w:rsidRDefault="000661E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0661E6" w:rsidRPr="009E09BE" w14:paraId="59597DFF" w14:textId="77777777" w:rsidTr="00B24A25">
      <w:tc>
        <w:tcPr>
          <w:tcW w:w="12758" w:type="dxa"/>
          <w:tcMar>
            <w:left w:w="0" w:type="dxa"/>
            <w:right w:w="0" w:type="dxa"/>
          </w:tcMar>
          <w:vAlign w:val="bottom"/>
        </w:tcPr>
        <w:p w14:paraId="10ED3722" w14:textId="77777777" w:rsidR="000661E6" w:rsidRPr="008C00FC" w:rsidRDefault="000661E6" w:rsidP="00204180">
          <w:pPr>
            <w:pStyle w:val="Zpatvpravo"/>
            <w:rPr>
              <w:rStyle w:val="Tun"/>
            </w:rPr>
          </w:pPr>
          <w:r w:rsidRPr="008C00FC">
            <w:rPr>
              <w:rStyle w:val="Tun"/>
            </w:rPr>
            <w:t xml:space="preserve">PŘÍLOHA č. </w:t>
          </w:r>
          <w:r>
            <w:rPr>
              <w:rStyle w:val="Tun"/>
            </w:rPr>
            <w:t>5</w:t>
          </w:r>
        </w:p>
        <w:p w14:paraId="7768C10E" w14:textId="77777777" w:rsidR="000661E6" w:rsidRDefault="000661E6" w:rsidP="00246637">
          <w:pPr>
            <w:pStyle w:val="Zpatvpravo"/>
          </w:pPr>
          <w:r>
            <w:t>Smlouva o dílo – Zhotovení DUSP+PDP+AD</w:t>
          </w:r>
        </w:p>
        <w:p w14:paraId="08C32EA6" w14:textId="6247944C" w:rsidR="000661E6" w:rsidRPr="0020397D" w:rsidRDefault="000661E6"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F7EF1" w:rsidRPr="005F7EF1">
            <w:rPr>
              <w:rStyle w:val="Tun"/>
              <w:b w:val="0"/>
              <w:bCs/>
              <w:noProof/>
            </w:rPr>
            <w:t xml:space="preserve">„Implementace ETCS Regional Rudoltice v Čechách - </w:t>
          </w:r>
          <w:r w:rsidR="005F7EF1">
            <w:rPr>
              <w:rStyle w:val="Tun"/>
              <w:b w:val="0"/>
              <w:noProof/>
            </w:rPr>
            <w:t>Lanškroun“</w:t>
          </w:r>
          <w:r w:rsidRPr="0020397D">
            <w:rPr>
              <w:rStyle w:val="Tun"/>
              <w:b w:val="0"/>
            </w:rPr>
            <w:fldChar w:fldCharType="end"/>
          </w:r>
          <w:r w:rsidRPr="0020397D">
            <w:rPr>
              <w:b/>
            </w:rPr>
            <w:t xml:space="preserve">S </w:t>
          </w:r>
        </w:p>
      </w:tc>
      <w:tc>
        <w:tcPr>
          <w:tcW w:w="907" w:type="dxa"/>
          <w:vAlign w:val="bottom"/>
        </w:tcPr>
        <w:p w14:paraId="42E153D2" w14:textId="309D39F0" w:rsidR="000661E6" w:rsidRPr="009E09BE" w:rsidRDefault="000661E6"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0661E6" w:rsidRPr="00B8518B" w:rsidRDefault="000661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1E6" w:rsidRPr="003462EB" w14:paraId="6FB3FCB0" w14:textId="77777777" w:rsidTr="00B24A25">
      <w:tc>
        <w:tcPr>
          <w:tcW w:w="907" w:type="dxa"/>
          <w:tcMar>
            <w:left w:w="0" w:type="dxa"/>
            <w:right w:w="0" w:type="dxa"/>
          </w:tcMar>
          <w:vAlign w:val="bottom"/>
        </w:tcPr>
        <w:p w14:paraId="618A5179" w14:textId="304518F9"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0661E6" w:rsidRPr="00671F70" w:rsidRDefault="000661E6" w:rsidP="00204180">
          <w:pPr>
            <w:pStyle w:val="Zpatvlevo"/>
            <w:rPr>
              <w:b/>
            </w:rPr>
          </w:pPr>
          <w:r w:rsidRPr="00671F70">
            <w:rPr>
              <w:b/>
            </w:rPr>
            <w:t>PŘ</w:t>
          </w:r>
          <w:r>
            <w:rPr>
              <w:b/>
            </w:rPr>
            <w:t>ÍLOHA č. 6</w:t>
          </w:r>
        </w:p>
        <w:p w14:paraId="3323341E" w14:textId="77777777" w:rsidR="000661E6" w:rsidRDefault="000661E6" w:rsidP="00817F98">
          <w:pPr>
            <w:pStyle w:val="Zpatvlevo"/>
          </w:pPr>
          <w:r>
            <w:t>Smlouva o dílo – Zhotovení DUSP+PDPS+AD</w:t>
          </w:r>
        </w:p>
        <w:p w14:paraId="68932309" w14:textId="3D4F08C2" w:rsidR="000661E6" w:rsidRPr="003462EB" w:rsidRDefault="000661E6"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5F7EF1" w:rsidRPr="005F7EF1">
            <w:rPr>
              <w:b/>
              <w:bCs/>
              <w:noProof/>
            </w:rPr>
            <w:t xml:space="preserve">„Implementace ETCS </w:t>
          </w:r>
          <w:r w:rsidR="005F7EF1">
            <w:rPr>
              <w:b/>
              <w:noProof/>
            </w:rPr>
            <w:t>Regional Rudoltice v Čechách - Lanškroun“</w:t>
          </w:r>
          <w:r w:rsidRPr="00FA0B76">
            <w:rPr>
              <w:b/>
              <w:noProof/>
            </w:rPr>
            <w:fldChar w:fldCharType="end"/>
          </w:r>
        </w:p>
      </w:tc>
    </w:tr>
  </w:tbl>
  <w:p w14:paraId="66F1E5C5" w14:textId="77777777" w:rsidR="000661E6" w:rsidRPr="00A50995" w:rsidRDefault="000661E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5AED1072" w14:textId="77777777" w:rsidTr="00B24A25">
      <w:tc>
        <w:tcPr>
          <w:tcW w:w="7825" w:type="dxa"/>
          <w:tcMar>
            <w:left w:w="0" w:type="dxa"/>
            <w:right w:w="0" w:type="dxa"/>
          </w:tcMar>
          <w:vAlign w:val="bottom"/>
        </w:tcPr>
        <w:p w14:paraId="0A9E202E" w14:textId="77777777" w:rsidR="000661E6" w:rsidRPr="008C00FC" w:rsidRDefault="000661E6" w:rsidP="00204180">
          <w:pPr>
            <w:pStyle w:val="Zpatvpravo"/>
            <w:rPr>
              <w:rStyle w:val="Tun"/>
            </w:rPr>
          </w:pPr>
          <w:r w:rsidRPr="008C00FC">
            <w:rPr>
              <w:rStyle w:val="Tun"/>
            </w:rPr>
            <w:t xml:space="preserve">PŘÍLOHA č. </w:t>
          </w:r>
          <w:r>
            <w:rPr>
              <w:rStyle w:val="Tun"/>
            </w:rPr>
            <w:t>6</w:t>
          </w:r>
        </w:p>
        <w:p w14:paraId="6F452AD9" w14:textId="77777777" w:rsidR="000661E6" w:rsidRDefault="000661E6" w:rsidP="00204180">
          <w:pPr>
            <w:pStyle w:val="Zpatvpravo"/>
          </w:pPr>
          <w:r>
            <w:t xml:space="preserve">Smlouva o dílo – Zhotovení DUSP+PDPS+AD </w:t>
          </w:r>
        </w:p>
        <w:p w14:paraId="4B89B221" w14:textId="010E83F1" w:rsidR="000661E6" w:rsidRPr="00612EE8" w:rsidRDefault="000661E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F7EF1" w:rsidRPr="005F7EF1">
            <w:rPr>
              <w:b/>
              <w:bCs/>
              <w:noProof/>
            </w:rPr>
            <w:t xml:space="preserve">„Implementace ETCS </w:t>
          </w:r>
          <w:r w:rsidR="005F7EF1">
            <w:rPr>
              <w:b/>
              <w:noProof/>
            </w:rPr>
            <w:t>Regional Rudoltice v Čechách - Lanškroun“</w:t>
          </w:r>
          <w:r w:rsidRPr="00FA0B76">
            <w:rPr>
              <w:b/>
              <w:noProof/>
            </w:rPr>
            <w:fldChar w:fldCharType="end"/>
          </w:r>
        </w:p>
      </w:tc>
      <w:tc>
        <w:tcPr>
          <w:tcW w:w="907" w:type="dxa"/>
          <w:vAlign w:val="bottom"/>
        </w:tcPr>
        <w:p w14:paraId="7C837A05" w14:textId="5218A74C"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0661E6" w:rsidRPr="00B8518B" w:rsidRDefault="000661E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1E6" w:rsidRPr="003462EB" w14:paraId="79CA559A" w14:textId="77777777" w:rsidTr="00B24A25">
      <w:tc>
        <w:tcPr>
          <w:tcW w:w="907" w:type="dxa"/>
          <w:tcMar>
            <w:left w:w="0" w:type="dxa"/>
            <w:right w:w="0" w:type="dxa"/>
          </w:tcMar>
          <w:vAlign w:val="bottom"/>
        </w:tcPr>
        <w:p w14:paraId="45558156" w14:textId="77777777"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0661E6" w:rsidRPr="00671F70" w:rsidRDefault="000661E6" w:rsidP="00204180">
          <w:pPr>
            <w:pStyle w:val="Zpatvlevo"/>
            <w:rPr>
              <w:b/>
            </w:rPr>
          </w:pPr>
          <w:r w:rsidRPr="00671F70">
            <w:rPr>
              <w:b/>
            </w:rPr>
            <w:t>PŘ</w:t>
          </w:r>
          <w:r>
            <w:rPr>
              <w:b/>
            </w:rPr>
            <w:t>ÍLOHA č. 7</w:t>
          </w:r>
        </w:p>
        <w:p w14:paraId="177D4AC8" w14:textId="77777777" w:rsidR="000661E6" w:rsidRDefault="000661E6" w:rsidP="00204180">
          <w:pPr>
            <w:pStyle w:val="Zpatvlevo"/>
          </w:pPr>
          <w:r>
            <w:t>Smlouva o dílo – Zhotovení DUSP+PDPS+AD</w:t>
          </w:r>
        </w:p>
        <w:p w14:paraId="3CAAA6B6" w14:textId="4255C5B3" w:rsidR="000661E6" w:rsidRPr="003462EB" w:rsidRDefault="000661E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0661E6" w:rsidRPr="00A50995" w:rsidRDefault="000661E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04798868" w14:textId="77777777" w:rsidTr="00B24A25">
      <w:tc>
        <w:tcPr>
          <w:tcW w:w="7825" w:type="dxa"/>
          <w:tcMar>
            <w:left w:w="0" w:type="dxa"/>
            <w:right w:w="0" w:type="dxa"/>
          </w:tcMar>
          <w:vAlign w:val="bottom"/>
        </w:tcPr>
        <w:p w14:paraId="4A18D75B" w14:textId="77777777" w:rsidR="000661E6" w:rsidRPr="008C00FC" w:rsidRDefault="000661E6" w:rsidP="00204180">
          <w:pPr>
            <w:pStyle w:val="Zpatvpravo"/>
            <w:rPr>
              <w:rStyle w:val="Tun"/>
            </w:rPr>
          </w:pPr>
          <w:r w:rsidRPr="008C00FC">
            <w:rPr>
              <w:rStyle w:val="Tun"/>
            </w:rPr>
            <w:t xml:space="preserve">PŘÍLOHA č. </w:t>
          </w:r>
          <w:r>
            <w:rPr>
              <w:rStyle w:val="Tun"/>
            </w:rPr>
            <w:t>7</w:t>
          </w:r>
        </w:p>
        <w:p w14:paraId="360AA5AF" w14:textId="77777777" w:rsidR="000661E6" w:rsidRDefault="000661E6" w:rsidP="00204180">
          <w:pPr>
            <w:pStyle w:val="Zpatvpravo"/>
          </w:pPr>
          <w:r>
            <w:t xml:space="preserve">Smlouva o dílo – Zhotovení DUSP+PDPS+AD </w:t>
          </w:r>
        </w:p>
        <w:p w14:paraId="51830C6E" w14:textId="272E4F24" w:rsidR="000661E6" w:rsidRPr="00612EE8" w:rsidRDefault="000661E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F7EF1" w:rsidRPr="005F7EF1">
            <w:rPr>
              <w:b/>
              <w:bCs/>
              <w:noProof/>
            </w:rPr>
            <w:t xml:space="preserve">„Implementace ETCS </w:t>
          </w:r>
          <w:r w:rsidR="005F7EF1">
            <w:rPr>
              <w:b/>
              <w:noProof/>
            </w:rPr>
            <w:t>Regional Rudoltice v Čechách - Lanškroun“</w:t>
          </w:r>
          <w:r w:rsidRPr="00FA0B76">
            <w:rPr>
              <w:b/>
              <w:noProof/>
            </w:rPr>
            <w:fldChar w:fldCharType="end"/>
          </w:r>
          <w:r w:rsidRPr="00612EE8">
            <w:rPr>
              <w:rStyle w:val="Tun"/>
            </w:rPr>
            <w:t xml:space="preserve"> </w:t>
          </w:r>
        </w:p>
      </w:tc>
      <w:tc>
        <w:tcPr>
          <w:tcW w:w="907" w:type="dxa"/>
          <w:vAlign w:val="bottom"/>
        </w:tcPr>
        <w:p w14:paraId="2B80BA58" w14:textId="3EF89A21"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0661E6" w:rsidRPr="00B8518B" w:rsidRDefault="000661E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1E6" w:rsidRPr="003462EB" w14:paraId="6EC7719E" w14:textId="77777777" w:rsidTr="00B24A25">
      <w:tc>
        <w:tcPr>
          <w:tcW w:w="907" w:type="dxa"/>
          <w:tcMar>
            <w:left w:w="0" w:type="dxa"/>
            <w:right w:w="0" w:type="dxa"/>
          </w:tcMar>
          <w:vAlign w:val="bottom"/>
        </w:tcPr>
        <w:p w14:paraId="069986E1" w14:textId="77777777"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0661E6" w:rsidRPr="00671F70" w:rsidRDefault="000661E6" w:rsidP="00204180">
          <w:pPr>
            <w:pStyle w:val="Zpatvlevo"/>
            <w:rPr>
              <w:b/>
            </w:rPr>
          </w:pPr>
          <w:r w:rsidRPr="00671F70">
            <w:rPr>
              <w:b/>
            </w:rPr>
            <w:t>PŘ</w:t>
          </w:r>
          <w:r>
            <w:rPr>
              <w:b/>
            </w:rPr>
            <w:t>ÍLOHA č. 8</w:t>
          </w:r>
        </w:p>
        <w:p w14:paraId="5CA2E34D" w14:textId="77777777" w:rsidR="000661E6" w:rsidRDefault="000661E6" w:rsidP="00204180">
          <w:pPr>
            <w:pStyle w:val="Zpatvlevo"/>
          </w:pPr>
          <w:r>
            <w:t>Smlouva o dílo – Zhotovení DUSP+PDPS+AD</w:t>
          </w:r>
        </w:p>
        <w:p w14:paraId="6FF6EBF8" w14:textId="7470FF33" w:rsidR="000661E6" w:rsidRPr="003462EB" w:rsidRDefault="000661E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0661E6" w:rsidRPr="00A50995" w:rsidRDefault="000661E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6A020576" w14:textId="77777777" w:rsidTr="00933F20">
      <w:tc>
        <w:tcPr>
          <w:tcW w:w="7825" w:type="dxa"/>
          <w:tcMar>
            <w:left w:w="0" w:type="dxa"/>
            <w:right w:w="0" w:type="dxa"/>
          </w:tcMar>
          <w:vAlign w:val="bottom"/>
        </w:tcPr>
        <w:p w14:paraId="791093D8" w14:textId="77777777" w:rsidR="000661E6" w:rsidRPr="008C00FC" w:rsidRDefault="000661E6" w:rsidP="00204180">
          <w:pPr>
            <w:pStyle w:val="Zpatvpravo"/>
            <w:rPr>
              <w:rStyle w:val="Tun"/>
            </w:rPr>
          </w:pPr>
          <w:r w:rsidRPr="008C00FC">
            <w:rPr>
              <w:rStyle w:val="Tun"/>
            </w:rPr>
            <w:t xml:space="preserve">PŘÍLOHA č. </w:t>
          </w:r>
          <w:r>
            <w:rPr>
              <w:rStyle w:val="Tun"/>
            </w:rPr>
            <w:t>8</w:t>
          </w:r>
        </w:p>
        <w:p w14:paraId="0C04BB2F" w14:textId="77777777" w:rsidR="000661E6" w:rsidRDefault="000661E6" w:rsidP="00204180">
          <w:pPr>
            <w:pStyle w:val="Zpatvpravo"/>
          </w:pPr>
          <w:r>
            <w:t>Smlouva o dílo – Zhotovení DUSP+PDPS+AD</w:t>
          </w:r>
        </w:p>
        <w:p w14:paraId="2C8DBB57" w14:textId="2E755ECE" w:rsidR="000661E6" w:rsidRPr="00612EE8" w:rsidRDefault="000661E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F7EF1" w:rsidRPr="005F7EF1">
            <w:rPr>
              <w:b/>
              <w:bCs/>
              <w:noProof/>
            </w:rPr>
            <w:t xml:space="preserve">„Implementace ETCS </w:t>
          </w:r>
          <w:r w:rsidR="005F7EF1">
            <w:rPr>
              <w:b/>
              <w:noProof/>
            </w:rPr>
            <w:t>Regional Rudoltice v Čechách - Lanškroun“</w:t>
          </w:r>
          <w:r w:rsidRPr="00FA0B76">
            <w:rPr>
              <w:b/>
              <w:noProof/>
            </w:rPr>
            <w:fldChar w:fldCharType="end"/>
          </w:r>
          <w:r w:rsidRPr="00612EE8">
            <w:rPr>
              <w:rStyle w:val="Tun"/>
            </w:rPr>
            <w:t xml:space="preserve"> </w:t>
          </w:r>
        </w:p>
      </w:tc>
      <w:tc>
        <w:tcPr>
          <w:tcW w:w="907" w:type="dxa"/>
          <w:vAlign w:val="bottom"/>
        </w:tcPr>
        <w:p w14:paraId="5458B419" w14:textId="1EDB9B6D"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0661E6" w:rsidRPr="00B8518B" w:rsidRDefault="000661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661E6" w:rsidRPr="009E09BE" w14:paraId="24636B96" w14:textId="77777777" w:rsidTr="001B77EA">
      <w:tc>
        <w:tcPr>
          <w:tcW w:w="7873" w:type="dxa"/>
          <w:vAlign w:val="bottom"/>
        </w:tcPr>
        <w:p w14:paraId="5AB77483" w14:textId="666C3BAC" w:rsidR="000661E6" w:rsidRPr="003462EB" w:rsidRDefault="005F7EF1" w:rsidP="001B77EA">
          <w:pPr>
            <w:pStyle w:val="Zpatvpravo"/>
          </w:pPr>
          <w:r>
            <w:fldChar w:fldCharType="begin"/>
          </w:r>
          <w:r>
            <w:instrText xml:space="preserve"> STYLEREF  _Název_akce  \* MERGEFORMAT </w:instrText>
          </w:r>
          <w:r>
            <w:fldChar w:fldCharType="separate"/>
          </w:r>
          <w:r w:rsidRPr="005F7EF1">
            <w:rPr>
              <w:b/>
              <w:bCs/>
              <w:noProof/>
            </w:rPr>
            <w:t xml:space="preserve">„Implementace ETCS </w:t>
          </w:r>
          <w:r>
            <w:rPr>
              <w:noProof/>
            </w:rPr>
            <w:t>Regional Rudoltice v Čechách - Lanškroun“</w:t>
          </w:r>
          <w:r>
            <w:rPr>
              <w:noProof/>
            </w:rPr>
            <w:fldChar w:fldCharType="end"/>
          </w:r>
        </w:p>
        <w:p w14:paraId="4AFD9FE1" w14:textId="77777777" w:rsidR="000661E6" w:rsidRPr="003462EB" w:rsidRDefault="000661E6" w:rsidP="001B77EA">
          <w:pPr>
            <w:pStyle w:val="Zpatvpravo"/>
          </w:pPr>
          <w:r>
            <w:t>Smlouva o dílo na zhotovení DUSP+PDPS+AD</w:t>
          </w:r>
        </w:p>
      </w:tc>
      <w:tc>
        <w:tcPr>
          <w:tcW w:w="859" w:type="dxa"/>
          <w:vAlign w:val="bottom"/>
        </w:tcPr>
        <w:p w14:paraId="7EEB4FDA" w14:textId="24C02A2B"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0661E6" w:rsidRPr="00B8518B" w:rsidRDefault="000661E6"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661E6" w:rsidRPr="003462EB" w14:paraId="0CE79520" w14:textId="77777777" w:rsidTr="00B24A25">
      <w:tc>
        <w:tcPr>
          <w:tcW w:w="907" w:type="dxa"/>
          <w:tcMar>
            <w:left w:w="0" w:type="dxa"/>
            <w:right w:w="0" w:type="dxa"/>
          </w:tcMar>
          <w:vAlign w:val="bottom"/>
        </w:tcPr>
        <w:p w14:paraId="0C5474A1" w14:textId="77777777"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0661E6" w:rsidRPr="00671F70" w:rsidRDefault="000661E6" w:rsidP="00204180">
          <w:pPr>
            <w:pStyle w:val="Zpatvlevo"/>
            <w:rPr>
              <w:b/>
            </w:rPr>
          </w:pPr>
          <w:r w:rsidRPr="00671F70">
            <w:rPr>
              <w:b/>
            </w:rPr>
            <w:t>PŘ</w:t>
          </w:r>
          <w:r>
            <w:rPr>
              <w:b/>
            </w:rPr>
            <w:t>ÍLOHA č. 10</w:t>
          </w:r>
        </w:p>
        <w:p w14:paraId="019B5EA2" w14:textId="77777777" w:rsidR="000661E6" w:rsidRDefault="000661E6" w:rsidP="00204180">
          <w:pPr>
            <w:pStyle w:val="Zpatvlevo"/>
          </w:pPr>
          <w:r>
            <w:t>Smlouva o dílo – Zhotovení DUSP+PDPS+AD</w:t>
          </w:r>
        </w:p>
        <w:p w14:paraId="408A18D6" w14:textId="6AB864F4" w:rsidR="000661E6" w:rsidRPr="003462EB" w:rsidRDefault="000661E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0661E6" w:rsidRPr="00A50995" w:rsidRDefault="000661E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04810D1B" w14:textId="77777777" w:rsidTr="00933F20">
      <w:tc>
        <w:tcPr>
          <w:tcW w:w="7825" w:type="dxa"/>
          <w:tcMar>
            <w:left w:w="0" w:type="dxa"/>
            <w:right w:w="0" w:type="dxa"/>
          </w:tcMar>
          <w:vAlign w:val="bottom"/>
        </w:tcPr>
        <w:p w14:paraId="49DBA7A6" w14:textId="379D6E76" w:rsidR="000661E6" w:rsidRPr="008C00FC" w:rsidRDefault="000661E6" w:rsidP="00204180">
          <w:pPr>
            <w:pStyle w:val="Zpatvpravo"/>
            <w:rPr>
              <w:rStyle w:val="Tun"/>
            </w:rPr>
          </w:pPr>
          <w:r w:rsidRPr="008C00FC">
            <w:rPr>
              <w:rStyle w:val="Tun"/>
            </w:rPr>
            <w:t xml:space="preserve">PŘÍLOHA č. </w:t>
          </w:r>
          <w:r>
            <w:rPr>
              <w:rStyle w:val="Tun"/>
            </w:rPr>
            <w:t>9</w:t>
          </w:r>
        </w:p>
        <w:p w14:paraId="0ABB5F27" w14:textId="77777777" w:rsidR="000661E6" w:rsidRDefault="000661E6" w:rsidP="00204180">
          <w:pPr>
            <w:pStyle w:val="Zpatvpravo"/>
          </w:pPr>
          <w:r>
            <w:t xml:space="preserve">Smlouva o dílo – Zhotovení DUSP+PDPS+AD </w:t>
          </w:r>
        </w:p>
        <w:p w14:paraId="513E1875" w14:textId="6CC39AA4" w:rsidR="000661E6" w:rsidRPr="0020397D" w:rsidRDefault="000661E6"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F7EF1" w:rsidRPr="005F7EF1">
            <w:rPr>
              <w:rStyle w:val="Tun"/>
              <w:b w:val="0"/>
              <w:bCs/>
              <w:noProof/>
            </w:rPr>
            <w:t xml:space="preserve">„Implementace ETCS Regional Rudoltice v Čechách - </w:t>
          </w:r>
          <w:r w:rsidR="005F7EF1">
            <w:rPr>
              <w:rStyle w:val="Tun"/>
              <w:b w:val="0"/>
              <w:noProof/>
            </w:rPr>
            <w:t>Lanškroun“</w:t>
          </w:r>
          <w:r w:rsidRPr="0020397D">
            <w:rPr>
              <w:rStyle w:val="Tun"/>
              <w:b w:val="0"/>
            </w:rPr>
            <w:fldChar w:fldCharType="end"/>
          </w:r>
        </w:p>
      </w:tc>
      <w:tc>
        <w:tcPr>
          <w:tcW w:w="907" w:type="dxa"/>
          <w:vAlign w:val="bottom"/>
        </w:tcPr>
        <w:p w14:paraId="563D30AC" w14:textId="44D36172"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0661E6" w:rsidRPr="00B8518B" w:rsidRDefault="000661E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0661E6" w:rsidRPr="00B8518B" w:rsidRDefault="000661E6" w:rsidP="00460660">
    <w:pPr>
      <w:pStyle w:val="Zpat"/>
      <w:rPr>
        <w:sz w:val="2"/>
        <w:szCs w:val="2"/>
      </w:rPr>
    </w:pPr>
  </w:p>
  <w:p w14:paraId="784C4DFA" w14:textId="77777777" w:rsidR="000661E6" w:rsidRPr="00B8518B" w:rsidRDefault="000661E6" w:rsidP="00F9740F">
    <w:pPr>
      <w:pStyle w:val="Zpat"/>
      <w:rPr>
        <w:sz w:val="2"/>
        <w:szCs w:val="2"/>
      </w:rPr>
    </w:pPr>
  </w:p>
  <w:p w14:paraId="225873FF" w14:textId="77777777" w:rsidR="000661E6" w:rsidRPr="00B8518B" w:rsidRDefault="000661E6" w:rsidP="00E80769">
    <w:pPr>
      <w:pStyle w:val="Zpat"/>
      <w:rPr>
        <w:sz w:val="2"/>
        <w:szCs w:val="2"/>
      </w:rPr>
    </w:pPr>
  </w:p>
  <w:p w14:paraId="3666C100" w14:textId="77777777" w:rsidR="000661E6" w:rsidRPr="00B8518B" w:rsidRDefault="000661E6" w:rsidP="00E80769">
    <w:pPr>
      <w:pStyle w:val="Zpat"/>
      <w:rPr>
        <w:sz w:val="2"/>
        <w:szCs w:val="2"/>
      </w:rPr>
    </w:pPr>
  </w:p>
  <w:p w14:paraId="1F06DBCB" w14:textId="77777777" w:rsidR="000661E6" w:rsidRDefault="000661E6" w:rsidP="00E80769">
    <w:pPr>
      <w:pStyle w:val="Zpat"/>
      <w:rPr>
        <w:rFonts w:cs="Calibri"/>
        <w:sz w:val="12"/>
        <w:szCs w:val="12"/>
      </w:rPr>
    </w:pPr>
  </w:p>
  <w:p w14:paraId="652AB676" w14:textId="0B09FC93" w:rsidR="000661E6" w:rsidRPr="001B77EA" w:rsidRDefault="000661E6" w:rsidP="00E80769">
    <w:pPr>
      <w:pStyle w:val="Zpat"/>
      <w:rPr>
        <w:rFonts w:cs="Calibri"/>
        <w:sz w:val="12"/>
        <w:szCs w:val="12"/>
      </w:rPr>
    </w:pPr>
  </w:p>
  <w:p w14:paraId="32A6C427" w14:textId="54D3EC10" w:rsidR="000661E6" w:rsidRPr="00460660" w:rsidRDefault="000661E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1E6" w:rsidRPr="003462EB" w14:paraId="2C0C1ACE" w14:textId="77777777" w:rsidTr="00D36695">
      <w:tc>
        <w:tcPr>
          <w:tcW w:w="907" w:type="dxa"/>
          <w:tcMar>
            <w:left w:w="0" w:type="dxa"/>
            <w:right w:w="0" w:type="dxa"/>
          </w:tcMar>
          <w:vAlign w:val="bottom"/>
        </w:tcPr>
        <w:p w14:paraId="5D7FDB7B" w14:textId="2291BD21"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04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04BF">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0661E6" w:rsidRPr="00671F70" w:rsidRDefault="000661E6" w:rsidP="00204180">
          <w:pPr>
            <w:pStyle w:val="Zpatvlevo"/>
            <w:rPr>
              <w:b/>
            </w:rPr>
          </w:pPr>
          <w:r w:rsidRPr="00671F70">
            <w:rPr>
              <w:b/>
            </w:rPr>
            <w:t>PŘÍLOHA č. 1</w:t>
          </w:r>
        </w:p>
        <w:p w14:paraId="50705C9F" w14:textId="77777777" w:rsidR="000661E6" w:rsidRDefault="000661E6" w:rsidP="00204180">
          <w:pPr>
            <w:pStyle w:val="Zpatvlevo"/>
          </w:pPr>
          <w:r>
            <w:t>Smlouva o dílo – Zhotovení DUSP+PDPS+AD</w:t>
          </w:r>
        </w:p>
        <w:p w14:paraId="019E2C0A" w14:textId="5223B890" w:rsidR="000661E6" w:rsidRPr="003462EB" w:rsidRDefault="000661E6"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004BF" w:rsidRPr="001004BF">
            <w:rPr>
              <w:rStyle w:val="Tun"/>
              <w:b w:val="0"/>
              <w:bCs/>
              <w:noProof/>
            </w:rPr>
            <w:t xml:space="preserve">„Implementace ETCS Regional Rudoltice v Čechách - </w:t>
          </w:r>
          <w:r w:rsidR="001004BF">
            <w:rPr>
              <w:rStyle w:val="Tun"/>
              <w:noProof/>
            </w:rPr>
            <w:t>Lanškroun“</w:t>
          </w:r>
          <w:r w:rsidRPr="00612EE8">
            <w:rPr>
              <w:rStyle w:val="Tun"/>
            </w:rPr>
            <w:fldChar w:fldCharType="end"/>
          </w:r>
        </w:p>
      </w:tc>
    </w:tr>
  </w:tbl>
  <w:p w14:paraId="676D19E4" w14:textId="77777777" w:rsidR="000661E6" w:rsidRPr="00A50995" w:rsidRDefault="000661E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0661E6" w:rsidRPr="00B8518B" w:rsidRDefault="000661E6"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0C96D815" w14:textId="77777777" w:rsidTr="00D36695">
      <w:tc>
        <w:tcPr>
          <w:tcW w:w="7825" w:type="dxa"/>
          <w:tcMar>
            <w:left w:w="0" w:type="dxa"/>
            <w:right w:w="0" w:type="dxa"/>
          </w:tcMar>
          <w:vAlign w:val="bottom"/>
        </w:tcPr>
        <w:p w14:paraId="29AE19D8" w14:textId="77777777" w:rsidR="000661E6" w:rsidRPr="008C00FC" w:rsidRDefault="000661E6" w:rsidP="00F90EC0">
          <w:pPr>
            <w:pStyle w:val="Zpatvpravo"/>
            <w:rPr>
              <w:rStyle w:val="Tun"/>
            </w:rPr>
          </w:pPr>
          <w:r w:rsidRPr="008C00FC">
            <w:rPr>
              <w:rStyle w:val="Tun"/>
            </w:rPr>
            <w:t>PŘÍLOHA č. 1</w:t>
          </w:r>
        </w:p>
        <w:p w14:paraId="17223077" w14:textId="77777777" w:rsidR="000661E6" w:rsidRDefault="000661E6" w:rsidP="00F90EC0">
          <w:pPr>
            <w:pStyle w:val="Zpatvpravo"/>
          </w:pPr>
          <w:r>
            <w:t xml:space="preserve">Smlouva o dílo – Zhotovení DUSP+PDPS+AD </w:t>
          </w:r>
        </w:p>
        <w:p w14:paraId="15A9F32A" w14:textId="491C8BE5" w:rsidR="000661E6" w:rsidRPr="00F90EC0" w:rsidRDefault="005F7EF1" w:rsidP="00F90EC0">
          <w:pPr>
            <w:pStyle w:val="Zpatvpravo"/>
            <w:rPr>
              <w:rStyle w:val="Tun"/>
              <w:b w:val="0"/>
            </w:rPr>
          </w:pPr>
          <w:r>
            <w:fldChar w:fldCharType="begin"/>
          </w:r>
          <w:r>
            <w:instrText xml:space="preserve"> STYLEREF  _Název_akce  \* MERGEFORMAT </w:instrText>
          </w:r>
          <w:r>
            <w:fldChar w:fldCharType="separate"/>
          </w:r>
          <w:r w:rsidRPr="005F7EF1">
            <w:rPr>
              <w:bCs/>
              <w:noProof/>
            </w:rPr>
            <w:t xml:space="preserve">„Implementace ETCS </w:t>
          </w:r>
          <w:r>
            <w:rPr>
              <w:noProof/>
            </w:rPr>
            <w:t>Regional Rudoltice v Čechách - Lanškroun“</w:t>
          </w:r>
          <w:r>
            <w:rPr>
              <w:noProof/>
            </w:rPr>
            <w:fldChar w:fldCharType="end"/>
          </w:r>
        </w:p>
      </w:tc>
      <w:tc>
        <w:tcPr>
          <w:tcW w:w="907" w:type="dxa"/>
          <w:vAlign w:val="bottom"/>
        </w:tcPr>
        <w:p w14:paraId="33E252FF" w14:textId="7709AF1E"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0661E6" w:rsidRPr="00B8518B" w:rsidRDefault="000661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1E6" w:rsidRPr="003462EB" w14:paraId="52C3E308" w14:textId="77777777" w:rsidTr="00D36695">
      <w:tc>
        <w:tcPr>
          <w:tcW w:w="907" w:type="dxa"/>
          <w:tcMar>
            <w:left w:w="0" w:type="dxa"/>
            <w:right w:w="0" w:type="dxa"/>
          </w:tcMar>
          <w:vAlign w:val="bottom"/>
        </w:tcPr>
        <w:p w14:paraId="399972F2" w14:textId="77777777"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0661E6" w:rsidRPr="00671F70" w:rsidRDefault="000661E6" w:rsidP="00204180">
          <w:pPr>
            <w:pStyle w:val="Zpatvlevo"/>
            <w:rPr>
              <w:b/>
            </w:rPr>
          </w:pPr>
          <w:r w:rsidRPr="00671F70">
            <w:rPr>
              <w:b/>
            </w:rPr>
            <w:t>PŘ</w:t>
          </w:r>
          <w:r>
            <w:rPr>
              <w:b/>
            </w:rPr>
            <w:t>ÍLOHA č. 2</w:t>
          </w:r>
        </w:p>
        <w:p w14:paraId="54C621E0" w14:textId="77777777" w:rsidR="000661E6" w:rsidRDefault="000661E6" w:rsidP="00204180">
          <w:pPr>
            <w:pStyle w:val="Zpatvlevo"/>
          </w:pPr>
          <w:r>
            <w:t>Smlouva o dílo – Zhotovení DUSP+PDPS+AD</w:t>
          </w:r>
        </w:p>
        <w:p w14:paraId="500E619F" w14:textId="2A6F5E27" w:rsidR="000661E6" w:rsidRPr="003462EB" w:rsidRDefault="000661E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0661E6" w:rsidRPr="00A50995" w:rsidRDefault="000661E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768AC8BF" w14:textId="77777777" w:rsidTr="00D36695">
      <w:tc>
        <w:tcPr>
          <w:tcW w:w="7825" w:type="dxa"/>
          <w:tcMar>
            <w:left w:w="0" w:type="dxa"/>
            <w:right w:w="0" w:type="dxa"/>
          </w:tcMar>
          <w:vAlign w:val="bottom"/>
        </w:tcPr>
        <w:p w14:paraId="4B1B7C21" w14:textId="77777777" w:rsidR="000661E6" w:rsidRPr="008C00FC" w:rsidRDefault="000661E6" w:rsidP="00F90EC0">
          <w:pPr>
            <w:pStyle w:val="Zpatvpravo"/>
            <w:rPr>
              <w:rStyle w:val="Tun"/>
            </w:rPr>
          </w:pPr>
          <w:r w:rsidRPr="008C00FC">
            <w:rPr>
              <w:rStyle w:val="Tun"/>
            </w:rPr>
            <w:t xml:space="preserve">PŘÍLOHA č. </w:t>
          </w:r>
          <w:r>
            <w:rPr>
              <w:rStyle w:val="Tun"/>
            </w:rPr>
            <w:t>2</w:t>
          </w:r>
        </w:p>
        <w:p w14:paraId="7875D43A" w14:textId="77777777" w:rsidR="000661E6" w:rsidRDefault="000661E6" w:rsidP="00F90EC0">
          <w:pPr>
            <w:pStyle w:val="Zpatvpravo"/>
          </w:pPr>
          <w:r>
            <w:t xml:space="preserve">Smlouva o dílo – Zhotovení DUSP+PDPS+AD </w:t>
          </w:r>
        </w:p>
        <w:p w14:paraId="5B5BB7E5" w14:textId="75499028" w:rsidR="000661E6" w:rsidRPr="00612EE8" w:rsidRDefault="005F7EF1" w:rsidP="00F90EC0">
          <w:pPr>
            <w:pStyle w:val="Zpatvpravo"/>
            <w:rPr>
              <w:rStyle w:val="Tun"/>
            </w:rPr>
          </w:pPr>
          <w:r>
            <w:fldChar w:fldCharType="begin"/>
          </w:r>
          <w:r>
            <w:instrText xml:space="preserve"> STYLEREF  _Název_akce  \* MERGEFORMAT </w:instrText>
          </w:r>
          <w:r>
            <w:fldChar w:fldCharType="separate"/>
          </w:r>
          <w:r w:rsidRPr="005F7EF1">
            <w:rPr>
              <w:bCs/>
              <w:noProof/>
            </w:rPr>
            <w:t xml:space="preserve">„Implementace ETCS </w:t>
          </w:r>
          <w:r>
            <w:rPr>
              <w:noProof/>
            </w:rPr>
            <w:t>Regional Rudoltice v Čechách - Lanškroun“</w:t>
          </w:r>
          <w:r>
            <w:rPr>
              <w:noProof/>
            </w:rPr>
            <w:fldChar w:fldCharType="end"/>
          </w:r>
        </w:p>
      </w:tc>
      <w:tc>
        <w:tcPr>
          <w:tcW w:w="907" w:type="dxa"/>
          <w:vAlign w:val="bottom"/>
        </w:tcPr>
        <w:p w14:paraId="68AAABB9" w14:textId="2F2F12BC"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0661E6" w:rsidRPr="00B8518B" w:rsidRDefault="000661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661E6" w:rsidRPr="003462EB" w14:paraId="01491596" w14:textId="77777777" w:rsidTr="00D36695">
      <w:tc>
        <w:tcPr>
          <w:tcW w:w="907" w:type="dxa"/>
          <w:tcMar>
            <w:left w:w="0" w:type="dxa"/>
            <w:right w:w="0" w:type="dxa"/>
          </w:tcMar>
          <w:vAlign w:val="bottom"/>
        </w:tcPr>
        <w:p w14:paraId="3B011AF8" w14:textId="77777777" w:rsidR="000661E6" w:rsidRPr="00B8518B" w:rsidRDefault="000661E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0661E6" w:rsidRPr="00671F70" w:rsidRDefault="000661E6" w:rsidP="00204180">
          <w:pPr>
            <w:pStyle w:val="Zpatvlevo"/>
            <w:rPr>
              <w:b/>
            </w:rPr>
          </w:pPr>
          <w:r w:rsidRPr="00671F70">
            <w:rPr>
              <w:b/>
            </w:rPr>
            <w:t>PŘ</w:t>
          </w:r>
          <w:r>
            <w:rPr>
              <w:b/>
            </w:rPr>
            <w:t>ÍLOHA č. 3</w:t>
          </w:r>
        </w:p>
        <w:p w14:paraId="72366AFF" w14:textId="77777777" w:rsidR="000661E6" w:rsidRDefault="000661E6" w:rsidP="00204180">
          <w:pPr>
            <w:pStyle w:val="Zpatvlevo"/>
          </w:pPr>
          <w:r>
            <w:t>Smlouva o dílo – Zhotovení DUSP+PDPS+AD</w:t>
          </w:r>
        </w:p>
        <w:p w14:paraId="2CB39ADF" w14:textId="0BDD5CC0" w:rsidR="000661E6" w:rsidRPr="003462EB" w:rsidRDefault="000661E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0661E6" w:rsidRPr="00A50995" w:rsidRDefault="000661E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661E6" w:rsidRPr="009E09BE" w14:paraId="38116FA0" w14:textId="77777777" w:rsidTr="00E075DA">
      <w:tc>
        <w:tcPr>
          <w:tcW w:w="7825" w:type="dxa"/>
          <w:tcMar>
            <w:left w:w="0" w:type="dxa"/>
            <w:right w:w="0" w:type="dxa"/>
          </w:tcMar>
          <w:vAlign w:val="bottom"/>
        </w:tcPr>
        <w:p w14:paraId="44C88F72" w14:textId="77777777" w:rsidR="000661E6" w:rsidRPr="008C00FC" w:rsidRDefault="000661E6" w:rsidP="00204180">
          <w:pPr>
            <w:pStyle w:val="Zpatvpravo"/>
            <w:rPr>
              <w:rStyle w:val="Tun"/>
            </w:rPr>
          </w:pPr>
          <w:r w:rsidRPr="008C00FC">
            <w:rPr>
              <w:rStyle w:val="Tun"/>
            </w:rPr>
            <w:t xml:space="preserve">PŘÍLOHA č. </w:t>
          </w:r>
          <w:r>
            <w:rPr>
              <w:rStyle w:val="Tun"/>
            </w:rPr>
            <w:t>3</w:t>
          </w:r>
        </w:p>
        <w:p w14:paraId="5D33D0CB" w14:textId="77777777" w:rsidR="000661E6" w:rsidRDefault="000661E6" w:rsidP="00204180">
          <w:pPr>
            <w:pStyle w:val="Zpatvpravo"/>
          </w:pPr>
          <w:r>
            <w:t>Smlouva o dílo – Zhotovení DUSP+PDPS +AD</w:t>
          </w:r>
        </w:p>
        <w:p w14:paraId="27DDE76B" w14:textId="1FDE819F" w:rsidR="000661E6" w:rsidRPr="00612EE8" w:rsidRDefault="005F7EF1" w:rsidP="004908EA">
          <w:pPr>
            <w:pStyle w:val="Zpatvpravo"/>
            <w:rPr>
              <w:rStyle w:val="Tun"/>
            </w:rPr>
          </w:pPr>
          <w:r>
            <w:fldChar w:fldCharType="begin"/>
          </w:r>
          <w:r>
            <w:instrText xml:space="preserve"> STYLEREF  _Název_akce  \* MERGEFORMAT </w:instrText>
          </w:r>
          <w:r>
            <w:fldChar w:fldCharType="separate"/>
          </w:r>
          <w:r w:rsidRPr="005F7EF1">
            <w:rPr>
              <w:b/>
              <w:bCs/>
              <w:noProof/>
            </w:rPr>
            <w:t xml:space="preserve">„Implementace ETCS </w:t>
          </w:r>
          <w:r>
            <w:rPr>
              <w:noProof/>
            </w:rPr>
            <w:t>Regional Rudoltice v Čechách - Lanškroun“</w:t>
          </w:r>
          <w:r>
            <w:rPr>
              <w:noProof/>
            </w:rPr>
            <w:fldChar w:fldCharType="end"/>
          </w:r>
        </w:p>
      </w:tc>
      <w:tc>
        <w:tcPr>
          <w:tcW w:w="907" w:type="dxa"/>
          <w:vAlign w:val="bottom"/>
        </w:tcPr>
        <w:p w14:paraId="0703CE63" w14:textId="1FA3E8FD" w:rsidR="000661E6" w:rsidRPr="009E09BE" w:rsidRDefault="000661E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E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7EF1">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0661E6" w:rsidRPr="00B8518B" w:rsidRDefault="000661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0661E6" w:rsidRDefault="000661E6" w:rsidP="00962258">
      <w:pPr>
        <w:spacing w:after="0" w:line="240" w:lineRule="auto"/>
      </w:pPr>
      <w:r>
        <w:separator/>
      </w:r>
    </w:p>
  </w:footnote>
  <w:footnote w:type="continuationSeparator" w:id="0">
    <w:p w14:paraId="79F0AF06" w14:textId="77777777" w:rsidR="000661E6" w:rsidRDefault="000661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0661E6" w14:paraId="319D2A75" w14:textId="77777777" w:rsidTr="004F75CC">
      <w:trPr>
        <w:trHeight w:hRule="exact" w:val="936"/>
      </w:trPr>
      <w:tc>
        <w:tcPr>
          <w:tcW w:w="1219" w:type="dxa"/>
          <w:tcMar>
            <w:left w:w="0" w:type="dxa"/>
            <w:right w:w="0" w:type="dxa"/>
          </w:tcMar>
        </w:tcPr>
        <w:p w14:paraId="76AD512B" w14:textId="77777777" w:rsidR="000661E6" w:rsidRPr="00B8518B" w:rsidRDefault="000661E6" w:rsidP="00FC6389">
          <w:pPr>
            <w:pStyle w:val="Zpat"/>
            <w:rPr>
              <w:rStyle w:val="slostrnky"/>
            </w:rPr>
          </w:pPr>
        </w:p>
      </w:tc>
      <w:tc>
        <w:tcPr>
          <w:tcW w:w="3600" w:type="dxa"/>
          <w:shd w:val="clear" w:color="auto" w:fill="auto"/>
          <w:tcMar>
            <w:left w:w="0" w:type="dxa"/>
            <w:right w:w="0" w:type="dxa"/>
          </w:tcMar>
        </w:tcPr>
        <w:p w14:paraId="720FCB1E" w14:textId="77777777" w:rsidR="000661E6" w:rsidRDefault="000661E6"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0661E6" w:rsidRPr="00D6163D" w:rsidRDefault="000661E6" w:rsidP="00FC6389">
          <w:pPr>
            <w:pStyle w:val="Druhdokumentu"/>
          </w:pPr>
        </w:p>
      </w:tc>
    </w:tr>
    <w:tr w:rsidR="000661E6" w14:paraId="3DE0C910" w14:textId="77777777" w:rsidTr="004F75CC">
      <w:trPr>
        <w:trHeight w:hRule="exact" w:val="936"/>
      </w:trPr>
      <w:tc>
        <w:tcPr>
          <w:tcW w:w="1219" w:type="dxa"/>
          <w:tcMar>
            <w:left w:w="0" w:type="dxa"/>
            <w:right w:w="0" w:type="dxa"/>
          </w:tcMar>
        </w:tcPr>
        <w:p w14:paraId="75729B6C" w14:textId="77777777" w:rsidR="000661E6" w:rsidRPr="00B8518B" w:rsidRDefault="000661E6" w:rsidP="00FC6389">
          <w:pPr>
            <w:pStyle w:val="Zpat"/>
            <w:rPr>
              <w:rStyle w:val="slostrnky"/>
            </w:rPr>
          </w:pPr>
        </w:p>
      </w:tc>
      <w:tc>
        <w:tcPr>
          <w:tcW w:w="3600" w:type="dxa"/>
          <w:shd w:val="clear" w:color="auto" w:fill="auto"/>
          <w:tcMar>
            <w:left w:w="0" w:type="dxa"/>
            <w:right w:w="0" w:type="dxa"/>
          </w:tcMar>
        </w:tcPr>
        <w:p w14:paraId="48C18508" w14:textId="3F279151" w:rsidR="000661E6" w:rsidRPr="004F75CC" w:rsidRDefault="000661E6" w:rsidP="008419FA">
          <w:pPr>
            <w:pStyle w:val="Zpat"/>
            <w:rPr>
              <w:i/>
            </w:rPr>
          </w:pPr>
        </w:p>
      </w:tc>
      <w:tc>
        <w:tcPr>
          <w:tcW w:w="5756" w:type="dxa"/>
          <w:shd w:val="clear" w:color="auto" w:fill="auto"/>
          <w:tcMar>
            <w:left w:w="0" w:type="dxa"/>
            <w:right w:w="0" w:type="dxa"/>
          </w:tcMar>
        </w:tcPr>
        <w:p w14:paraId="4319550E" w14:textId="77777777" w:rsidR="000661E6" w:rsidRPr="00D6163D" w:rsidRDefault="000661E6" w:rsidP="00FC6389">
          <w:pPr>
            <w:pStyle w:val="Druhdokumentu"/>
          </w:pPr>
        </w:p>
      </w:tc>
    </w:tr>
  </w:tbl>
  <w:p w14:paraId="738E2F85" w14:textId="77777777" w:rsidR="000661E6" w:rsidRPr="004F75CC" w:rsidRDefault="000661E6" w:rsidP="00FC6389">
    <w:pPr>
      <w:pStyle w:val="Zhlav"/>
      <w:rPr>
        <w:sz w:val="12"/>
        <w:szCs w:val="12"/>
      </w:rPr>
    </w:pPr>
  </w:p>
  <w:p w14:paraId="30C1F0D0" w14:textId="77777777" w:rsidR="000661E6" w:rsidRPr="00460660" w:rsidRDefault="000661E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0661E6" w:rsidRPr="00D6163D" w:rsidRDefault="000661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0661E6" w:rsidRPr="00D6163D" w:rsidRDefault="000661E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0661E6" w:rsidRPr="00D6163D" w:rsidRDefault="000661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0661E6" w:rsidRPr="00D6163D" w:rsidRDefault="000661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0661E6" w:rsidRPr="00D6163D" w:rsidRDefault="000661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0661E6" w:rsidRPr="00D6163D" w:rsidRDefault="000661E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0661E6" w:rsidRPr="00D6163D" w:rsidRDefault="000661E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0661E6" w:rsidRPr="00D6163D" w:rsidRDefault="000661E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0661E6" w:rsidRPr="00D6163D" w:rsidRDefault="000661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2pt;height:139.7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B696275"/>
    <w:multiLevelType w:val="multilevel"/>
    <w:tmpl w:val="648CB590"/>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15:restartNumberingAfterBreak="0">
    <w:nsid w:val="33946DE2"/>
    <w:multiLevelType w:val="hybridMultilevel"/>
    <w:tmpl w:val="F74A93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B871FC"/>
    <w:multiLevelType w:val="hybridMultilevel"/>
    <w:tmpl w:val="238AC1E8"/>
    <w:lvl w:ilvl="0" w:tplc="ABA0C102">
      <w:start w:val="9"/>
      <w:numFmt w:val="bullet"/>
      <w:lvlText w:val="-"/>
      <w:lvlJc w:val="left"/>
      <w:pPr>
        <w:ind w:left="4931" w:hanging="360"/>
      </w:pPr>
      <w:rPr>
        <w:rFonts w:ascii="Calibri" w:eastAsia="Times New Roman" w:hAnsi="Calibri" w:cs="Times New Roman" w:hint="default"/>
        <w:b w:val="0"/>
        <w:bCs w:val="0"/>
      </w:rPr>
    </w:lvl>
    <w:lvl w:ilvl="1" w:tplc="04050003">
      <w:start w:val="1"/>
      <w:numFmt w:val="bullet"/>
      <w:lvlText w:val="o"/>
      <w:lvlJc w:val="left"/>
      <w:pPr>
        <w:ind w:left="5651" w:hanging="360"/>
      </w:pPr>
      <w:rPr>
        <w:rFonts w:ascii="Courier New" w:hAnsi="Courier New" w:cs="Courier New" w:hint="default"/>
      </w:rPr>
    </w:lvl>
    <w:lvl w:ilvl="2" w:tplc="04050005">
      <w:start w:val="1"/>
      <w:numFmt w:val="bullet"/>
      <w:lvlText w:val=""/>
      <w:lvlJc w:val="left"/>
      <w:pPr>
        <w:ind w:left="6371" w:hanging="360"/>
      </w:pPr>
      <w:rPr>
        <w:rFonts w:ascii="Wingdings" w:hAnsi="Wingdings" w:cs="Wingdings" w:hint="default"/>
      </w:rPr>
    </w:lvl>
    <w:lvl w:ilvl="3" w:tplc="04050001">
      <w:start w:val="1"/>
      <w:numFmt w:val="bullet"/>
      <w:lvlText w:val=""/>
      <w:lvlJc w:val="left"/>
      <w:pPr>
        <w:ind w:left="7091" w:hanging="360"/>
      </w:pPr>
      <w:rPr>
        <w:rFonts w:ascii="Symbol" w:hAnsi="Symbol" w:cs="Symbol" w:hint="default"/>
      </w:rPr>
    </w:lvl>
    <w:lvl w:ilvl="4" w:tplc="04050003">
      <w:start w:val="1"/>
      <w:numFmt w:val="bullet"/>
      <w:lvlText w:val="o"/>
      <w:lvlJc w:val="left"/>
      <w:pPr>
        <w:ind w:left="7811" w:hanging="360"/>
      </w:pPr>
      <w:rPr>
        <w:rFonts w:ascii="Courier New" w:hAnsi="Courier New" w:cs="Courier New" w:hint="default"/>
      </w:rPr>
    </w:lvl>
    <w:lvl w:ilvl="5" w:tplc="04050005">
      <w:start w:val="1"/>
      <w:numFmt w:val="bullet"/>
      <w:lvlText w:val=""/>
      <w:lvlJc w:val="left"/>
      <w:pPr>
        <w:ind w:left="8531" w:hanging="360"/>
      </w:pPr>
      <w:rPr>
        <w:rFonts w:ascii="Wingdings" w:hAnsi="Wingdings" w:cs="Wingdings" w:hint="default"/>
      </w:rPr>
    </w:lvl>
    <w:lvl w:ilvl="6" w:tplc="04050001">
      <w:start w:val="1"/>
      <w:numFmt w:val="bullet"/>
      <w:lvlText w:val=""/>
      <w:lvlJc w:val="left"/>
      <w:pPr>
        <w:ind w:left="9251" w:hanging="360"/>
      </w:pPr>
      <w:rPr>
        <w:rFonts w:ascii="Symbol" w:hAnsi="Symbol" w:cs="Symbol" w:hint="default"/>
      </w:rPr>
    </w:lvl>
    <w:lvl w:ilvl="7" w:tplc="04050003">
      <w:start w:val="1"/>
      <w:numFmt w:val="bullet"/>
      <w:lvlText w:val="o"/>
      <w:lvlJc w:val="left"/>
      <w:pPr>
        <w:ind w:left="9971" w:hanging="360"/>
      </w:pPr>
      <w:rPr>
        <w:rFonts w:ascii="Courier New" w:hAnsi="Courier New" w:cs="Courier New" w:hint="default"/>
      </w:rPr>
    </w:lvl>
    <w:lvl w:ilvl="8" w:tplc="04050005">
      <w:start w:val="1"/>
      <w:numFmt w:val="bullet"/>
      <w:lvlText w:val=""/>
      <w:lvlJc w:val="left"/>
      <w:pPr>
        <w:ind w:left="10691" w:hanging="360"/>
      </w:pPr>
      <w:rPr>
        <w:rFonts w:ascii="Wingdings" w:hAnsi="Wingdings" w:cs="Wingdings" w:hint="default"/>
      </w:rPr>
    </w:lvl>
  </w:abstractNum>
  <w:abstractNum w:abstractNumId="1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0"/>
  </w:num>
  <w:num w:numId="4">
    <w:abstractNumId w:val="9"/>
  </w:num>
  <w:num w:numId="5">
    <w:abstractNumId w:val="12"/>
  </w:num>
  <w:num w:numId="6">
    <w:abstractNumId w:val="0"/>
  </w:num>
  <w:num w:numId="7">
    <w:abstractNumId w:val="12"/>
  </w:num>
  <w:num w:numId="8">
    <w:abstractNumId w:val="16"/>
  </w:num>
  <w:num w:numId="9">
    <w:abstractNumId w:val="19"/>
  </w:num>
  <w:num w:numId="10">
    <w:abstractNumId w:val="0"/>
  </w:num>
  <w:num w:numId="11">
    <w:abstractNumId w:val="6"/>
  </w:num>
  <w:num w:numId="12">
    <w:abstractNumId w:val="2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3"/>
  </w:num>
  <w:num w:numId="16">
    <w:abstractNumId w:val="0"/>
  </w:num>
  <w:num w:numId="17">
    <w:abstractNumId w:val="0"/>
  </w:num>
  <w:num w:numId="18">
    <w:abstractNumId w:val="15"/>
  </w:num>
  <w:num w:numId="19">
    <w:abstractNumId w:val="0"/>
  </w:num>
  <w:num w:numId="20">
    <w:abstractNumId w:val="0"/>
  </w:num>
  <w:num w:numId="21">
    <w:abstractNumId w:val="14"/>
  </w:num>
  <w:num w:numId="22">
    <w:abstractNumId w:val="5"/>
  </w:num>
  <w:num w:numId="23">
    <w:abstractNumId w:val="0"/>
  </w:num>
  <w:num w:numId="24">
    <w:abstractNumId w:val="0"/>
  </w:num>
  <w:num w:numId="25">
    <w:abstractNumId w:val="17"/>
  </w:num>
  <w:num w:numId="26">
    <w:abstractNumId w:val="0"/>
  </w:num>
  <w:num w:numId="27">
    <w:abstractNumId w:val="2"/>
  </w:num>
  <w:num w:numId="28">
    <w:abstractNumId w:val="0"/>
  </w:num>
  <w:num w:numId="29">
    <w:abstractNumId w:val="0"/>
  </w:num>
  <w:num w:numId="30">
    <w:abstractNumId w:val="0"/>
  </w:num>
  <w:num w:numId="31">
    <w:abstractNumId w:val="0"/>
  </w:num>
  <w:num w:numId="32">
    <w:abstractNumId w:val="7"/>
  </w:num>
  <w:num w:numId="33">
    <w:abstractNumId w:val="18"/>
  </w:num>
  <w:num w:numId="34">
    <w:abstractNumId w:val="10"/>
  </w:num>
  <w:num w:numId="3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57A8"/>
    <w:rsid w:val="00017F3C"/>
    <w:rsid w:val="00034542"/>
    <w:rsid w:val="00035A79"/>
    <w:rsid w:val="00036449"/>
    <w:rsid w:val="00041EC8"/>
    <w:rsid w:val="0004357B"/>
    <w:rsid w:val="0006588D"/>
    <w:rsid w:val="000661E6"/>
    <w:rsid w:val="00067A5E"/>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4096"/>
    <w:rsid w:val="000E4EC0"/>
    <w:rsid w:val="000F2F54"/>
    <w:rsid w:val="001004BF"/>
    <w:rsid w:val="00112864"/>
    <w:rsid w:val="00114472"/>
    <w:rsid w:val="00114988"/>
    <w:rsid w:val="00115069"/>
    <w:rsid w:val="001150F2"/>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751E"/>
    <w:rsid w:val="002A185D"/>
    <w:rsid w:val="002A3043"/>
    <w:rsid w:val="002A3B57"/>
    <w:rsid w:val="002A5468"/>
    <w:rsid w:val="002B3352"/>
    <w:rsid w:val="002C31BF"/>
    <w:rsid w:val="002D0B49"/>
    <w:rsid w:val="002D7FD6"/>
    <w:rsid w:val="002E0CD7"/>
    <w:rsid w:val="002E0CFB"/>
    <w:rsid w:val="002E5C7B"/>
    <w:rsid w:val="002E6728"/>
    <w:rsid w:val="002F020F"/>
    <w:rsid w:val="002F4333"/>
    <w:rsid w:val="003038BD"/>
    <w:rsid w:val="00314252"/>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4E44"/>
    <w:rsid w:val="003F5723"/>
    <w:rsid w:val="00405160"/>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666E"/>
    <w:rsid w:val="00506DE0"/>
    <w:rsid w:val="00510363"/>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5F7EF1"/>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19EF"/>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1E1F"/>
    <w:rsid w:val="00826B7B"/>
    <w:rsid w:val="008419FA"/>
    <w:rsid w:val="008434FA"/>
    <w:rsid w:val="00846789"/>
    <w:rsid w:val="00866994"/>
    <w:rsid w:val="00884D54"/>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50EAF"/>
    <w:rsid w:val="00954AF5"/>
    <w:rsid w:val="00962258"/>
    <w:rsid w:val="00964369"/>
    <w:rsid w:val="009678B7"/>
    <w:rsid w:val="00992B63"/>
    <w:rsid w:val="00992D9C"/>
    <w:rsid w:val="00996CB8"/>
    <w:rsid w:val="009A0739"/>
    <w:rsid w:val="009B2E97"/>
    <w:rsid w:val="009B4201"/>
    <w:rsid w:val="009B5146"/>
    <w:rsid w:val="009B5933"/>
    <w:rsid w:val="009C418E"/>
    <w:rsid w:val="009C442C"/>
    <w:rsid w:val="009E07F4"/>
    <w:rsid w:val="009E17E4"/>
    <w:rsid w:val="009E40B9"/>
    <w:rsid w:val="009E5BF1"/>
    <w:rsid w:val="009F0867"/>
    <w:rsid w:val="009F309B"/>
    <w:rsid w:val="009F392E"/>
    <w:rsid w:val="009F53C5"/>
    <w:rsid w:val="009F638B"/>
    <w:rsid w:val="00A070D7"/>
    <w:rsid w:val="00A0740E"/>
    <w:rsid w:val="00A175BF"/>
    <w:rsid w:val="00A21A01"/>
    <w:rsid w:val="00A4309D"/>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0395"/>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D7E91"/>
    <w:rsid w:val="00BD7F0D"/>
    <w:rsid w:val="00BE148C"/>
    <w:rsid w:val="00BE23C1"/>
    <w:rsid w:val="00BE3F0A"/>
    <w:rsid w:val="00BF1C50"/>
    <w:rsid w:val="00C02D0A"/>
    <w:rsid w:val="00C03A6E"/>
    <w:rsid w:val="00C226C0"/>
    <w:rsid w:val="00C30214"/>
    <w:rsid w:val="00C37459"/>
    <w:rsid w:val="00C429EC"/>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208D"/>
    <w:rsid w:val="00D009E1"/>
    <w:rsid w:val="00D034A0"/>
    <w:rsid w:val="00D0544F"/>
    <w:rsid w:val="00D07947"/>
    <w:rsid w:val="00D0794D"/>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977E3"/>
    <w:rsid w:val="00D97BE3"/>
    <w:rsid w:val="00DA3711"/>
    <w:rsid w:val="00DB4522"/>
    <w:rsid w:val="00DB4EC0"/>
    <w:rsid w:val="00DD46F3"/>
    <w:rsid w:val="00DE2729"/>
    <w:rsid w:val="00DE56F2"/>
    <w:rsid w:val="00DF116D"/>
    <w:rsid w:val="00DF7FC9"/>
    <w:rsid w:val="00E075DA"/>
    <w:rsid w:val="00E154CC"/>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65C9"/>
    <w:rsid w:val="00EC707C"/>
    <w:rsid w:val="00ED14BD"/>
    <w:rsid w:val="00ED2614"/>
    <w:rsid w:val="00ED4198"/>
    <w:rsid w:val="00ED714B"/>
    <w:rsid w:val="00EF4B76"/>
    <w:rsid w:val="00F016C7"/>
    <w:rsid w:val="00F12DEC"/>
    <w:rsid w:val="00F13E4E"/>
    <w:rsid w:val="00F1715C"/>
    <w:rsid w:val="00F20842"/>
    <w:rsid w:val="00F310F8"/>
    <w:rsid w:val="00F31594"/>
    <w:rsid w:val="00F35939"/>
    <w:rsid w:val="00F419E5"/>
    <w:rsid w:val="00F422D3"/>
    <w:rsid w:val="00F42E24"/>
    <w:rsid w:val="00F45607"/>
    <w:rsid w:val="00F4722B"/>
    <w:rsid w:val="00F54432"/>
    <w:rsid w:val="00F568F9"/>
    <w:rsid w:val="00F659EB"/>
    <w:rsid w:val="00F762A8"/>
    <w:rsid w:val="00F82A69"/>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60917">
      <w:bodyDiv w:val="1"/>
      <w:marLeft w:val="0"/>
      <w:marRight w:val="0"/>
      <w:marTop w:val="0"/>
      <w:marBottom w:val="0"/>
      <w:divBdr>
        <w:top w:val="none" w:sz="0" w:space="0" w:color="auto"/>
        <w:left w:val="none" w:sz="0" w:space="0" w:color="auto"/>
        <w:bottom w:val="none" w:sz="0" w:space="0" w:color="auto"/>
        <w:right w:val="none" w:sz="0" w:space="0" w:color="auto"/>
      </w:divBdr>
    </w:div>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038696888">
      <w:bodyDiv w:val="1"/>
      <w:marLeft w:val="0"/>
      <w:marRight w:val="0"/>
      <w:marTop w:val="0"/>
      <w:marBottom w:val="0"/>
      <w:divBdr>
        <w:top w:val="none" w:sz="0" w:space="0" w:color="auto"/>
        <w:left w:val="none" w:sz="0" w:space="0" w:color="auto"/>
        <w:bottom w:val="none" w:sz="0" w:space="0" w:color="auto"/>
        <w:right w:val="none" w:sz="0" w:space="0" w:color="auto"/>
      </w:divBdr>
    </w:div>
    <w:div w:id="132423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19.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fdi.cz/pravidla-metodiky-a-ceniky/metodiky/"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bocak@spravazeleznic.cz" TargetMode="Externa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05EE5"/>
    <w:rsid w:val="00314211"/>
    <w:rsid w:val="003528BA"/>
    <w:rsid w:val="0042384D"/>
    <w:rsid w:val="004A2B64"/>
    <w:rsid w:val="005932B5"/>
    <w:rsid w:val="006069AF"/>
    <w:rsid w:val="00676E73"/>
    <w:rsid w:val="006854CC"/>
    <w:rsid w:val="00714E70"/>
    <w:rsid w:val="0076262F"/>
    <w:rsid w:val="0082284C"/>
    <w:rsid w:val="00845425"/>
    <w:rsid w:val="008E7144"/>
    <w:rsid w:val="0098631B"/>
    <w:rsid w:val="009A454A"/>
    <w:rsid w:val="00AC4FC3"/>
    <w:rsid w:val="00B44DB5"/>
    <w:rsid w:val="00C15818"/>
    <w:rsid w:val="00D41DFD"/>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4340AA3-7D1A-4C96-9641-A201A9ED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16</TotalTime>
  <Pages>25</Pages>
  <Words>5369</Words>
  <Characters>31680</Characters>
  <Application>Microsoft Office Word</Application>
  <DocSecurity>0</DocSecurity>
  <Lines>264</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7</cp:revision>
  <cp:lastPrinted>2021-05-24T14:14:00Z</cp:lastPrinted>
  <dcterms:created xsi:type="dcterms:W3CDTF">2022-09-13T13:36:00Z</dcterms:created>
  <dcterms:modified xsi:type="dcterms:W3CDTF">2022-09-20T13:03:00Z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