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64CA8" w14:textId="7633EE16"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0F74B0">
        <w:rPr>
          <w:rFonts w:ascii="Verdana" w:eastAsia="Times New Roman" w:hAnsi="Verdana" w:cs="Calibri"/>
          <w:bCs/>
          <w:lang w:eastAsia="cs-CZ"/>
        </w:rPr>
        <w:t>4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</w:t>
      </w:r>
      <w:r w:rsidR="00934DEC">
        <w:rPr>
          <w:rFonts w:ascii="Verdana" w:eastAsia="Times New Roman" w:hAnsi="Verdana" w:cs="Calibri"/>
          <w:bCs/>
          <w:lang w:eastAsia="cs-CZ"/>
        </w:rPr>
        <w:t>Výzvy k podání nabídky</w:t>
      </w:r>
    </w:p>
    <w:p w14:paraId="14E79756" w14:textId="09B391B6" w:rsidR="00F95A32" w:rsidRPr="00F95A32" w:rsidRDefault="005E61B4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Předmět podpory a provozní údržby</w:t>
      </w:r>
    </w:p>
    <w:p w14:paraId="13A56A9A" w14:textId="09820D82" w:rsid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6C694EBA" w14:textId="004AC60A" w:rsidR="005E61B4" w:rsidRPr="005E61B4" w:rsidRDefault="005E61B4" w:rsidP="005E61B4">
      <w:pPr>
        <w:spacing w:after="200" w:line="276" w:lineRule="auto"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Předmětem služeb je zajištění podpory provozu včetně případné údržby webu</w:t>
      </w:r>
      <w:r w:rsidRPr="005E61B4">
        <w:rPr>
          <w:rFonts w:ascii="Verdana" w:eastAsia="Calibri" w:hAnsi="Verdana" w:cs="Times New Roman"/>
          <w:sz w:val="20"/>
          <w:szCs w:val="22"/>
        </w:rPr>
        <w:br/>
        <w:t xml:space="preserve">Správy železnic (dále jen SŽ), který je provozován na portálové platformě </w:t>
      </w:r>
      <w:proofErr w:type="spellStart"/>
      <w:r w:rsidRPr="005E61B4">
        <w:rPr>
          <w:rFonts w:ascii="Verdana" w:eastAsia="Calibri" w:hAnsi="Verdana" w:cs="Times New Roman"/>
          <w:sz w:val="20"/>
          <w:szCs w:val="22"/>
        </w:rPr>
        <w:t>Liferay</w:t>
      </w:r>
      <w:proofErr w:type="spellEnd"/>
      <w:r w:rsidRPr="005E61B4">
        <w:rPr>
          <w:rFonts w:ascii="Verdana" w:eastAsia="Calibri" w:hAnsi="Verdana" w:cs="Times New Roman"/>
          <w:sz w:val="20"/>
          <w:szCs w:val="22"/>
        </w:rPr>
        <w:t xml:space="preserve"> ve verzi</w:t>
      </w:r>
      <w:r w:rsidR="00DD54A4">
        <w:rPr>
          <w:rFonts w:ascii="Verdana" w:eastAsia="Calibri" w:hAnsi="Verdana" w:cs="Times New Roman"/>
          <w:sz w:val="20"/>
          <w:szCs w:val="22"/>
        </w:rPr>
        <w:t xml:space="preserve"> </w:t>
      </w:r>
      <w:r w:rsidR="00DD54A4">
        <w:rPr>
          <w:rFonts w:ascii="Verdana" w:hAnsi="Verdana" w:cs="Verdana"/>
          <w:sz w:val="20"/>
          <w:szCs w:val="20"/>
        </w:rPr>
        <w:t>6.2 CE a Java 7</w:t>
      </w:r>
      <w:r w:rsidRPr="005E61B4">
        <w:rPr>
          <w:rFonts w:ascii="Verdana" w:eastAsia="Calibri" w:hAnsi="Verdana" w:cs="Times New Roman"/>
          <w:sz w:val="20"/>
          <w:szCs w:val="22"/>
        </w:rPr>
        <w:t>.</w:t>
      </w:r>
    </w:p>
    <w:p w14:paraId="15CFA7CE" w14:textId="39C8D718" w:rsidR="005E61B4" w:rsidRPr="005E61B4" w:rsidRDefault="005E61B4" w:rsidP="005E61B4">
      <w:pPr>
        <w:spacing w:after="200" w:line="276" w:lineRule="auto"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Předmětem podpory a provozní údržby je:</w:t>
      </w:r>
    </w:p>
    <w:p w14:paraId="5A6549F9" w14:textId="77777777" w:rsidR="005E61B4" w:rsidRPr="005E61B4" w:rsidRDefault="005E61B4" w:rsidP="005E61B4">
      <w:pPr>
        <w:spacing w:after="200" w:line="276" w:lineRule="auto"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Úpravy k udržení úlohy v provozu při změnách:</w:t>
      </w:r>
    </w:p>
    <w:p w14:paraId="7AD3C1E0" w14:textId="77777777" w:rsidR="005E61B4" w:rsidRPr="005E61B4" w:rsidRDefault="005E61B4" w:rsidP="005E61B4">
      <w:pPr>
        <w:numPr>
          <w:ilvl w:val="0"/>
          <w:numId w:val="41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Legislativy, včetně interních předpisů SŽ;</w:t>
      </w:r>
    </w:p>
    <w:p w14:paraId="28C1A836" w14:textId="77777777" w:rsidR="005E61B4" w:rsidRPr="005E61B4" w:rsidRDefault="005E61B4" w:rsidP="005E61B4">
      <w:pPr>
        <w:numPr>
          <w:ilvl w:val="0"/>
          <w:numId w:val="41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Organizační struktury SŽ;</w:t>
      </w:r>
    </w:p>
    <w:p w14:paraId="285EE095" w14:textId="77777777" w:rsidR="005E61B4" w:rsidRPr="005E61B4" w:rsidRDefault="005E61B4" w:rsidP="005E61B4">
      <w:pPr>
        <w:numPr>
          <w:ilvl w:val="0"/>
          <w:numId w:val="41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 xml:space="preserve">Portálu </w:t>
      </w:r>
      <w:proofErr w:type="spellStart"/>
      <w:r w:rsidRPr="005E61B4">
        <w:rPr>
          <w:rFonts w:ascii="Verdana" w:eastAsia="Calibri" w:hAnsi="Verdana" w:cs="Times New Roman"/>
          <w:sz w:val="20"/>
          <w:szCs w:val="22"/>
        </w:rPr>
        <w:t>Liferay</w:t>
      </w:r>
      <w:proofErr w:type="spellEnd"/>
      <w:r w:rsidRPr="005E61B4">
        <w:rPr>
          <w:rFonts w:ascii="Verdana" w:eastAsia="Calibri" w:hAnsi="Verdana" w:cs="Times New Roman"/>
          <w:sz w:val="20"/>
          <w:szCs w:val="22"/>
        </w:rPr>
        <w:t xml:space="preserve"> a jeho úloh (a návazných činností v rámci podpory a provozní údržby webu </w:t>
      </w:r>
      <w:proofErr w:type="spellStart"/>
      <w:r w:rsidRPr="005E61B4">
        <w:rPr>
          <w:rFonts w:ascii="Verdana" w:eastAsia="Calibri" w:hAnsi="Verdana" w:cs="Times New Roman"/>
          <w:sz w:val="20"/>
          <w:szCs w:val="22"/>
        </w:rPr>
        <w:t>Liferay</w:t>
      </w:r>
      <w:proofErr w:type="spellEnd"/>
      <w:r w:rsidRPr="005E61B4">
        <w:rPr>
          <w:rFonts w:ascii="Verdana" w:eastAsia="Calibri" w:hAnsi="Verdana" w:cs="Times New Roman"/>
          <w:sz w:val="20"/>
          <w:szCs w:val="22"/>
        </w:rPr>
        <w:t>)</w:t>
      </w:r>
    </w:p>
    <w:p w14:paraId="5ADA7A1C" w14:textId="77777777" w:rsidR="005E61B4" w:rsidRPr="005E61B4" w:rsidRDefault="005E61B4" w:rsidP="005E61B4">
      <w:pPr>
        <w:spacing w:after="200" w:line="276" w:lineRule="auto"/>
        <w:rPr>
          <w:rFonts w:ascii="Verdana" w:eastAsia="Calibri" w:hAnsi="Verdana" w:cs="Times New Roman"/>
          <w:sz w:val="20"/>
          <w:szCs w:val="22"/>
        </w:rPr>
      </w:pPr>
      <w:bookmarkStart w:id="0" w:name="_GoBack"/>
      <w:bookmarkEnd w:id="0"/>
      <w:r w:rsidRPr="005E61B4">
        <w:rPr>
          <w:rFonts w:ascii="Verdana" w:eastAsia="Calibri" w:hAnsi="Verdana" w:cs="Times New Roman"/>
          <w:sz w:val="20"/>
          <w:szCs w:val="22"/>
        </w:rPr>
        <w:t>Implementace změn číselníků a dopadů na web</w:t>
      </w:r>
    </w:p>
    <w:p w14:paraId="0A8B770A" w14:textId="77777777" w:rsidR="005E61B4" w:rsidRPr="005E61B4" w:rsidRDefault="005E61B4" w:rsidP="005E61B4">
      <w:pPr>
        <w:numPr>
          <w:ilvl w:val="0"/>
          <w:numId w:val="42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Číselníky SR70</w:t>
      </w:r>
    </w:p>
    <w:p w14:paraId="23627F92" w14:textId="77777777" w:rsidR="005E61B4" w:rsidRPr="005E61B4" w:rsidRDefault="005E61B4" w:rsidP="005E61B4">
      <w:pPr>
        <w:numPr>
          <w:ilvl w:val="0"/>
          <w:numId w:val="42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Zajištění aktualizace číselníků bezbariérovosti a jejich případná analýza</w:t>
      </w:r>
    </w:p>
    <w:p w14:paraId="14C4BBB7" w14:textId="77777777" w:rsidR="005E61B4" w:rsidRPr="005E61B4" w:rsidRDefault="005E61B4" w:rsidP="005E61B4">
      <w:pPr>
        <w:numPr>
          <w:ilvl w:val="0"/>
          <w:numId w:val="42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Zajištění aktualizace číselníků přístupnosti a jejich případná analýza</w:t>
      </w:r>
    </w:p>
    <w:p w14:paraId="5A620D62" w14:textId="77777777" w:rsidR="005E61B4" w:rsidRPr="005E61B4" w:rsidRDefault="005E61B4" w:rsidP="005E61B4">
      <w:pPr>
        <w:numPr>
          <w:ilvl w:val="0"/>
          <w:numId w:val="42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Aktualizace dat ve služba Spotify</w:t>
      </w:r>
    </w:p>
    <w:p w14:paraId="7EA84163" w14:textId="77777777" w:rsidR="005E61B4" w:rsidRPr="005E61B4" w:rsidRDefault="005E61B4" w:rsidP="005E61B4">
      <w:pPr>
        <w:numPr>
          <w:ilvl w:val="0"/>
          <w:numId w:val="42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Aktualizace prezentační vrstvy vyhledávače spojení „Najdi spoj“</w:t>
      </w:r>
    </w:p>
    <w:p w14:paraId="17E17C89" w14:textId="77777777" w:rsidR="005E61B4" w:rsidRPr="005E61B4" w:rsidRDefault="005E61B4" w:rsidP="005E61B4">
      <w:pPr>
        <w:spacing w:after="200" w:line="276" w:lineRule="auto"/>
        <w:ind w:left="720"/>
        <w:contextualSpacing/>
        <w:rPr>
          <w:rFonts w:ascii="Verdana" w:eastAsia="Calibri" w:hAnsi="Verdana" w:cs="Times New Roman"/>
          <w:sz w:val="20"/>
          <w:szCs w:val="22"/>
        </w:rPr>
      </w:pPr>
    </w:p>
    <w:p w14:paraId="40735A21" w14:textId="77777777" w:rsidR="005E61B4" w:rsidRPr="005E61B4" w:rsidRDefault="005E61B4" w:rsidP="005E61B4">
      <w:pPr>
        <w:spacing w:after="200" w:line="276" w:lineRule="auto"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Aktualizace kmenových dat;</w:t>
      </w:r>
      <w:r w:rsidRPr="005E61B4">
        <w:rPr>
          <w:rFonts w:ascii="Verdana" w:eastAsia="Calibri" w:hAnsi="Verdana" w:cs="Times New Roman"/>
          <w:sz w:val="20"/>
          <w:szCs w:val="22"/>
        </w:rPr>
        <w:br/>
        <w:t>Změna uživatelských oprávnění;</w:t>
      </w:r>
      <w:r w:rsidRPr="005E61B4">
        <w:rPr>
          <w:rFonts w:ascii="Verdana" w:eastAsia="Calibri" w:hAnsi="Verdana" w:cs="Times New Roman"/>
          <w:sz w:val="20"/>
          <w:szCs w:val="22"/>
        </w:rPr>
        <w:br/>
        <w:t>Podpora zavádění nových verzí;</w:t>
      </w:r>
    </w:p>
    <w:p w14:paraId="24556CF8" w14:textId="77777777" w:rsidR="005E61B4" w:rsidRPr="005E61B4" w:rsidRDefault="005E61B4" w:rsidP="005E61B4">
      <w:pPr>
        <w:spacing w:after="200" w:line="276" w:lineRule="auto"/>
        <w:rPr>
          <w:rFonts w:ascii="Verdana" w:eastAsia="Calibri" w:hAnsi="Verdana" w:cs="Times New Roman"/>
          <w:sz w:val="20"/>
          <w:szCs w:val="22"/>
        </w:rPr>
      </w:pPr>
      <w:proofErr w:type="spellStart"/>
      <w:r w:rsidRPr="005E61B4">
        <w:rPr>
          <w:rFonts w:ascii="Verdana" w:eastAsia="Calibri" w:hAnsi="Verdana" w:cs="Times New Roman"/>
          <w:sz w:val="20"/>
          <w:szCs w:val="22"/>
        </w:rPr>
        <w:t>Change</w:t>
      </w:r>
      <w:proofErr w:type="spellEnd"/>
      <w:r w:rsidRPr="005E61B4">
        <w:rPr>
          <w:rFonts w:ascii="Verdana" w:eastAsia="Calibri" w:hAnsi="Verdana" w:cs="Times New Roman"/>
          <w:sz w:val="20"/>
          <w:szCs w:val="22"/>
        </w:rPr>
        <w:t xml:space="preserve"> management na řešení rozvoje redakčního systému (</w:t>
      </w:r>
      <w:proofErr w:type="spellStart"/>
      <w:r w:rsidRPr="005E61B4">
        <w:rPr>
          <w:rFonts w:ascii="Verdana" w:eastAsia="Calibri" w:hAnsi="Verdana" w:cs="Times New Roman"/>
          <w:sz w:val="20"/>
          <w:szCs w:val="22"/>
        </w:rPr>
        <w:t>portletů</w:t>
      </w:r>
      <w:proofErr w:type="spellEnd"/>
      <w:r w:rsidRPr="005E61B4">
        <w:rPr>
          <w:rFonts w:ascii="Verdana" w:eastAsia="Calibri" w:hAnsi="Verdana" w:cs="Times New Roman"/>
          <w:sz w:val="20"/>
          <w:szCs w:val="22"/>
        </w:rPr>
        <w:t>) a konzultací:</w:t>
      </w:r>
    </w:p>
    <w:p w14:paraId="7C423CC8" w14:textId="77777777" w:rsidR="005E61B4" w:rsidRPr="005E61B4" w:rsidRDefault="005E61B4" w:rsidP="005E61B4">
      <w:pPr>
        <w:numPr>
          <w:ilvl w:val="0"/>
          <w:numId w:val="43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Školení administrátorů / uživatelů;</w:t>
      </w:r>
    </w:p>
    <w:p w14:paraId="1422CAEE" w14:textId="77777777" w:rsidR="005E61B4" w:rsidRPr="005E61B4" w:rsidRDefault="005E61B4" w:rsidP="005E61B4">
      <w:pPr>
        <w:numPr>
          <w:ilvl w:val="0"/>
          <w:numId w:val="43"/>
        </w:numPr>
        <w:spacing w:after="200" w:line="276" w:lineRule="auto"/>
        <w:contextualSpacing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Aktualizace dokumentace.</w:t>
      </w:r>
    </w:p>
    <w:p w14:paraId="15CFD31F" w14:textId="77777777" w:rsidR="005E61B4" w:rsidRPr="005E61B4" w:rsidRDefault="005E61B4" w:rsidP="005E61B4">
      <w:pPr>
        <w:spacing w:after="200" w:line="276" w:lineRule="auto"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Součinnost při řešení návaznosti úloh SŽ ve vazbě na ostatní systémy;</w:t>
      </w:r>
      <w:r w:rsidRPr="005E61B4">
        <w:rPr>
          <w:rFonts w:ascii="Verdana" w:eastAsia="Calibri" w:hAnsi="Verdana" w:cs="Times New Roman"/>
          <w:sz w:val="20"/>
          <w:szCs w:val="22"/>
        </w:rPr>
        <w:br/>
        <w:t>Součinnost s provozovatelem portálové platformy.</w:t>
      </w:r>
    </w:p>
    <w:p w14:paraId="60E30AC0" w14:textId="77777777" w:rsidR="005E61B4" w:rsidRPr="005E61B4" w:rsidRDefault="005E61B4" w:rsidP="005E61B4">
      <w:pPr>
        <w:spacing w:after="200" w:line="276" w:lineRule="auto"/>
        <w:rPr>
          <w:rFonts w:ascii="Verdana" w:eastAsia="Calibri" w:hAnsi="Verdana" w:cs="Times New Roman"/>
          <w:b/>
          <w:bCs/>
          <w:sz w:val="20"/>
          <w:szCs w:val="22"/>
        </w:rPr>
      </w:pPr>
      <w:r w:rsidRPr="005E61B4">
        <w:rPr>
          <w:rFonts w:ascii="Verdana" w:eastAsia="Calibri" w:hAnsi="Verdana" w:cs="Times New Roman"/>
          <w:b/>
          <w:bCs/>
          <w:sz w:val="20"/>
          <w:szCs w:val="22"/>
        </w:rPr>
        <w:t>Podpora provozu</w:t>
      </w:r>
    </w:p>
    <w:p w14:paraId="01205453" w14:textId="06F9D764" w:rsidR="005E61B4" w:rsidRPr="005E61B4" w:rsidRDefault="005E61B4" w:rsidP="005E61B4">
      <w:pPr>
        <w:spacing w:after="200" w:line="276" w:lineRule="auto"/>
        <w:rPr>
          <w:rFonts w:ascii="Verdana" w:eastAsia="Calibri" w:hAnsi="Verdana" w:cs="Times New Roman"/>
          <w:sz w:val="20"/>
          <w:szCs w:val="22"/>
        </w:rPr>
      </w:pPr>
      <w:r w:rsidRPr="005E61B4">
        <w:rPr>
          <w:rFonts w:ascii="Verdana" w:eastAsia="Calibri" w:hAnsi="Verdana" w:cs="Times New Roman"/>
          <w:sz w:val="20"/>
          <w:szCs w:val="22"/>
        </w:rPr>
        <w:t>Cílem služby Provozní podpora, je zajistit co nejrychlejší obnovení dostupnosti služby a</w:t>
      </w:r>
      <w:r>
        <w:rPr>
          <w:rFonts w:ascii="Verdana" w:eastAsia="Calibri" w:hAnsi="Verdana" w:cs="Times New Roman"/>
          <w:sz w:val="20"/>
          <w:szCs w:val="22"/>
        </w:rPr>
        <w:t xml:space="preserve"> </w:t>
      </w:r>
      <w:r w:rsidRPr="005E61B4">
        <w:rPr>
          <w:rFonts w:ascii="Verdana" w:eastAsia="Calibri" w:hAnsi="Verdana" w:cs="Times New Roman"/>
          <w:sz w:val="20"/>
          <w:szCs w:val="22"/>
        </w:rPr>
        <w:t>současně minimalizovat důsledky jejího výpadku na zadavatele a uživatele spravovaného</w:t>
      </w:r>
      <w:r>
        <w:rPr>
          <w:rFonts w:ascii="Verdana" w:eastAsia="Calibri" w:hAnsi="Verdana" w:cs="Times New Roman"/>
          <w:sz w:val="20"/>
          <w:szCs w:val="22"/>
        </w:rPr>
        <w:t xml:space="preserve"> </w:t>
      </w:r>
      <w:r w:rsidRPr="005E61B4">
        <w:rPr>
          <w:rFonts w:ascii="Verdana" w:eastAsia="Calibri" w:hAnsi="Verdana" w:cs="Times New Roman"/>
          <w:sz w:val="20"/>
          <w:szCs w:val="22"/>
        </w:rPr>
        <w:t>Webu SŽ. Incidentem je jakákoliv událost, která není součástí standardní operace a která</w:t>
      </w:r>
      <w:r>
        <w:rPr>
          <w:rFonts w:ascii="Verdana" w:eastAsia="Calibri" w:hAnsi="Verdana" w:cs="Times New Roman"/>
          <w:sz w:val="20"/>
          <w:szCs w:val="22"/>
        </w:rPr>
        <w:t xml:space="preserve"> </w:t>
      </w:r>
      <w:r w:rsidRPr="005E61B4">
        <w:rPr>
          <w:rFonts w:ascii="Verdana" w:eastAsia="Calibri" w:hAnsi="Verdana" w:cs="Times New Roman"/>
          <w:sz w:val="20"/>
          <w:szCs w:val="22"/>
        </w:rPr>
        <w:t>působí, nebo může způsobit výpadek služby, nebo snížení její kvality. Na základě incidentu vzniká požadavek na dodavatele za účelem vyřešení incidentu</w:t>
      </w:r>
      <w:r>
        <w:rPr>
          <w:rFonts w:ascii="Verdana" w:eastAsia="Calibri" w:hAnsi="Verdana" w:cs="Times New Roman"/>
          <w:sz w:val="20"/>
          <w:szCs w:val="22"/>
        </w:rPr>
        <w:t>.</w:t>
      </w:r>
    </w:p>
    <w:p w14:paraId="5D4CE0CF" w14:textId="77777777" w:rsidR="005E61B4" w:rsidRPr="00F95A32" w:rsidRDefault="005E61B4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sectPr w:rsidR="005E61B4" w:rsidRPr="00F95A3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20749" w14:textId="77777777" w:rsidR="0014126B" w:rsidRDefault="0014126B" w:rsidP="00962258">
      <w:pPr>
        <w:spacing w:after="0" w:line="240" w:lineRule="auto"/>
      </w:pPr>
      <w:r>
        <w:separator/>
      </w:r>
    </w:p>
  </w:endnote>
  <w:endnote w:type="continuationSeparator" w:id="0">
    <w:p w14:paraId="4EC021CD" w14:textId="77777777" w:rsidR="0014126B" w:rsidRDefault="001412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7791ED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D91E5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6E3B4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E447A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9D314D" w14:textId="77777777" w:rsidR="00F1715C" w:rsidRDefault="00F1715C" w:rsidP="00D831A3">
          <w:pPr>
            <w:pStyle w:val="Zpat"/>
          </w:pPr>
        </w:p>
      </w:tc>
    </w:tr>
  </w:tbl>
  <w:p w14:paraId="1CA08C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ACB2366" wp14:editId="3E19DA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594B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DD16F6" wp14:editId="3CC697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B65B5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14:paraId="29090EB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50B1F9" w14:textId="062BB45D"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54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54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C867CA" w14:textId="77777777" w:rsidR="003F2962" w:rsidRDefault="003F2962" w:rsidP="0028568A">
          <w:pPr>
            <w:pStyle w:val="Zpat"/>
          </w:pPr>
          <w:r>
            <w:t>Správa železnic, státní organizace</w:t>
          </w:r>
        </w:p>
        <w:p w14:paraId="37426B0D" w14:textId="77777777"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11B42F" w14:textId="77777777" w:rsidR="003F2962" w:rsidRDefault="003F2962" w:rsidP="0028568A">
          <w:pPr>
            <w:pStyle w:val="Zpat"/>
          </w:pPr>
          <w:r>
            <w:t>Sídlo: Dlážděná 1003/7, 110 00 Praha 1</w:t>
          </w:r>
        </w:p>
        <w:p w14:paraId="643A161C" w14:textId="77777777" w:rsidR="003F2962" w:rsidRDefault="003F2962" w:rsidP="0028568A">
          <w:pPr>
            <w:pStyle w:val="Zpat"/>
          </w:pPr>
          <w:r>
            <w:t>IČO: 709 94 234 DIČ: CZ 709 94 234</w:t>
          </w:r>
        </w:p>
        <w:p w14:paraId="236F225D" w14:textId="77777777"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79861CBA" w14:textId="77777777" w:rsidR="003F2962" w:rsidRDefault="003F2962" w:rsidP="00460660">
          <w:pPr>
            <w:pStyle w:val="Zpat"/>
          </w:pPr>
        </w:p>
      </w:tc>
    </w:tr>
  </w:tbl>
  <w:p w14:paraId="5B8597B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787A92" wp14:editId="3302E9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EC20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1D661AE" wp14:editId="686E05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DC57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19DAD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56E03" w14:textId="77777777" w:rsidR="0014126B" w:rsidRDefault="0014126B" w:rsidP="00962258">
      <w:pPr>
        <w:spacing w:after="0" w:line="240" w:lineRule="auto"/>
      </w:pPr>
      <w:r>
        <w:separator/>
      </w:r>
    </w:p>
  </w:footnote>
  <w:footnote w:type="continuationSeparator" w:id="0">
    <w:p w14:paraId="202F3D02" w14:textId="77777777" w:rsidR="0014126B" w:rsidRDefault="001412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F8A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2BE9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9A8EE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69AC9B" w14:textId="77777777" w:rsidR="00F1715C" w:rsidRPr="00D6163D" w:rsidRDefault="00F1715C" w:rsidP="00D6163D">
          <w:pPr>
            <w:pStyle w:val="Druhdokumentu"/>
          </w:pPr>
        </w:p>
      </w:tc>
    </w:tr>
  </w:tbl>
  <w:p w14:paraId="18537C6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DA77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927E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1EEFF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E82C06" w14:textId="77777777" w:rsidR="00F1715C" w:rsidRPr="00D6163D" w:rsidRDefault="00F1715C" w:rsidP="00FC6389">
          <w:pPr>
            <w:pStyle w:val="Druhdokumentu"/>
          </w:pPr>
        </w:p>
      </w:tc>
    </w:tr>
    <w:tr w:rsidR="009F392E" w14:paraId="720A4EA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63F40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A87C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26F825" w14:textId="77777777" w:rsidR="009F392E" w:rsidRPr="00D6163D" w:rsidRDefault="009F392E" w:rsidP="00FC6389">
          <w:pPr>
            <w:pStyle w:val="Druhdokumentu"/>
          </w:pPr>
        </w:p>
      </w:tc>
    </w:tr>
  </w:tbl>
  <w:p w14:paraId="1079154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9BE967F" wp14:editId="0FA044B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1D8C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0AC5"/>
    <w:multiLevelType w:val="multilevel"/>
    <w:tmpl w:val="638C8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DA40F08"/>
    <w:multiLevelType w:val="hybridMultilevel"/>
    <w:tmpl w:val="BF243F3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42531FD8"/>
    <w:multiLevelType w:val="hybridMultilevel"/>
    <w:tmpl w:val="21285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45754"/>
    <w:multiLevelType w:val="hybridMultilevel"/>
    <w:tmpl w:val="FD1E2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D752337"/>
    <w:multiLevelType w:val="hybridMultilevel"/>
    <w:tmpl w:val="6590A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16144"/>
    <w:multiLevelType w:val="hybridMultilevel"/>
    <w:tmpl w:val="7B94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E271012"/>
    <w:multiLevelType w:val="hybridMultilevel"/>
    <w:tmpl w:val="46AA4C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871184"/>
    <w:multiLevelType w:val="hybridMultilevel"/>
    <w:tmpl w:val="3FCCF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94A6E"/>
    <w:multiLevelType w:val="multilevel"/>
    <w:tmpl w:val="F968D0AA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6"/>
  </w:num>
  <w:num w:numId="17">
    <w:abstractNumId w:val="2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6"/>
  </w:num>
  <w:num w:numId="29">
    <w:abstractNumId w:val="2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8"/>
  </w:num>
  <w:num w:numId="35">
    <w:abstractNumId w:val="9"/>
  </w:num>
  <w:num w:numId="36">
    <w:abstractNumId w:val="4"/>
  </w:num>
  <w:num w:numId="37">
    <w:abstractNumId w:val="15"/>
  </w:num>
  <w:num w:numId="38">
    <w:abstractNumId w:val="11"/>
  </w:num>
  <w:num w:numId="39">
    <w:abstractNumId w:val="8"/>
  </w:num>
  <w:num w:numId="40">
    <w:abstractNumId w:val="12"/>
  </w:num>
  <w:num w:numId="41">
    <w:abstractNumId w:val="13"/>
  </w:num>
  <w:num w:numId="42">
    <w:abstractNumId w:val="10"/>
  </w:num>
  <w:num w:numId="43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7F49"/>
    <w:rsid w:val="00072C1E"/>
    <w:rsid w:val="00082F47"/>
    <w:rsid w:val="000E23A7"/>
    <w:rsid w:val="000F74B0"/>
    <w:rsid w:val="0010693F"/>
    <w:rsid w:val="00114472"/>
    <w:rsid w:val="00117D85"/>
    <w:rsid w:val="0014126B"/>
    <w:rsid w:val="001550BC"/>
    <w:rsid w:val="001605B9"/>
    <w:rsid w:val="00170EC5"/>
    <w:rsid w:val="001747C1"/>
    <w:rsid w:val="00184743"/>
    <w:rsid w:val="00207DF5"/>
    <w:rsid w:val="00280E07"/>
    <w:rsid w:val="002B5C42"/>
    <w:rsid w:val="002C31BF"/>
    <w:rsid w:val="002D08B1"/>
    <w:rsid w:val="002E0CD7"/>
    <w:rsid w:val="00341DCF"/>
    <w:rsid w:val="00357BC6"/>
    <w:rsid w:val="003956C6"/>
    <w:rsid w:val="003E5878"/>
    <w:rsid w:val="003F296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3775"/>
    <w:rsid w:val="005E61B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C3A"/>
    <w:rsid w:val="007F56A7"/>
    <w:rsid w:val="00807DD0"/>
    <w:rsid w:val="00855DAB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DEC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6E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398E"/>
    <w:rsid w:val="00B8518B"/>
    <w:rsid w:val="00BD7E91"/>
    <w:rsid w:val="00C02D0A"/>
    <w:rsid w:val="00C03A6E"/>
    <w:rsid w:val="00C44F6A"/>
    <w:rsid w:val="00C47AE3"/>
    <w:rsid w:val="00CD1FC4"/>
    <w:rsid w:val="00D21061"/>
    <w:rsid w:val="00D26FEA"/>
    <w:rsid w:val="00D4108E"/>
    <w:rsid w:val="00D6163D"/>
    <w:rsid w:val="00D73D46"/>
    <w:rsid w:val="00D831A3"/>
    <w:rsid w:val="00DC75F3"/>
    <w:rsid w:val="00DD46F3"/>
    <w:rsid w:val="00DD54A4"/>
    <w:rsid w:val="00DE56F2"/>
    <w:rsid w:val="00DF116D"/>
    <w:rsid w:val="00EA0F24"/>
    <w:rsid w:val="00EB104F"/>
    <w:rsid w:val="00ED14BD"/>
    <w:rsid w:val="00ED5EC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D84F71"/>
  <w14:defaultImageDpi w14:val="32767"/>
  <w15:docId w15:val="{F087C6D2-3500-4C57-8910-034F3E98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semiHidden/>
    <w:rsid w:val="00D26FEA"/>
    <w:rPr>
      <w:rFonts w:cs="Times New Roman"/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D2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6FE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322F5F-E9AE-4EAC-9A26-916D064E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Burdová Nikola, Mgr. Bc.</cp:lastModifiedBy>
  <cp:revision>2</cp:revision>
  <cp:lastPrinted>2017-11-28T17:18:00Z</cp:lastPrinted>
  <dcterms:created xsi:type="dcterms:W3CDTF">2022-06-14T06:39:00Z</dcterms:created>
  <dcterms:modified xsi:type="dcterms:W3CDTF">2022-06-14T06:39:00Z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