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8F3D0F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E330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E3304" w:rsidRPr="00AE3304">
        <w:rPr>
          <w:b/>
          <w:bCs/>
          <w:sz w:val="18"/>
          <w:szCs w:val="18"/>
        </w:rPr>
        <w:t>„Oprava mostu v km 72,519 v úseku Nová Pec – Černý Kříž na trati České Budějovice – Volary“</w:t>
      </w:r>
      <w:r w:rsidR="00AE3304" w:rsidRPr="00AE3304">
        <w:rPr>
          <w:sz w:val="18"/>
          <w:szCs w:val="18"/>
        </w:rPr>
        <w:t xml:space="preserve">, </w:t>
      </w:r>
      <w:r w:rsidRPr="00AE3304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AE3304" w:rsidRPr="00AE3304">
        <w:rPr>
          <w:rFonts w:eastAsia="Times New Roman" w:cs="Times New Roman"/>
          <w:sz w:val="18"/>
          <w:szCs w:val="18"/>
          <w:lang w:eastAsia="cs-CZ"/>
        </w:rPr>
        <w:t>15626/2022-SŽ-OŘ PLZ-ÚPI</w:t>
      </w:r>
      <w:r w:rsidRPr="00AE3304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AE330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E330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E330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E330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51739"/>
    <w:rsid w:val="00AE3304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2022-07-12T07:49:00Z</dcterms:modified>
</cp:coreProperties>
</file>