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14DB1" w14:textId="125FC16F" w:rsidR="005611DD" w:rsidRPr="00851617" w:rsidRDefault="005611DD" w:rsidP="00251FA3">
      <w:pPr>
        <w:pStyle w:val="Nadpis1"/>
        <w:jc w:val="both"/>
      </w:pPr>
      <w:r w:rsidRPr="00851617">
        <w:t xml:space="preserve">Příloha č. 1a)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4248AB0B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Ostrava“</w:t>
      </w:r>
    </w:p>
    <w:p w14:paraId="78D6AFEA" w14:textId="5F27ABED" w:rsidR="00F17EEA" w:rsidRDefault="00F17EEA" w:rsidP="00F17EEA"/>
    <w:p w14:paraId="0FFB901F" w14:textId="01C1489F" w:rsidR="00F17EEA" w:rsidRDefault="00F17EEA" w:rsidP="00F17EEA">
      <w:pPr>
        <w:rPr>
          <w:b/>
        </w:rPr>
      </w:pPr>
      <w:r w:rsidRPr="00F17EEA">
        <w:rPr>
          <w:b/>
          <w:u w:val="single"/>
        </w:rPr>
        <w:t>Pro část zakázky – 63522055</w:t>
      </w:r>
      <w:r w:rsidRPr="00F17EEA">
        <w:rPr>
          <w:b/>
        </w:rPr>
        <w:t xml:space="preserve"> - Zpracování tržeb z platebních stanic v obvodu Oblastního ředitelství Ostrava 2022/2023 - Zlínský kraj</w:t>
      </w:r>
    </w:p>
    <w:p w14:paraId="6F0BACEA" w14:textId="77777777" w:rsidR="00F17EEA" w:rsidRPr="00F17EEA" w:rsidRDefault="00F17EEA" w:rsidP="00F17EEA">
      <w:pPr>
        <w:rPr>
          <w:b/>
        </w:rPr>
      </w:pPr>
    </w:p>
    <w:p w14:paraId="5638B523" w14:textId="77777777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Pr="00CA7CD7">
        <w:t>provádění bezpečnostní služby chráněné pozemní přepravy hotovosti, výběr hotovosti a zpracování hotovosti, to vše na své nebezpečí a odpovědnost.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B1C0BAE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Zlínský kraj:</w:t>
      </w:r>
    </w:p>
    <w:p w14:paraId="4DF8D1F9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Valašské Meziříčí, adresa objektu: Nádražní 545/12, Valašské Meziříčí</w:t>
      </w:r>
      <w:r>
        <w:t>,</w:t>
      </w:r>
    </w:p>
    <w:p w14:paraId="5D9C2D6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Otrokovice, adresa objektu: Nádražní 272, Otrokovice</w:t>
      </w:r>
      <w:r>
        <w:t>,</w:t>
      </w:r>
    </w:p>
    <w:p w14:paraId="4B868A21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Hulín, adresa objektu: Nádražní 380, Hulín</w:t>
      </w:r>
      <w:r>
        <w:t>,</w:t>
      </w:r>
      <w:r w:rsidRPr="00EB480C">
        <w:t xml:space="preserve"> </w:t>
      </w:r>
    </w:p>
    <w:p w14:paraId="036DF94C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Staré Město u Uherského Hradiště, adresa objektu: Nádražní 243, Staré Město u Uherského Hradiště </w:t>
      </w:r>
    </w:p>
    <w:p w14:paraId="2D017BE7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Uherské Hradiště, adresa objektu: Nádražní 212, Uherské Hradiště</w:t>
      </w:r>
      <w:r>
        <w:t>,</w:t>
      </w:r>
      <w:r w:rsidRPr="00EB480C">
        <w:t xml:space="preserve"> </w:t>
      </w:r>
    </w:p>
    <w:p w14:paraId="2CFB159A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Kroměříž, adresa objektu: Nádražní 1690, Kroměříž</w:t>
      </w:r>
      <w:r>
        <w:t>,</w:t>
      </w:r>
      <w:r w:rsidRPr="00EB480C">
        <w:t xml:space="preserve"> </w:t>
      </w:r>
    </w:p>
    <w:p w14:paraId="37786FC4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Kunovice – Loučka, adresa objektu: Kunovice – Loučka 107</w:t>
      </w:r>
      <w:r>
        <w:t>,</w:t>
      </w:r>
    </w:p>
    <w:p w14:paraId="22647C3C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Bystřice pod Hostýnem, adresa objektu: Nádražní 409, Bystřice pod Hostýnem</w:t>
      </w:r>
      <w:r>
        <w:t>,</w:t>
      </w:r>
      <w:r w:rsidRPr="00EB480C">
        <w:t xml:space="preserve"> </w:t>
      </w:r>
    </w:p>
    <w:p w14:paraId="03FECEF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Zlín střed, adresa objektu: Trávník 543, Zlín</w:t>
      </w:r>
      <w:r>
        <w:t>,</w:t>
      </w:r>
      <w:r w:rsidRPr="00EB480C">
        <w:t xml:space="preserve"> </w:t>
      </w:r>
    </w:p>
    <w:p w14:paraId="61565994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Luhačovice, adresa objektu: Nádražní 258, Luhačovice</w:t>
      </w:r>
      <w:r>
        <w:t>,</w:t>
      </w:r>
    </w:p>
    <w:p w14:paraId="48B77508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Bojkovice, adresa objektu: Nádražní 3, Bojkovice</w:t>
      </w:r>
      <w:r>
        <w:t>,</w:t>
      </w:r>
    </w:p>
    <w:p w14:paraId="41118DD2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Vizovice, adresa objektu: Nádražní 409, Vizovice</w:t>
      </w:r>
      <w:r>
        <w:t>,</w:t>
      </w:r>
      <w:r w:rsidRPr="00EB480C">
        <w:t xml:space="preserve"> </w:t>
      </w:r>
    </w:p>
    <w:p w14:paraId="597A89EE" w14:textId="175CAFC7" w:rsidR="004316D4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Lhotka nad Bečvou, adresa objektu: L</w:t>
      </w:r>
      <w:r>
        <w:t>hotka nad Bečvou</w:t>
      </w:r>
      <w:r w:rsidRPr="00EB480C">
        <w:t xml:space="preserve"> 96</w:t>
      </w:r>
      <w:r>
        <w:t>.</w:t>
      </w:r>
    </w:p>
    <w:p w14:paraId="32609934" w14:textId="77777777" w:rsidR="00D873F3" w:rsidRDefault="00D873F3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Holešov, adresa objektu: Nádražní 760/2, Holešov</w:t>
      </w:r>
      <w:r>
        <w:t>.</w:t>
      </w:r>
    </w:p>
    <w:p w14:paraId="59D02F9F" w14:textId="77777777" w:rsidR="00D873F3" w:rsidRPr="00EB480C" w:rsidRDefault="00D873F3" w:rsidP="004316D4"/>
    <w:p w14:paraId="30B77EB1" w14:textId="773CE31D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75E1C133" w14:textId="77777777" w:rsidR="00F17EEA" w:rsidRPr="00627634" w:rsidRDefault="00F17EEA" w:rsidP="00F17EEA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lastRenderedPageBreak/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65316E88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>t zákazníka</w:t>
      </w:r>
      <w:r>
        <w:t>,</w:t>
      </w:r>
    </w:p>
    <w:p w14:paraId="627ED5FF" w14:textId="05800336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 zadavatel</w:t>
      </w:r>
      <w:r w:rsidR="00A022CA">
        <w:t>)</w:t>
      </w:r>
      <w:r w:rsidR="00DE65B9">
        <w:t>,</w:t>
      </w:r>
    </w:p>
    <w:p w14:paraId="25165A11" w14:textId="7A87C530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1c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1BCE5EA5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1c výzvy</w:t>
      </w:r>
      <w:r w:rsidR="00732D77">
        <w:t>)</w:t>
      </w:r>
      <w:r w:rsidR="00851617">
        <w:t>,</w:t>
      </w:r>
    </w:p>
    <w:p w14:paraId="7E1A2FF5" w14:textId="76C08341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a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63607EDE" w:rsidR="00A229D3" w:rsidRPr="00627634" w:rsidRDefault="00F17EEA" w:rsidP="00F17EEA">
      <w:pPr>
        <w:tabs>
          <w:tab w:val="left" w:pos="1134"/>
        </w:tabs>
        <w:jc w:val="both"/>
        <w:rPr>
          <w:b/>
        </w:rPr>
      </w:pPr>
      <w:r>
        <w:rPr>
          <w:b/>
        </w:rPr>
        <w:t xml:space="preserve">  </w:t>
      </w:r>
      <w:r w:rsidR="00A229D3" w:rsidRPr="00F17EEA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  <w:bookmarkStart w:id="1" w:name="_GoBack"/>
      <w:bookmarkEnd w:id="1"/>
    </w:p>
    <w:p w14:paraId="3AD7CDDE" w14:textId="5B6A9DD9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1c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290A9CEB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dodavatele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38C05E9B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0B6938">
        <w:t>zadavatele</w:t>
      </w:r>
      <w:r w:rsidR="0095769C">
        <w:t xml:space="preserve"> na základě </w:t>
      </w:r>
      <w:r w:rsidR="007D0B35">
        <w:t xml:space="preserve">písemné </w:t>
      </w:r>
      <w:r w:rsidR="0095769C">
        <w:t xml:space="preserve">výzvy zadavatele 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dodavatele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CA6AB8DE"/>
    <w:lvl w:ilvl="0" w:tplc="9FB6A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2270"/>
    <w:rsid w:val="004272C3"/>
    <w:rsid w:val="004316D4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C2B13"/>
    <w:rsid w:val="008C36CE"/>
    <w:rsid w:val="009031B2"/>
    <w:rsid w:val="00933969"/>
    <w:rsid w:val="009464DB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C5F37"/>
    <w:rsid w:val="00EE1435"/>
    <w:rsid w:val="00F0124D"/>
    <w:rsid w:val="00F17EEA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4</cp:revision>
  <cp:lastPrinted>2021-05-31T10:12:00Z</cp:lastPrinted>
  <dcterms:created xsi:type="dcterms:W3CDTF">2022-06-22T05:57:00Z</dcterms:created>
  <dcterms:modified xsi:type="dcterms:W3CDTF">2022-06-22T12:19:00Z</dcterms:modified>
</cp:coreProperties>
</file>