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616CCFC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A72A85" w:rsidRPr="00A72A85">
        <w:rPr>
          <w:rFonts w:ascii="Verdana" w:hAnsi="Verdana" w:cstheme="minorHAnsi"/>
          <w:b/>
          <w:bCs/>
          <w:sz w:val="28"/>
          <w:szCs w:val="28"/>
          <w:u w:val="single"/>
        </w:rPr>
        <w:t>„Prohlídky UTZ v obvodu OŘ Plzeň 2022-2024“</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67C2E2F7"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bookmarkStart w:id="0" w:name="_Hlk94770812"/>
      <w:r w:rsidR="004B4637" w:rsidRPr="004B4637">
        <w:rPr>
          <w:rFonts w:ascii="Verdana" w:hAnsi="Verdana" w:cstheme="minorHAnsi"/>
          <w:b/>
          <w:sz w:val="18"/>
        </w:rPr>
        <w:t>„Prohlídky UTZ v obvodu OŘ Plzeň 2022-2024“</w:t>
      </w:r>
    </w:p>
    <w:bookmarkEnd w:id="0"/>
    <w:p w14:paraId="3B2AB1EA" w14:textId="5F272BE1" w:rsidR="00B61CCE" w:rsidRDefault="00B61CCE" w:rsidP="00B61CCE">
      <w:pPr>
        <w:pStyle w:val="acnormal"/>
        <w:spacing w:before="0"/>
        <w:jc w:val="left"/>
        <w:rPr>
          <w:rFonts w:ascii="Verdana" w:hAnsi="Verdana" w:cstheme="minorHAnsi"/>
          <w:b/>
          <w:sz w:val="18"/>
        </w:rPr>
      </w:pPr>
      <w:r w:rsidRPr="00F25662">
        <w:rPr>
          <w:rFonts w:ascii="Verdana" w:hAnsi="Verdana" w:cstheme="minorHAnsi"/>
          <w:sz w:val="18"/>
        </w:rPr>
        <w:t xml:space="preserve">Číslo </w:t>
      </w:r>
      <w:r w:rsidRPr="004B4637">
        <w:rPr>
          <w:rFonts w:ascii="Verdana" w:hAnsi="Verdana" w:cstheme="minorHAnsi"/>
          <w:sz w:val="18"/>
        </w:rPr>
        <w:t xml:space="preserve">registru VZ: </w:t>
      </w:r>
      <w:r w:rsidRPr="004B4637">
        <w:rPr>
          <w:rFonts w:ascii="Verdana" w:hAnsi="Verdana" w:cstheme="minorHAnsi"/>
          <w:b/>
          <w:sz w:val="18"/>
        </w:rPr>
        <w:t>6542</w:t>
      </w:r>
      <w:r w:rsidR="004C5A33" w:rsidRPr="004B4637">
        <w:rPr>
          <w:rFonts w:ascii="Verdana" w:hAnsi="Verdana" w:cstheme="minorHAnsi"/>
          <w:b/>
          <w:sz w:val="18"/>
        </w:rPr>
        <w:t>2</w:t>
      </w:r>
      <w:r w:rsidR="004B4637" w:rsidRPr="004B4637">
        <w:rPr>
          <w:rFonts w:ascii="Verdana" w:hAnsi="Verdana" w:cstheme="minorHAnsi"/>
          <w:b/>
          <w:sz w:val="18"/>
        </w:rPr>
        <w:t>007</w:t>
      </w:r>
    </w:p>
    <w:p w14:paraId="7CCB3B97" w14:textId="038E81B9" w:rsidR="004B4637" w:rsidRPr="004B4637" w:rsidRDefault="004B4637" w:rsidP="00B61CCE">
      <w:pPr>
        <w:pStyle w:val="acnormal"/>
        <w:spacing w:before="0"/>
        <w:jc w:val="left"/>
        <w:rPr>
          <w:rFonts w:ascii="Verdana" w:hAnsi="Verdana" w:cstheme="minorHAnsi"/>
          <w:bCs/>
          <w:sz w:val="18"/>
        </w:rPr>
      </w:pPr>
      <w:r w:rsidRPr="004B4637">
        <w:rPr>
          <w:rFonts w:ascii="Verdana" w:hAnsi="Verdana" w:cstheme="minorHAnsi"/>
          <w:bCs/>
          <w:sz w:val="18"/>
        </w:rPr>
        <w:t>Pro oblast</w:t>
      </w:r>
      <w:r>
        <w:rPr>
          <w:rFonts w:ascii="Verdana" w:hAnsi="Verdana" w:cstheme="minorHAnsi"/>
          <w:bCs/>
          <w:sz w:val="18"/>
        </w:rPr>
        <w:t>:</w:t>
      </w:r>
      <w:r w:rsidRPr="00305B29">
        <w:rPr>
          <w:rFonts w:ascii="Verdana" w:hAnsi="Verdana" w:cstheme="minorHAnsi"/>
          <w:b/>
          <w:sz w:val="22"/>
          <w:u w:val="single"/>
        </w:rPr>
        <w:t xml:space="preserve"> </w:t>
      </w:r>
      <w:r w:rsidR="00A249DE" w:rsidRPr="00305B29">
        <w:rPr>
          <w:rFonts w:ascii="Verdana" w:hAnsi="Verdana" w:cstheme="minorHAnsi"/>
          <w:b/>
          <w:sz w:val="22"/>
          <w:u w:val="single"/>
        </w:rPr>
        <w:t>SO</w:t>
      </w:r>
      <w:r w:rsidR="00E40A38">
        <w:rPr>
          <w:rFonts w:ascii="Verdana" w:hAnsi="Verdana" w:cstheme="minorHAnsi"/>
          <w:b/>
          <w:sz w:val="22"/>
          <w:u w:val="single"/>
        </w:rPr>
        <w:t>2</w:t>
      </w:r>
      <w:r w:rsidR="00A249DE">
        <w:rPr>
          <w:rFonts w:ascii="Verdana" w:hAnsi="Verdana" w:cstheme="minorHAnsi"/>
          <w:b/>
          <w:sz w:val="22"/>
          <w:u w:val="single"/>
        </w:rPr>
        <w:t>_</w:t>
      </w:r>
      <w:r w:rsidR="00E40A38">
        <w:rPr>
          <w:rFonts w:ascii="Verdana" w:hAnsi="Verdana" w:cstheme="minorHAnsi"/>
          <w:b/>
          <w:sz w:val="22"/>
          <w:u w:val="single"/>
        </w:rPr>
        <w:t>České Budějovice</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131CA3">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131CA3">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4B4637" w:rsidRDefault="00B61CCE" w:rsidP="00B61CCE">
      <w:pPr>
        <w:pStyle w:val="acnormal"/>
        <w:spacing w:before="0" w:after="60"/>
        <w:rPr>
          <w:rFonts w:ascii="Verdana" w:hAnsi="Verdana" w:cstheme="minorHAnsi"/>
          <w:sz w:val="18"/>
          <w:szCs w:val="18"/>
        </w:rPr>
      </w:pPr>
      <w:r w:rsidRPr="004B4637">
        <w:rPr>
          <w:rFonts w:ascii="Verdana" w:hAnsi="Verdana" w:cstheme="minorHAnsi"/>
          <w:sz w:val="18"/>
          <w:szCs w:val="18"/>
        </w:rPr>
        <w:t>Zastoupen:</w:t>
      </w:r>
      <w:r w:rsidRPr="004B4637">
        <w:rPr>
          <w:rFonts w:ascii="Verdana" w:hAnsi="Verdana" w:cstheme="minorHAnsi"/>
          <w:sz w:val="18"/>
          <w:szCs w:val="18"/>
        </w:rPr>
        <w:tab/>
      </w:r>
      <w:r w:rsidRPr="004B4637">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4B4637">
        <w:tab/>
      </w:r>
      <w:r w:rsidRPr="004B4637">
        <w:tab/>
      </w:r>
      <w:r w:rsidRPr="004B4637">
        <w:tab/>
      </w:r>
      <w:r w:rsidRPr="004B4637">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3AE8962D"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103A8D">
        <w:rPr>
          <w:rFonts w:ascii="Verdana" w:hAnsi="Verdana" w:cstheme="minorHAnsi"/>
          <w:sz w:val="18"/>
          <w:szCs w:val="18"/>
        </w:rPr>
        <w:t xml:space="preserve">podlimitní </w:t>
      </w:r>
      <w:r w:rsidRPr="00103A8D">
        <w:rPr>
          <w:rFonts w:ascii="Verdana" w:hAnsi="Verdana" w:cstheme="minorHAnsi"/>
          <w:sz w:val="18"/>
          <w:szCs w:val="18"/>
        </w:rPr>
        <w:t>sektorové veřejné zakáz</w:t>
      </w:r>
      <w:r w:rsidR="00161E4D" w:rsidRPr="00103A8D">
        <w:rPr>
          <w:rFonts w:ascii="Verdana" w:hAnsi="Verdana" w:cstheme="minorHAnsi"/>
          <w:sz w:val="18"/>
          <w:szCs w:val="18"/>
        </w:rPr>
        <w:t>ce</w:t>
      </w:r>
      <w:r w:rsidR="00D45DCA" w:rsidRPr="00103A8D">
        <w:rPr>
          <w:rFonts w:ascii="Verdana" w:hAnsi="Verdana" w:cstheme="minorHAnsi"/>
          <w:sz w:val="18"/>
          <w:szCs w:val="18"/>
        </w:rPr>
        <w:t xml:space="preserve"> </w:t>
      </w:r>
      <w:r w:rsidRPr="002507FA">
        <w:rPr>
          <w:rFonts w:ascii="Verdana" w:hAnsi="Verdana" w:cstheme="minorHAnsi"/>
          <w:sz w:val="18"/>
          <w:szCs w:val="18"/>
        </w:rPr>
        <w:t xml:space="preserve">s názvem </w:t>
      </w:r>
      <w:r w:rsidR="00103A8D" w:rsidRPr="00103A8D">
        <w:rPr>
          <w:rFonts w:ascii="Verdana" w:hAnsi="Verdana" w:cstheme="minorHAnsi"/>
          <w:b/>
          <w:sz w:val="18"/>
          <w:szCs w:val="18"/>
        </w:rPr>
        <w:t>„Prohlídky UTZ v obvodu OŘ Plzeň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66823">
        <w:rPr>
          <w:rFonts w:ascii="Verdana" w:hAnsi="Verdana" w:cstheme="minorHAnsi"/>
          <w:sz w:val="18"/>
          <w:szCs w:val="18"/>
        </w:rPr>
        <w:t>2861/2022-SŽ-OŘ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1ABF69E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66823">
        <w:rPr>
          <w:rFonts w:ascii="Verdana" w:hAnsi="Verdana" w:cstheme="minorHAnsi"/>
          <w:sz w:val="18"/>
          <w:szCs w:val="18"/>
        </w:rPr>
        <w:t>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445756"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45756">
        <w:rPr>
          <w:rFonts w:ascii="Verdana" w:hAnsi="Verdana" w:cstheme="minorHAnsi"/>
          <w:sz w:val="18"/>
          <w:szCs w:val="18"/>
        </w:rPr>
        <w:t xml:space="preserve">cenu za plnění dílčí smlouvy vypočtenou dle jednotkových cen v příloze č. </w:t>
      </w:r>
      <w:r w:rsidR="0085363C" w:rsidRPr="00445756">
        <w:rPr>
          <w:rFonts w:ascii="Verdana" w:hAnsi="Verdana" w:cstheme="minorHAnsi"/>
          <w:sz w:val="18"/>
          <w:szCs w:val="18"/>
        </w:rPr>
        <w:t xml:space="preserve">3 </w:t>
      </w:r>
      <w:r w:rsidR="00E413C5" w:rsidRPr="00445756">
        <w:rPr>
          <w:rFonts w:ascii="Verdana" w:hAnsi="Verdana" w:cstheme="minorHAnsi"/>
          <w:sz w:val="18"/>
          <w:szCs w:val="18"/>
        </w:rPr>
        <w:t xml:space="preserve">této </w:t>
      </w:r>
      <w:r w:rsidR="00AD2EC8" w:rsidRPr="00445756">
        <w:rPr>
          <w:rFonts w:ascii="Verdana" w:hAnsi="Verdana" w:cstheme="minorHAnsi"/>
          <w:sz w:val="18"/>
          <w:szCs w:val="18"/>
        </w:rPr>
        <w:t xml:space="preserve">Rámcové </w:t>
      </w:r>
      <w:r w:rsidR="00E413C5" w:rsidRPr="00445756">
        <w:rPr>
          <w:rFonts w:ascii="Verdana" w:hAnsi="Verdana" w:cstheme="minorHAnsi"/>
          <w:sz w:val="18"/>
          <w:szCs w:val="18"/>
        </w:rPr>
        <w:t>dohody</w:t>
      </w:r>
      <w:r w:rsidRPr="00445756">
        <w:rPr>
          <w:rFonts w:ascii="Verdana" w:hAnsi="Verdana" w:cstheme="minorHAnsi"/>
          <w:sz w:val="18"/>
          <w:szCs w:val="18"/>
        </w:rPr>
        <w:t xml:space="preserve">, pokud je možné s ohledem na </w:t>
      </w:r>
      <w:r w:rsidR="00E413C5" w:rsidRPr="00445756">
        <w:rPr>
          <w:rFonts w:ascii="Verdana" w:hAnsi="Verdana" w:cstheme="minorHAnsi"/>
          <w:sz w:val="18"/>
          <w:szCs w:val="18"/>
        </w:rPr>
        <w:t xml:space="preserve">povahu </w:t>
      </w:r>
      <w:r w:rsidR="00AD2EC8" w:rsidRPr="00445756">
        <w:rPr>
          <w:rFonts w:ascii="Verdana" w:hAnsi="Verdana" w:cstheme="minorHAnsi"/>
          <w:sz w:val="18"/>
          <w:szCs w:val="18"/>
        </w:rPr>
        <w:t xml:space="preserve">Díla </w:t>
      </w:r>
      <w:r w:rsidR="00E413C5" w:rsidRPr="00445756">
        <w:rPr>
          <w:rFonts w:ascii="Verdana" w:hAnsi="Verdana" w:cstheme="minorHAnsi"/>
          <w:sz w:val="18"/>
          <w:szCs w:val="18"/>
        </w:rPr>
        <w:t xml:space="preserve">a obsah přílohy č. </w:t>
      </w:r>
      <w:r w:rsidR="0085363C" w:rsidRPr="00445756">
        <w:rPr>
          <w:rFonts w:ascii="Verdana" w:hAnsi="Verdana" w:cstheme="minorHAnsi"/>
          <w:sz w:val="18"/>
          <w:szCs w:val="18"/>
        </w:rPr>
        <w:t xml:space="preserve">3 </w:t>
      </w:r>
      <w:r w:rsidR="00E413C5" w:rsidRPr="00445756">
        <w:rPr>
          <w:rFonts w:ascii="Verdana" w:hAnsi="Verdana" w:cstheme="minorHAnsi"/>
          <w:sz w:val="18"/>
          <w:szCs w:val="18"/>
        </w:rPr>
        <w:t xml:space="preserve">této </w:t>
      </w:r>
      <w:r w:rsidR="00AD2EC8" w:rsidRPr="00445756">
        <w:rPr>
          <w:rFonts w:ascii="Verdana" w:hAnsi="Verdana" w:cstheme="minorHAnsi"/>
          <w:sz w:val="18"/>
          <w:szCs w:val="18"/>
        </w:rPr>
        <w:t xml:space="preserve">Rámcové </w:t>
      </w:r>
      <w:r w:rsidR="00E413C5" w:rsidRPr="00445756">
        <w:rPr>
          <w:rFonts w:ascii="Verdana" w:hAnsi="Verdana" w:cstheme="minorHAnsi"/>
          <w:sz w:val="18"/>
          <w:szCs w:val="18"/>
        </w:rPr>
        <w:t xml:space="preserve">dohody cenu za zhotovení </w:t>
      </w:r>
      <w:r w:rsidR="00AD2EC8" w:rsidRPr="00445756">
        <w:rPr>
          <w:rFonts w:ascii="Verdana" w:hAnsi="Verdana" w:cstheme="minorHAnsi"/>
          <w:sz w:val="18"/>
          <w:szCs w:val="18"/>
        </w:rPr>
        <w:t xml:space="preserve">Díla </w:t>
      </w:r>
      <w:r w:rsidR="00E413C5" w:rsidRPr="00445756">
        <w:rPr>
          <w:rFonts w:ascii="Verdana" w:hAnsi="Verdana" w:cstheme="minorHAnsi"/>
          <w:sz w:val="18"/>
          <w:szCs w:val="18"/>
        </w:rPr>
        <w:t xml:space="preserve">předem v </w:t>
      </w:r>
      <w:r w:rsidRPr="00445756">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10E8EDE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45756">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2FC0532" w14:textId="77777777" w:rsidR="000E6808" w:rsidRDefault="000E6808" w:rsidP="000E6808">
      <w:pPr>
        <w:pStyle w:val="Odstavecseseznamem"/>
        <w:ind w:left="360"/>
        <w:jc w:val="both"/>
        <w:rPr>
          <w:rFonts w:ascii="Verdana" w:hAnsi="Verdana" w:cstheme="minorHAnsi"/>
          <w:sz w:val="18"/>
          <w:szCs w:val="18"/>
        </w:rPr>
      </w:pPr>
    </w:p>
    <w:p w14:paraId="23BE808B" w14:textId="29602B2D" w:rsidR="00305B29" w:rsidRDefault="00305B29" w:rsidP="00305B29">
      <w:pPr>
        <w:pStyle w:val="Odstavecseseznamem"/>
        <w:numPr>
          <w:ilvl w:val="0"/>
          <w:numId w:val="5"/>
        </w:numPr>
        <w:jc w:val="both"/>
        <w:rPr>
          <w:rFonts w:ascii="Verdana" w:hAnsi="Verdana" w:cstheme="minorHAnsi"/>
          <w:sz w:val="18"/>
          <w:szCs w:val="18"/>
        </w:rPr>
      </w:pPr>
      <w:r>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Pr>
          <w:rFonts w:ascii="Verdana" w:hAnsi="Verdana" w:cstheme="minorHAnsi"/>
          <w:sz w:val="18"/>
          <w:szCs w:val="18"/>
        </w:rPr>
        <w:t>ust</w:t>
      </w:r>
      <w:proofErr w:type="spellEnd"/>
      <w:r>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Pr>
          <w:rFonts w:ascii="Verdana" w:hAnsi="Verdana" w:cstheme="minorHAnsi"/>
          <w:sz w:val="18"/>
          <w:szCs w:val="18"/>
        </w:rPr>
        <w:t>Poruší</w:t>
      </w:r>
      <w:proofErr w:type="gramEnd"/>
      <w:r>
        <w:rPr>
          <w:rFonts w:ascii="Verdana" w:hAnsi="Verdana" w:cstheme="minorHAnsi"/>
          <w:sz w:val="18"/>
          <w:szCs w:val="18"/>
        </w:rPr>
        <w:t xml:space="preserve">-li Zhotovitel povinnost uzavřít dílčí smlouvu dle tohoto článku dohody, je Zhotovitel povinen uhradit Objednateli smluvní pokutu ve výši 5 %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 </w:t>
      </w:r>
    </w:p>
    <w:p w14:paraId="69653948" w14:textId="6B537A7C" w:rsidR="000E6808" w:rsidRDefault="000E6808" w:rsidP="000E6808">
      <w:pPr>
        <w:pStyle w:val="Odstavecseseznamem"/>
        <w:ind w:left="360"/>
        <w:jc w:val="both"/>
        <w:rPr>
          <w:rFonts w:ascii="Verdana" w:hAnsi="Verdana" w:cstheme="minorHAnsi"/>
          <w:sz w:val="18"/>
          <w:szCs w:val="18"/>
        </w:rPr>
      </w:pPr>
    </w:p>
    <w:p w14:paraId="7C8EE67F" w14:textId="77777777" w:rsidR="000E6808" w:rsidRDefault="000E6808" w:rsidP="000E6808">
      <w:pPr>
        <w:pStyle w:val="Odstavecseseznamem"/>
        <w:ind w:left="360"/>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2DE0203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445756">
        <w:rPr>
          <w:rFonts w:ascii="Verdana" w:eastAsiaTheme="majorEastAsia" w:hAnsi="Verdana" w:cstheme="minorHAnsi"/>
          <w:bCs/>
          <w:sz w:val="18"/>
          <w:szCs w:val="18"/>
        </w:rPr>
        <w:t>do 31. 12. 2024</w:t>
      </w:r>
    </w:p>
    <w:p w14:paraId="185065E4"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11DE34F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7F4F56">
        <w:rPr>
          <w:rFonts w:ascii="Verdana" w:hAnsi="Verdana" w:cstheme="minorHAnsi"/>
          <w:sz w:val="18"/>
          <w:szCs w:val="18"/>
        </w:rPr>
        <w:t>.</w:t>
      </w:r>
      <w:r w:rsidR="00305B29">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7F4F56">
        <w:rPr>
          <w:rFonts w:ascii="Verdana" w:hAnsi="Verdana" w:cstheme="minorHAnsi"/>
          <w:sz w:val="18"/>
          <w:szCs w:val="18"/>
        </w:rPr>
        <w:t>Obj</w:t>
      </w:r>
      <w:r w:rsidR="00D97787" w:rsidRPr="007F4F56">
        <w:rPr>
          <w:rFonts w:ascii="Verdana" w:hAnsi="Verdana" w:cstheme="minorHAnsi"/>
          <w:sz w:val="18"/>
          <w:szCs w:val="18"/>
        </w:rPr>
        <w:t>ednatel</w:t>
      </w:r>
      <w:r w:rsidR="00B37744" w:rsidRPr="007F4F56">
        <w:rPr>
          <w:rFonts w:ascii="Verdana" w:hAnsi="Verdana" w:cstheme="minorHAnsi"/>
          <w:sz w:val="18"/>
          <w:szCs w:val="18"/>
        </w:rPr>
        <w:t xml:space="preserve"> </w:t>
      </w:r>
      <w:r w:rsidR="00780CF7" w:rsidRPr="007F4F56">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4781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47812">
        <w:rPr>
          <w:rFonts w:ascii="Verdana" w:hAnsi="Verdana" w:cstheme="minorHAnsi"/>
          <w:sz w:val="18"/>
          <w:szCs w:val="18"/>
        </w:rPr>
        <w:t xml:space="preserve">3 </w:t>
      </w:r>
      <w:r w:rsidRPr="00947812">
        <w:rPr>
          <w:rFonts w:ascii="Verdana" w:hAnsi="Verdana" w:cstheme="minorHAnsi"/>
          <w:sz w:val="18"/>
          <w:szCs w:val="18"/>
        </w:rPr>
        <w:t xml:space="preserve">této </w:t>
      </w:r>
      <w:r w:rsidR="00AD2EC8" w:rsidRPr="00947812">
        <w:rPr>
          <w:rFonts w:ascii="Verdana" w:hAnsi="Verdana" w:cstheme="minorHAnsi"/>
          <w:sz w:val="18"/>
          <w:szCs w:val="18"/>
        </w:rPr>
        <w:t xml:space="preserve">Rámcové </w:t>
      </w:r>
      <w:r w:rsidRPr="00947812">
        <w:rPr>
          <w:rFonts w:ascii="Verdana" w:hAnsi="Verdana" w:cstheme="minorHAnsi"/>
          <w:sz w:val="18"/>
          <w:szCs w:val="18"/>
        </w:rPr>
        <w:t xml:space="preserve">dohody a množství skutečně realizovaných jednotkových položek v příloze č. </w:t>
      </w:r>
      <w:r w:rsidR="00F17B92" w:rsidRPr="00947812">
        <w:rPr>
          <w:rFonts w:ascii="Verdana" w:hAnsi="Verdana" w:cstheme="minorHAnsi"/>
          <w:sz w:val="18"/>
          <w:szCs w:val="18"/>
        </w:rPr>
        <w:t xml:space="preserve">3 </w:t>
      </w:r>
      <w:r w:rsidRPr="00947812">
        <w:rPr>
          <w:rFonts w:ascii="Verdana" w:hAnsi="Verdana" w:cstheme="minorHAnsi"/>
          <w:sz w:val="18"/>
          <w:szCs w:val="18"/>
        </w:rPr>
        <w:t xml:space="preserve">této </w:t>
      </w:r>
      <w:r w:rsidR="00AD2EC8" w:rsidRPr="00947812">
        <w:rPr>
          <w:rFonts w:ascii="Verdana" w:hAnsi="Verdana" w:cstheme="minorHAnsi"/>
          <w:sz w:val="18"/>
          <w:szCs w:val="18"/>
        </w:rPr>
        <w:t xml:space="preserve">Rámcové </w:t>
      </w:r>
      <w:r w:rsidRPr="00947812">
        <w:rPr>
          <w:rFonts w:ascii="Verdana" w:hAnsi="Verdana" w:cstheme="minorHAnsi"/>
          <w:sz w:val="18"/>
          <w:szCs w:val="18"/>
        </w:rPr>
        <w:t xml:space="preserve">dohody Zhotovitelem při zhotovení díla odsouhlasených Objednatelem na základě Zhotovitelem předloženého </w:t>
      </w:r>
      <w:r w:rsidR="00002574" w:rsidRPr="00947812">
        <w:rPr>
          <w:rFonts w:ascii="Verdana" w:hAnsi="Verdana" w:cstheme="minorHAnsi"/>
          <w:sz w:val="18"/>
          <w:szCs w:val="18"/>
        </w:rPr>
        <w:t>Předávacího protokolu</w:t>
      </w:r>
      <w:r w:rsidRPr="00947812">
        <w:rPr>
          <w:rFonts w:ascii="Verdana" w:hAnsi="Verdana" w:cstheme="minorHAnsi"/>
          <w:sz w:val="18"/>
          <w:szCs w:val="18"/>
        </w:rPr>
        <w:t>.</w:t>
      </w:r>
      <w:r w:rsidR="00276548" w:rsidRPr="002507FA">
        <w:rPr>
          <w:rFonts w:ascii="Verdana" w:hAnsi="Verdana" w:cstheme="minorHAnsi"/>
          <w:sz w:val="18"/>
          <w:szCs w:val="18"/>
        </w:rPr>
        <w:t xml:space="preserve"> </w:t>
      </w:r>
    </w:p>
    <w:p w14:paraId="185065E8" w14:textId="3C7118C4" w:rsidR="00CC5257"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00E06C54">
        <w:rPr>
          <w:rFonts w:ascii="Verdana" w:hAnsi="Verdana" w:cstheme="minorHAnsi"/>
          <w:sz w:val="18"/>
          <w:szCs w:val="18"/>
        </w:rPr>
        <w:t>.</w:t>
      </w:r>
    </w:p>
    <w:p w14:paraId="7583E2E2" w14:textId="147111A0" w:rsidR="00F13E22" w:rsidRPr="00CA7018" w:rsidRDefault="00F13E22" w:rsidP="00F13E22">
      <w:pPr>
        <w:pStyle w:val="Odstavecseseznamem"/>
        <w:numPr>
          <w:ilvl w:val="0"/>
          <w:numId w:val="2"/>
        </w:numPr>
        <w:spacing w:before="240"/>
        <w:rPr>
          <w:rFonts w:ascii="Verdana" w:eastAsiaTheme="minorHAnsi" w:hAnsi="Verdana"/>
          <w:iCs/>
          <w:color w:val="000000"/>
          <w:sz w:val="18"/>
          <w:szCs w:val="18"/>
        </w:rPr>
      </w:pPr>
      <w:r w:rsidRPr="004C0272">
        <w:rPr>
          <w:rFonts w:ascii="Verdana" w:hAnsi="Verdana"/>
          <w:iCs/>
          <w:color w:val="000000"/>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4C0272">
        <w:rPr>
          <w:rFonts w:ascii="Verdana" w:hAnsi="Verdana"/>
          <w:iCs/>
          <w:color w:val="000000"/>
          <w:sz w:val="18"/>
          <w:szCs w:val="18"/>
        </w:rPr>
        <w:t>Consumer</w:t>
      </w:r>
      <w:proofErr w:type="spellEnd"/>
      <w:r w:rsidRPr="004C0272">
        <w:rPr>
          <w:rFonts w:ascii="Verdana" w:hAnsi="Verdana"/>
          <w:iCs/>
          <w:color w:val="000000"/>
          <w:sz w:val="18"/>
          <w:szCs w:val="18"/>
        </w:rPr>
        <w:t xml:space="preserve"> </w:t>
      </w:r>
      <w:proofErr w:type="spellStart"/>
      <w:r w:rsidRPr="004C0272">
        <w:rPr>
          <w:rFonts w:ascii="Verdana" w:hAnsi="Verdana"/>
          <w:iCs/>
          <w:color w:val="000000"/>
          <w:sz w:val="18"/>
          <w:szCs w:val="18"/>
        </w:rPr>
        <w:t>Price</w:t>
      </w:r>
      <w:proofErr w:type="spellEnd"/>
      <w:r w:rsidRPr="004C0272">
        <w:rPr>
          <w:rFonts w:ascii="Verdana" w:hAnsi="Verdana"/>
          <w:iCs/>
          <w:color w:val="000000"/>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50BDDC40" w14:textId="77777777" w:rsidR="00CA7018" w:rsidRPr="00CA7018" w:rsidRDefault="00CA7018" w:rsidP="00CA7018">
      <w:pPr>
        <w:pStyle w:val="Odstavecseseznamem"/>
        <w:spacing w:before="240"/>
        <w:ind w:left="360"/>
        <w:rPr>
          <w:rFonts w:ascii="Verdana" w:eastAsiaTheme="minorHAnsi" w:hAnsi="Verdana"/>
          <w:iCs/>
          <w:color w:val="000000"/>
          <w:sz w:val="18"/>
          <w:szCs w:val="18"/>
        </w:rPr>
      </w:pPr>
    </w:p>
    <w:p w14:paraId="15AFB181" w14:textId="65AB50BA" w:rsidR="00F13E22" w:rsidRPr="00CA7018" w:rsidRDefault="00CA7018" w:rsidP="00CA7018">
      <w:pPr>
        <w:pStyle w:val="Odstavecseseznamem"/>
        <w:numPr>
          <w:ilvl w:val="0"/>
          <w:numId w:val="2"/>
        </w:numPr>
        <w:ind w:left="357" w:hanging="357"/>
        <w:contextualSpacing w:val="0"/>
        <w:jc w:val="both"/>
        <w:rPr>
          <w:rFonts w:ascii="Verdana" w:hAnsi="Verdana" w:cstheme="minorHAnsi"/>
          <w:sz w:val="18"/>
          <w:szCs w:val="18"/>
        </w:rPr>
      </w:pPr>
      <w:bookmarkStart w:id="1" w:name="_Hlk92101993"/>
      <w:bookmarkStart w:id="2" w:name="_Hlk95458358"/>
      <w:r w:rsidRPr="00A17D51">
        <w:rPr>
          <w:rFonts w:ascii="Verdana" w:hAnsi="Verdana" w:cstheme="minorHAnsi"/>
          <w:sz w:val="18"/>
          <w:szCs w:val="18"/>
        </w:rPr>
        <w:t xml:space="preserve">Objednatel není oprávněn na základě této Rámcové dohody učinit dílčí zakázky přesahující v celkovém součtu </w:t>
      </w:r>
      <w:r w:rsidRPr="005A6F50">
        <w:rPr>
          <w:rFonts w:ascii="Verdana" w:hAnsi="Verdana" w:cstheme="minorHAnsi"/>
          <w:sz w:val="18"/>
          <w:szCs w:val="18"/>
        </w:rPr>
        <w:t xml:space="preserve">částku </w:t>
      </w:r>
      <w:r>
        <w:rPr>
          <w:rFonts w:ascii="Verdana" w:hAnsi="Verdana" w:cstheme="minorHAnsi"/>
          <w:sz w:val="18"/>
          <w:szCs w:val="18"/>
        </w:rPr>
        <w:t>5</w:t>
      </w:r>
      <w:r w:rsidRPr="005A6F50">
        <w:rPr>
          <w:rFonts w:ascii="Verdana" w:hAnsi="Verdana" w:cstheme="minorHAnsi"/>
          <w:sz w:val="18"/>
          <w:szCs w:val="18"/>
        </w:rPr>
        <w:t> 000 000,- Kč bez</w:t>
      </w:r>
      <w:r w:rsidRPr="00A17D51">
        <w:rPr>
          <w:rFonts w:ascii="Verdana" w:hAnsi="Verdana" w:cstheme="minorHAnsi"/>
          <w:sz w:val="18"/>
          <w:szCs w:val="18"/>
        </w:rPr>
        <w:t xml:space="preserve"> DPH (slovy: </w:t>
      </w:r>
      <w:r>
        <w:rPr>
          <w:rFonts w:ascii="Verdana" w:hAnsi="Verdana" w:cstheme="minorHAnsi"/>
          <w:sz w:val="18"/>
          <w:szCs w:val="18"/>
        </w:rPr>
        <w:t>pě</w:t>
      </w:r>
      <w:r>
        <w:rPr>
          <w:rFonts w:ascii="Verdana" w:hAnsi="Verdana" w:cstheme="minorHAnsi"/>
          <w:sz w:val="18"/>
          <w:szCs w:val="18"/>
        </w:rPr>
        <w:t>t milionů</w:t>
      </w:r>
      <w:r w:rsidRPr="00A17D51">
        <w:rPr>
          <w:rFonts w:ascii="Verdana" w:hAnsi="Verdana" w:cstheme="minorHAnsi"/>
          <w:sz w:val="18"/>
          <w:szCs w:val="18"/>
        </w:rPr>
        <w:t xml:space="preserve"> korun českých)</w:t>
      </w:r>
      <w:bookmarkEnd w:id="1"/>
      <w:r>
        <w:rPr>
          <w:rFonts w:ascii="Verdana" w:hAnsi="Verdana" w:cstheme="minorHAnsi"/>
          <w:sz w:val="18"/>
          <w:szCs w:val="18"/>
        </w:rPr>
        <w:t>.</w:t>
      </w:r>
    </w:p>
    <w:bookmarkEnd w:id="2"/>
    <w:p w14:paraId="185065E9" w14:textId="77777777" w:rsidR="00276548" w:rsidRPr="00EA4C76" w:rsidRDefault="00870DF7" w:rsidP="00F13E22">
      <w:pPr>
        <w:pStyle w:val="Odstavecseseznamem"/>
        <w:numPr>
          <w:ilvl w:val="0"/>
          <w:numId w:val="2"/>
        </w:numPr>
        <w:spacing w:before="240"/>
        <w:contextualSpacing w:val="0"/>
        <w:jc w:val="both"/>
        <w:rPr>
          <w:rFonts w:ascii="Verdana" w:hAnsi="Verdana" w:cstheme="minorHAnsi"/>
          <w:sz w:val="18"/>
          <w:szCs w:val="18"/>
        </w:rPr>
      </w:pPr>
      <w:r w:rsidRPr="00EA4C76">
        <w:rPr>
          <w:rFonts w:ascii="Verdana" w:hAnsi="Verdana" w:cstheme="minorHAnsi"/>
          <w:sz w:val="18"/>
          <w:szCs w:val="18"/>
        </w:rPr>
        <w:t xml:space="preserve">Jednotkové ceny za plnění </w:t>
      </w:r>
      <w:r w:rsidR="00322F6C" w:rsidRPr="00EA4C76">
        <w:rPr>
          <w:rFonts w:ascii="Verdana" w:hAnsi="Verdana" w:cstheme="minorHAnsi"/>
          <w:sz w:val="18"/>
          <w:szCs w:val="18"/>
        </w:rPr>
        <w:t xml:space="preserve">Díla </w:t>
      </w:r>
      <w:r w:rsidRPr="00EA4C76">
        <w:rPr>
          <w:rFonts w:ascii="Verdana" w:hAnsi="Verdana" w:cstheme="minorHAnsi"/>
          <w:sz w:val="18"/>
          <w:szCs w:val="18"/>
        </w:rPr>
        <w:t>jsou sjednány smluvními stranami v</w:t>
      </w:r>
      <w:r w:rsidR="00276548" w:rsidRPr="00EA4C76">
        <w:rPr>
          <w:rFonts w:ascii="Verdana" w:hAnsi="Verdana" w:cstheme="minorHAnsi"/>
          <w:sz w:val="18"/>
          <w:szCs w:val="18"/>
        </w:rPr>
        <w:t xml:space="preserve"> přílo</w:t>
      </w:r>
      <w:r w:rsidRPr="00EA4C76">
        <w:rPr>
          <w:rFonts w:ascii="Verdana" w:hAnsi="Verdana" w:cstheme="minorHAnsi"/>
          <w:sz w:val="18"/>
          <w:szCs w:val="18"/>
        </w:rPr>
        <w:t>ze</w:t>
      </w:r>
      <w:r w:rsidR="00276548" w:rsidRPr="00EA4C76">
        <w:rPr>
          <w:rFonts w:ascii="Verdana" w:hAnsi="Verdana" w:cstheme="minorHAnsi"/>
          <w:sz w:val="18"/>
          <w:szCs w:val="18"/>
        </w:rPr>
        <w:t xml:space="preserve"> č</w:t>
      </w:r>
      <w:r w:rsidR="00F17B92" w:rsidRPr="00EA4C76">
        <w:rPr>
          <w:rFonts w:ascii="Verdana" w:hAnsi="Verdana" w:cstheme="minorHAnsi"/>
          <w:sz w:val="18"/>
          <w:szCs w:val="18"/>
        </w:rPr>
        <w:t xml:space="preserve">. 3 </w:t>
      </w:r>
      <w:r w:rsidR="00276548" w:rsidRPr="00EA4C76">
        <w:rPr>
          <w:rFonts w:ascii="Verdana" w:hAnsi="Verdana" w:cstheme="minorHAnsi"/>
          <w:sz w:val="18"/>
          <w:szCs w:val="18"/>
        </w:rPr>
        <w:t xml:space="preserve">této </w:t>
      </w:r>
      <w:r w:rsidR="00322F6C" w:rsidRPr="00EA4C76">
        <w:rPr>
          <w:rFonts w:ascii="Verdana" w:hAnsi="Verdana" w:cstheme="minorHAnsi"/>
          <w:sz w:val="18"/>
          <w:szCs w:val="18"/>
        </w:rPr>
        <w:t xml:space="preserve">Rámcové </w:t>
      </w:r>
      <w:r w:rsidR="00276548" w:rsidRPr="00EA4C76">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EA4C76">
        <w:rPr>
          <w:rFonts w:ascii="Verdana" w:hAnsi="Verdana" w:cstheme="minorHAnsi"/>
          <w:sz w:val="18"/>
          <w:szCs w:val="18"/>
        </w:rPr>
        <w:t xml:space="preserve">Faktura musí mít náležitosti daňového dokladu, její přílohou musí být stejnopis schváleného </w:t>
      </w:r>
      <w:r w:rsidR="00276548" w:rsidRPr="00EA4C76">
        <w:rPr>
          <w:rFonts w:ascii="Verdana" w:hAnsi="Verdana" w:cstheme="minorHAnsi"/>
          <w:sz w:val="18"/>
          <w:szCs w:val="18"/>
        </w:rPr>
        <w:t>Předávacího protokolu</w:t>
      </w:r>
      <w:r w:rsidRPr="00EA4C7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FE0143" w:rsidRDefault="00751233" w:rsidP="00751233">
      <w:pPr>
        <w:pStyle w:val="Odstavecseseznamem"/>
        <w:numPr>
          <w:ilvl w:val="0"/>
          <w:numId w:val="2"/>
        </w:numPr>
        <w:contextualSpacing w:val="0"/>
        <w:jc w:val="both"/>
        <w:rPr>
          <w:rFonts w:ascii="Verdana" w:hAnsi="Verdana" w:cstheme="minorHAnsi"/>
          <w:sz w:val="18"/>
          <w:szCs w:val="18"/>
        </w:rPr>
      </w:pPr>
      <w:r w:rsidRPr="00FE0143">
        <w:rPr>
          <w:rFonts w:ascii="Verdana" w:hAnsi="Verdana" w:cstheme="minorHAnsi"/>
          <w:sz w:val="18"/>
          <w:szCs w:val="18"/>
        </w:rPr>
        <w:t>Daňové doklady, vč. všech příloh, budou zasílány následovně:</w:t>
      </w:r>
    </w:p>
    <w:p w14:paraId="4A42C324"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lastRenderedPageBreak/>
        <w:t xml:space="preserve">v digitální podobě na e-mailovou adresu </w:t>
      </w:r>
      <w:hyperlink r:id="rId13" w:history="1">
        <w:r w:rsidRPr="00FE0143">
          <w:rPr>
            <w:rStyle w:val="Hypertextovodkaz"/>
            <w:rFonts w:ascii="Verdana" w:hAnsi="Verdana" w:cstheme="minorHAnsi"/>
            <w:sz w:val="18"/>
            <w:szCs w:val="18"/>
          </w:rPr>
          <w:t>ePodatelnaCFU@spravazeleznic.cz</w:t>
        </w:r>
      </w:hyperlink>
      <w:r w:rsidRPr="00FE0143">
        <w:rPr>
          <w:rFonts w:ascii="Verdana" w:hAnsi="Verdana" w:cstheme="minorHAnsi"/>
          <w:sz w:val="18"/>
          <w:szCs w:val="18"/>
        </w:rPr>
        <w:t>, nebo</w:t>
      </w:r>
    </w:p>
    <w:p w14:paraId="7E45098D"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t xml:space="preserve">v digitální podobě do datové schránky s identifikátorem </w:t>
      </w:r>
      <w:proofErr w:type="spellStart"/>
      <w:r w:rsidRPr="00FE0143">
        <w:rPr>
          <w:rFonts w:ascii="Verdana" w:hAnsi="Verdana" w:cstheme="minorHAnsi"/>
          <w:sz w:val="18"/>
          <w:szCs w:val="18"/>
        </w:rPr>
        <w:t>Uccchjm</w:t>
      </w:r>
      <w:proofErr w:type="spellEnd"/>
      <w:r w:rsidRPr="00FE0143">
        <w:rPr>
          <w:rFonts w:ascii="Verdana" w:hAnsi="Verdana" w:cstheme="minorHAnsi"/>
          <w:sz w:val="18"/>
          <w:szCs w:val="18"/>
        </w:rPr>
        <w:t>, nebo</w:t>
      </w:r>
    </w:p>
    <w:p w14:paraId="398C5F62" w14:textId="77777777" w:rsidR="00751233" w:rsidRPr="00FE0143" w:rsidRDefault="00751233" w:rsidP="00751233">
      <w:pPr>
        <w:pStyle w:val="Odstavecseseznamem"/>
        <w:numPr>
          <w:ilvl w:val="0"/>
          <w:numId w:val="60"/>
        </w:numPr>
        <w:contextualSpacing w:val="0"/>
        <w:jc w:val="both"/>
        <w:rPr>
          <w:rFonts w:ascii="Verdana" w:hAnsi="Verdana" w:cstheme="minorHAnsi"/>
          <w:sz w:val="18"/>
          <w:szCs w:val="18"/>
        </w:rPr>
      </w:pPr>
      <w:r w:rsidRPr="00FE0143">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E0143">
        <w:rPr>
          <w:rFonts w:ascii="Verdana" w:hAnsi="Verdana" w:cstheme="minorHAnsi"/>
          <w:sz w:val="18"/>
          <w:szCs w:val="18"/>
        </w:rPr>
        <w:t>Pernera</w:t>
      </w:r>
      <w:proofErr w:type="spellEnd"/>
      <w:r w:rsidRPr="00FE0143">
        <w:rPr>
          <w:rFonts w:ascii="Verdana" w:hAnsi="Verdana" w:cstheme="minorHAnsi"/>
          <w:sz w:val="18"/>
          <w:szCs w:val="18"/>
        </w:rPr>
        <w:t xml:space="preserve"> 217, 530 02 Pardubice. </w:t>
      </w:r>
    </w:p>
    <w:p w14:paraId="59340180" w14:textId="5AE754F8" w:rsidR="00751233" w:rsidRPr="0026110E" w:rsidRDefault="00C40EB2" w:rsidP="00751233">
      <w:pPr>
        <w:ind w:left="357"/>
        <w:jc w:val="both"/>
        <w:rPr>
          <w:rFonts w:ascii="Verdana" w:hAnsi="Verdana" w:cstheme="minorHAnsi"/>
          <w:sz w:val="18"/>
          <w:szCs w:val="18"/>
        </w:rPr>
      </w:pPr>
      <w:r w:rsidRPr="00FE0143">
        <w:rPr>
          <w:rFonts w:ascii="Verdana" w:hAnsi="Verdana" w:cstheme="minorHAnsi"/>
          <w:sz w:val="18"/>
          <w:szCs w:val="18"/>
        </w:rPr>
        <w:t>Objednatel upřednostňuje příjem těchto daňových dokladů v digitální podobě ve formátu PDF/A, ISO 19005, min. verze PDF/A-</w:t>
      </w:r>
      <w:proofErr w:type="gramStart"/>
      <w:r w:rsidRPr="00FE0143">
        <w:rPr>
          <w:rFonts w:ascii="Verdana" w:hAnsi="Verdana" w:cstheme="minorHAnsi"/>
          <w:sz w:val="18"/>
          <w:szCs w:val="18"/>
        </w:rPr>
        <w:t>2b</w:t>
      </w:r>
      <w:proofErr w:type="gramEnd"/>
      <w:r w:rsidRPr="00FE0143">
        <w:rPr>
          <w:rFonts w:ascii="Verdana" w:hAnsi="Verdana" w:cstheme="minorHAnsi"/>
          <w:sz w:val="18"/>
          <w:szCs w:val="18"/>
        </w:rPr>
        <w:t>, na výše uvedené emailové adrese.</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F1DFC50"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w:t>
      </w:r>
      <w:r w:rsidRPr="00D65AC0">
        <w:rPr>
          <w:rFonts w:ascii="Verdana" w:hAnsi="Verdana" w:cstheme="minorHAnsi"/>
          <w:sz w:val="18"/>
          <w:szCs w:val="18"/>
        </w:rPr>
        <w:t xml:space="preserve">sti třetím osobám minimální výší pojistného minimálně </w:t>
      </w:r>
      <w:r w:rsidR="00D65AC0" w:rsidRPr="00D65AC0">
        <w:rPr>
          <w:rFonts w:ascii="Verdana" w:hAnsi="Verdana" w:cstheme="minorHAnsi"/>
          <w:sz w:val="18"/>
          <w:szCs w:val="18"/>
        </w:rPr>
        <w:t>1</w:t>
      </w:r>
      <w:r w:rsidRPr="00D65AC0">
        <w:rPr>
          <w:rFonts w:ascii="Verdana" w:hAnsi="Verdana" w:cstheme="minorHAnsi"/>
          <w:sz w:val="18"/>
          <w:szCs w:val="18"/>
        </w:rPr>
        <w:t xml:space="preserve"> mil. Kč na jednu pojistnou událost a </w:t>
      </w:r>
      <w:r w:rsidR="00D65AC0" w:rsidRPr="00D65AC0">
        <w:rPr>
          <w:rFonts w:ascii="Verdana" w:hAnsi="Verdana" w:cstheme="minorHAnsi"/>
          <w:sz w:val="18"/>
          <w:szCs w:val="18"/>
        </w:rPr>
        <w:t>2</w:t>
      </w:r>
      <w:r w:rsidRPr="00D65AC0">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8668B1" w:rsidRDefault="005345B6" w:rsidP="005345B6">
      <w:pPr>
        <w:pStyle w:val="acnormal"/>
        <w:numPr>
          <w:ilvl w:val="0"/>
          <w:numId w:val="9"/>
        </w:numPr>
        <w:spacing w:before="240"/>
        <w:jc w:val="left"/>
        <w:rPr>
          <w:rFonts w:ascii="Verdana" w:hAnsi="Verdana" w:cstheme="minorHAnsi"/>
          <w:b/>
          <w:sz w:val="22"/>
        </w:rPr>
      </w:pPr>
      <w:r w:rsidRPr="008668B1">
        <w:rPr>
          <w:rFonts w:ascii="Verdana" w:hAnsi="Verdana" w:cstheme="minorHAnsi"/>
          <w:b/>
          <w:sz w:val="22"/>
        </w:rPr>
        <w:t>ODPOVĚDNÉ ZADÁVÁNÍ</w:t>
      </w:r>
    </w:p>
    <w:p w14:paraId="185065FE" w14:textId="77777777" w:rsidR="005345B6" w:rsidRPr="00A66F88" w:rsidRDefault="005345B6" w:rsidP="005345B6">
      <w:pPr>
        <w:pStyle w:val="acnormal"/>
        <w:numPr>
          <w:ilvl w:val="0"/>
          <w:numId w:val="55"/>
        </w:numPr>
        <w:rPr>
          <w:rFonts w:ascii="Verdana" w:hAnsi="Verdana" w:cstheme="minorHAnsi"/>
          <w:sz w:val="18"/>
          <w:szCs w:val="18"/>
        </w:rPr>
      </w:pPr>
      <w:r w:rsidRPr="00A66F8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66F88">
        <w:rPr>
          <w:rFonts w:ascii="Verdana" w:hAnsi="Verdana" w:cstheme="minorHAnsi"/>
          <w:sz w:val="18"/>
          <w:szCs w:val="18"/>
        </w:rPr>
        <w:t>inovací</w:t>
      </w:r>
      <w:proofErr w:type="gramEnd"/>
      <w:r w:rsidRPr="00A66F8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3B68B6" w:rsidRDefault="000A1E5A" w:rsidP="000A1E5A">
      <w:pPr>
        <w:pStyle w:val="acnormal"/>
        <w:numPr>
          <w:ilvl w:val="0"/>
          <w:numId w:val="55"/>
        </w:numPr>
        <w:rPr>
          <w:rFonts w:ascii="Verdana" w:hAnsi="Verdana" w:cstheme="minorHAnsi"/>
          <w:sz w:val="18"/>
          <w:szCs w:val="18"/>
        </w:rPr>
      </w:pPr>
      <w:r w:rsidRPr="003B68B6">
        <w:rPr>
          <w:rFonts w:ascii="Verdana" w:hAnsi="Verdana" w:cstheme="minorHAnsi"/>
          <w:sz w:val="18"/>
          <w:szCs w:val="18"/>
        </w:rPr>
        <w:t>Objednatel požaduje, aby Zhotovitel při realizaci dílčích smluv uzavřených na základě této rámcové dohody pro Objednatele</w:t>
      </w:r>
      <w:r w:rsidRPr="003B68B6">
        <w:t xml:space="preserve"> </w:t>
      </w:r>
      <w:r w:rsidRPr="003B68B6">
        <w:rPr>
          <w:rFonts w:ascii="Verdana" w:hAnsi="Verdana" w:cstheme="minorHAnsi"/>
          <w:sz w:val="18"/>
          <w:szCs w:val="18"/>
        </w:rPr>
        <w:t>zajistil rovnocenné platební podmínky, jako má sjednány Zhotovitel s Objednatelem, a to následovně:</w:t>
      </w:r>
    </w:p>
    <w:p w14:paraId="30D9C2FE" w14:textId="77777777" w:rsidR="000A1E5A" w:rsidRPr="003B68B6" w:rsidRDefault="000A1E5A" w:rsidP="000A1E5A">
      <w:pPr>
        <w:pStyle w:val="acnormal"/>
        <w:numPr>
          <w:ilvl w:val="1"/>
          <w:numId w:val="55"/>
        </w:numPr>
        <w:rPr>
          <w:rFonts w:ascii="Verdana" w:hAnsi="Verdana" w:cstheme="minorHAnsi"/>
          <w:sz w:val="18"/>
          <w:szCs w:val="18"/>
        </w:rPr>
      </w:pPr>
      <w:r w:rsidRPr="003B68B6">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rsidRPr="003B68B6">
        <w:rPr>
          <w:rFonts w:ascii="Verdana" w:hAnsi="Verdana" w:cstheme="minorHAnsi"/>
          <w:sz w:val="18"/>
          <w:szCs w:val="18"/>
        </w:rP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1A65EA" w14:textId="77777777" w:rsidR="000A1E5A" w:rsidRPr="003B68B6" w:rsidRDefault="000A1E5A" w:rsidP="000A1E5A">
      <w:pPr>
        <w:pStyle w:val="acnormal"/>
        <w:numPr>
          <w:ilvl w:val="1"/>
          <w:numId w:val="55"/>
        </w:numPr>
        <w:rPr>
          <w:rFonts w:ascii="Verdana" w:hAnsi="Verdana" w:cstheme="minorHAnsi"/>
          <w:sz w:val="18"/>
          <w:szCs w:val="18"/>
        </w:rPr>
      </w:pPr>
      <w:r w:rsidRPr="003B68B6">
        <w:rPr>
          <w:rFonts w:ascii="Verdana" w:hAnsi="Verdana" w:cstheme="minorHAnsi"/>
          <w:sz w:val="18"/>
          <w:szCs w:val="18"/>
        </w:rPr>
        <w:t xml:space="preserve">Zhotovitel se zavazuje uhradit smluvní pokutu ve výši 10.000 Kč za </w:t>
      </w:r>
      <w:proofErr w:type="gramStart"/>
      <w:r w:rsidRPr="003B68B6">
        <w:rPr>
          <w:rFonts w:ascii="Verdana" w:hAnsi="Verdana" w:cstheme="minorHAnsi"/>
          <w:sz w:val="18"/>
          <w:szCs w:val="18"/>
        </w:rPr>
        <w:t>každý</w:t>
      </w:r>
      <w:proofErr w:type="gramEnd"/>
      <w:r w:rsidRPr="003B68B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B68B6">
        <w:rPr>
          <w:rFonts w:ascii="Verdana" w:hAnsi="Verdana" w:cstheme="minorHAnsi"/>
          <w:sz w:val="18"/>
          <w:szCs w:val="18"/>
        </w:rPr>
        <w:t>každý</w:t>
      </w:r>
      <w:proofErr w:type="gramEnd"/>
      <w:r w:rsidRPr="003B68B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7A452D1" w14:textId="77777777" w:rsidR="000A1E5A" w:rsidRPr="007845D2" w:rsidRDefault="000A1E5A" w:rsidP="000A1E5A">
      <w:pPr>
        <w:pStyle w:val="acnormal"/>
        <w:ind w:left="360"/>
        <w:rPr>
          <w:rFonts w:ascii="Verdana" w:hAnsi="Verdana"/>
          <w:sz w:val="18"/>
          <w:szCs w:val="18"/>
          <w:highlight w:val="green"/>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A02BA">
      <w:pPr>
        <w:pStyle w:val="Odstavecseseznamem"/>
        <w:numPr>
          <w:ilvl w:val="0"/>
          <w:numId w:val="38"/>
        </w:numPr>
        <w:tabs>
          <w:tab w:val="left" w:pos="709"/>
        </w:tabs>
        <w:spacing w:before="120" w:after="0"/>
        <w:ind w:left="357" w:hanging="357"/>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3847CC">
      <w:pPr>
        <w:pStyle w:val="acnormal"/>
        <w:numPr>
          <w:ilvl w:val="0"/>
          <w:numId w:val="38"/>
        </w:numPr>
        <w:tabs>
          <w:tab w:val="left" w:pos="709"/>
        </w:tabs>
        <w:spacing w:after="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9634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F612A4">
      <w:pPr>
        <w:pStyle w:val="Odstavecseseznamem"/>
        <w:numPr>
          <w:ilvl w:val="0"/>
          <w:numId w:val="38"/>
        </w:numPr>
        <w:spacing w:before="120"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B" w14:textId="77777777" w:rsidR="000770E5" w:rsidRPr="002507FA" w:rsidRDefault="000770E5" w:rsidP="00726B09">
      <w:pPr>
        <w:pStyle w:val="Odstavecseseznamem"/>
        <w:numPr>
          <w:ilvl w:val="0"/>
          <w:numId w:val="38"/>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7C00E35E" w:rsidR="0045754A" w:rsidRPr="003B68B6" w:rsidRDefault="00C16FD1" w:rsidP="003F0F9F">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w:t>
      </w:r>
      <w:r w:rsidR="007A2C38" w:rsidRPr="003B68B6">
        <w:rPr>
          <w:rFonts w:ascii="Verdana" w:hAnsi="Verdana" w:cstheme="minorHAnsi"/>
          <w:sz w:val="18"/>
          <w:szCs w:val="18"/>
        </w:rPr>
        <w:t>2</w:t>
      </w:r>
      <w:r w:rsidR="0045754A" w:rsidRPr="003B68B6">
        <w:rPr>
          <w:rFonts w:ascii="Verdana" w:hAnsi="Verdana" w:cstheme="minorHAnsi"/>
          <w:sz w:val="18"/>
          <w:szCs w:val="18"/>
        </w:rPr>
        <w:t xml:space="preserve"> – </w:t>
      </w:r>
      <w:r w:rsidR="003B68B6" w:rsidRPr="003B68B6">
        <w:rPr>
          <w:rFonts w:ascii="Verdana" w:hAnsi="Verdana" w:cstheme="minorHAnsi"/>
          <w:sz w:val="18"/>
          <w:szCs w:val="18"/>
        </w:rPr>
        <w:t xml:space="preserve">Technická zpráva </w:t>
      </w:r>
    </w:p>
    <w:p w14:paraId="18506610" w14:textId="3DE34611" w:rsidR="00F06B6C" w:rsidRPr="003B68B6" w:rsidRDefault="00F06B6C" w:rsidP="00F06B6C">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3 – Jednotkový ceník </w:t>
      </w:r>
      <w:r w:rsidR="008E34C5">
        <w:rPr>
          <w:rFonts w:ascii="Verdana" w:hAnsi="Verdana" w:cstheme="minorHAnsi"/>
          <w:sz w:val="18"/>
          <w:szCs w:val="18"/>
        </w:rPr>
        <w:t xml:space="preserve">pro </w:t>
      </w:r>
      <w:r w:rsidR="00E40A38">
        <w:rPr>
          <w:rFonts w:ascii="Verdana" w:hAnsi="Verdana" w:cstheme="minorHAnsi"/>
          <w:sz w:val="18"/>
          <w:szCs w:val="18"/>
        </w:rPr>
        <w:t>SO2</w:t>
      </w:r>
    </w:p>
    <w:p w14:paraId="18506611" w14:textId="77777777" w:rsidR="00002574" w:rsidRPr="003B68B6" w:rsidRDefault="00002574" w:rsidP="00002574">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sidRPr="003B68B6">
        <w:rPr>
          <w:rFonts w:ascii="Verdana" w:hAnsi="Verdana" w:cstheme="minorHAnsi"/>
          <w:sz w:val="18"/>
          <w:szCs w:val="18"/>
        </w:rPr>
        <w:t xml:space="preserve">Příloha č. 5 - </w:t>
      </w:r>
      <w:r w:rsidR="0090270E" w:rsidRPr="003B68B6">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18506617" w14:textId="77777777" w:rsidR="00CC5257" w:rsidRPr="002507FA" w:rsidRDefault="002507FA" w:rsidP="004F14F3">
      <w:pPr>
        <w:pStyle w:val="acnormalbold"/>
        <w:rPr>
          <w:rFonts w:ascii="Verdana" w:hAnsi="Verdana" w:cstheme="minorHAnsi"/>
          <w:b w:val="0"/>
          <w:sz w:val="18"/>
          <w:szCs w:val="18"/>
        </w:rPr>
      </w:pPr>
      <w:r>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491F9871" w:rsidR="00C339C6" w:rsidRPr="003B68B6" w:rsidRDefault="00C339C6" w:rsidP="00C339C6">
      <w:pPr>
        <w:pStyle w:val="acnormal"/>
        <w:spacing w:after="0"/>
        <w:rPr>
          <w:rFonts w:ascii="Verdana" w:hAnsi="Verdana"/>
          <w:b/>
          <w:sz w:val="18"/>
          <w:szCs w:val="18"/>
        </w:rPr>
      </w:pPr>
      <w:r w:rsidRPr="003B68B6">
        <w:rPr>
          <w:rFonts w:ascii="Verdana" w:hAnsi="Verdana"/>
          <w:b/>
          <w:sz w:val="18"/>
          <w:szCs w:val="18"/>
        </w:rPr>
        <w:t>Technická zpráva</w:t>
      </w:r>
    </w:p>
    <w:p w14:paraId="368C22C5" w14:textId="77777777" w:rsidR="00C339C6" w:rsidRPr="003B68B6" w:rsidRDefault="00C339C6" w:rsidP="00C339C6">
      <w:pPr>
        <w:pStyle w:val="acnormal"/>
        <w:jc w:val="left"/>
        <w:rPr>
          <w:rFonts w:ascii="Verdana" w:hAnsi="Verdana"/>
          <w:sz w:val="18"/>
          <w:szCs w:val="18"/>
        </w:rPr>
      </w:pPr>
      <w:r w:rsidRPr="003B68B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3B68B6">
          <w:rPr>
            <w:rStyle w:val="Hypertextovodkaz"/>
            <w:rFonts w:ascii="Verdana" w:hAnsi="Verdana"/>
            <w:color w:val="0070C0"/>
            <w:sz w:val="18"/>
            <w:szCs w:val="18"/>
          </w:rPr>
          <w:t>https://zakazky.spravazeleznic.cz/</w:t>
        </w:r>
      </w:hyperlink>
      <w:r w:rsidRPr="003B68B6">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3B68B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3B68B6">
        <w:rPr>
          <w:rFonts w:ascii="Verdana" w:hAnsi="Verdana"/>
          <w:sz w:val="18"/>
          <w:szCs w:val="18"/>
        </w:rPr>
        <w:t>ust</w:t>
      </w:r>
      <w:proofErr w:type="spellEnd"/>
      <w:r w:rsidRPr="003B68B6">
        <w:rPr>
          <w:rFonts w:ascii="Verdana" w:hAnsi="Verdana"/>
          <w:sz w:val="18"/>
          <w:szCs w:val="18"/>
        </w:rPr>
        <w:t xml:space="preserve">. § 1751 občanského zákoníku </w:t>
      </w:r>
      <w:proofErr w:type="gramStart"/>
      <w:r w:rsidRPr="003B68B6">
        <w:rPr>
          <w:rFonts w:ascii="Verdana" w:hAnsi="Verdana"/>
          <w:sz w:val="18"/>
          <w:szCs w:val="18"/>
        </w:rPr>
        <w:t>tvoří</w:t>
      </w:r>
      <w:proofErr w:type="gramEnd"/>
      <w:r w:rsidRPr="003B68B6">
        <w:rPr>
          <w:rFonts w:ascii="Verdana" w:hAnsi="Verdana"/>
          <w:sz w:val="18"/>
          <w:szCs w:val="18"/>
        </w:rPr>
        <w:t xml:space="preserve">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573557EB" w:rsidR="00C339C6" w:rsidRPr="008E34C5" w:rsidRDefault="00C339C6" w:rsidP="00C339C6">
      <w:pPr>
        <w:pStyle w:val="acnormal"/>
        <w:rPr>
          <w:rFonts w:ascii="Verdana" w:hAnsi="Verdana"/>
          <w:b/>
          <w:sz w:val="18"/>
          <w:szCs w:val="18"/>
        </w:rPr>
      </w:pPr>
      <w:r w:rsidRPr="008E34C5">
        <w:rPr>
          <w:rFonts w:ascii="Verdana" w:hAnsi="Verdana"/>
          <w:b/>
          <w:sz w:val="18"/>
          <w:szCs w:val="18"/>
        </w:rPr>
        <w:t xml:space="preserve">Jednotkový ceník </w:t>
      </w:r>
      <w:r w:rsidR="00E40A38">
        <w:rPr>
          <w:rFonts w:ascii="Verdana" w:hAnsi="Verdana"/>
          <w:b/>
          <w:sz w:val="18"/>
          <w:szCs w:val="18"/>
        </w:rPr>
        <w:t>SO2</w:t>
      </w:r>
    </w:p>
    <w:p w14:paraId="13B80591" w14:textId="04E35803" w:rsidR="00C339C6" w:rsidRDefault="00C339C6" w:rsidP="00C339C6">
      <w:pPr>
        <w:pStyle w:val="acnormal"/>
        <w:spacing w:before="0" w:after="0"/>
        <w:rPr>
          <w:rFonts w:ascii="Verdana" w:hAnsi="Verdana"/>
          <w:sz w:val="18"/>
          <w:szCs w:val="18"/>
        </w:rPr>
      </w:pPr>
      <w:r w:rsidRPr="008E34C5">
        <w:rPr>
          <w:rFonts w:ascii="Verdana" w:hAnsi="Verdana"/>
          <w:sz w:val="18"/>
          <w:szCs w:val="18"/>
        </w:rPr>
        <w:t>Jednotkový ceník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5" w14:textId="77777777" w:rsidR="0090270E" w:rsidRPr="00A136A4" w:rsidRDefault="0090270E" w:rsidP="0090270E">
      <w:pPr>
        <w:pStyle w:val="RLProhlensmluvnchstran"/>
        <w:rPr>
          <w:rFonts w:ascii="Verdana" w:hAnsi="Verdana" w:cstheme="minorHAnsi"/>
          <w:sz w:val="18"/>
          <w:szCs w:val="18"/>
          <w:lang w:val="en-US"/>
        </w:rPr>
      </w:pPr>
      <w:r w:rsidRPr="00A136A4">
        <w:rPr>
          <w:rFonts w:ascii="Verdana" w:hAnsi="Verdana" w:cstheme="minorHAnsi"/>
          <w:sz w:val="18"/>
          <w:szCs w:val="18"/>
          <w:highlight w:val="green"/>
          <w:lang w:val="en-US"/>
        </w:rPr>
        <w:t>[</w:t>
      </w:r>
      <w:r w:rsidRPr="00A136A4">
        <w:rPr>
          <w:rFonts w:ascii="Verdana" w:hAnsi="Verdana" w:cstheme="minorHAnsi"/>
          <w:sz w:val="18"/>
          <w:szCs w:val="18"/>
          <w:highlight w:val="green"/>
        </w:rPr>
        <w:t>ZADAVATEL UPRAVÍ Oprávněné osoby Zhotovitele dle charakteru služby a dle technické kvalifikace - požadavků na odbornost Zhotovitele</w:t>
      </w:r>
      <w:r w:rsidRPr="00A136A4">
        <w:rPr>
          <w:rFonts w:ascii="Verdana" w:hAnsi="Verdana" w:cstheme="minorHAnsi"/>
          <w:sz w:val="18"/>
          <w:szCs w:val="18"/>
          <w:highlight w:val="green"/>
          <w:lang w:val="en-US"/>
        </w:rPr>
        <w:t>]</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4F3A2A">
        <w:tc>
          <w:tcPr>
            <w:tcW w:w="2206" w:type="dxa"/>
            <w:vAlign w:val="center"/>
          </w:tcPr>
          <w:p w14:paraId="1850663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4F3A2A">
        <w:tc>
          <w:tcPr>
            <w:tcW w:w="2206" w:type="dxa"/>
            <w:vAlign w:val="center"/>
          </w:tcPr>
          <w:p w14:paraId="1850664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4F3A2A">
        <w:tc>
          <w:tcPr>
            <w:tcW w:w="2206" w:type="dxa"/>
            <w:vAlign w:val="center"/>
          </w:tcPr>
          <w:p w14:paraId="185066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4F3A2A">
        <w:tc>
          <w:tcPr>
            <w:tcW w:w="2206" w:type="dxa"/>
            <w:vAlign w:val="center"/>
          </w:tcPr>
          <w:p w14:paraId="185066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4F3A2A">
        <w:tc>
          <w:tcPr>
            <w:tcW w:w="2206" w:type="dxa"/>
            <w:vAlign w:val="center"/>
          </w:tcPr>
          <w:p w14:paraId="1850664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4F3A2A">
        <w:tc>
          <w:tcPr>
            <w:tcW w:w="2206" w:type="dxa"/>
            <w:vAlign w:val="center"/>
          </w:tcPr>
          <w:p w14:paraId="1850664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4F3A2A">
        <w:tc>
          <w:tcPr>
            <w:tcW w:w="2206" w:type="dxa"/>
            <w:vAlign w:val="center"/>
          </w:tcPr>
          <w:p w14:paraId="1850665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4F3A2A">
        <w:tc>
          <w:tcPr>
            <w:tcW w:w="2206" w:type="dxa"/>
            <w:vAlign w:val="center"/>
          </w:tcPr>
          <w:p w14:paraId="1850665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30D16D1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D5EFF">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D5EFF">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00900519"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D5EFF" w:rsidRPr="007D5EFF">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D5EFF" w:rsidRPr="007D5EFF">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8"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0"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7"/>
  </w:num>
  <w:num w:numId="3">
    <w:abstractNumId w:val="49"/>
  </w:num>
  <w:num w:numId="4">
    <w:abstractNumId w:val="37"/>
  </w:num>
  <w:num w:numId="5">
    <w:abstractNumId w:val="28"/>
  </w:num>
  <w:num w:numId="6">
    <w:abstractNumId w:val="34"/>
  </w:num>
  <w:num w:numId="7">
    <w:abstractNumId w:val="32"/>
  </w:num>
  <w:num w:numId="8">
    <w:abstractNumId w:val="33"/>
  </w:num>
  <w:num w:numId="9">
    <w:abstractNumId w:val="3"/>
  </w:num>
  <w:num w:numId="10">
    <w:abstractNumId w:val="39"/>
  </w:num>
  <w:num w:numId="11">
    <w:abstractNumId w:val="24"/>
  </w:num>
  <w:num w:numId="12">
    <w:abstractNumId w:val="27"/>
  </w:num>
  <w:num w:numId="13">
    <w:abstractNumId w:val="14"/>
  </w:num>
  <w:num w:numId="14">
    <w:abstractNumId w:val="34"/>
  </w:num>
  <w:num w:numId="15">
    <w:abstractNumId w:val="34"/>
  </w:num>
  <w:num w:numId="16">
    <w:abstractNumId w:val="44"/>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2"/>
  </w:num>
  <w:num w:numId="28">
    <w:abstractNumId w:val="4"/>
  </w:num>
  <w:num w:numId="29">
    <w:abstractNumId w:val="9"/>
  </w:num>
  <w:num w:numId="30">
    <w:abstractNumId w:val="43"/>
  </w:num>
  <w:num w:numId="31">
    <w:abstractNumId w:val="35"/>
  </w:num>
  <w:num w:numId="32">
    <w:abstractNumId w:val="46"/>
  </w:num>
  <w:num w:numId="33">
    <w:abstractNumId w:val="40"/>
  </w:num>
  <w:num w:numId="34">
    <w:abstractNumId w:val="6"/>
  </w:num>
  <w:num w:numId="35">
    <w:abstractNumId w:val="19"/>
  </w:num>
  <w:num w:numId="36">
    <w:abstractNumId w:val="31"/>
  </w:num>
  <w:num w:numId="37">
    <w:abstractNumId w:val="34"/>
  </w:num>
  <w:num w:numId="38">
    <w:abstractNumId w:val="13"/>
  </w:num>
  <w:num w:numId="39">
    <w:abstractNumId w:val="12"/>
  </w:num>
  <w:num w:numId="40">
    <w:abstractNumId w:val="48"/>
  </w:num>
  <w:num w:numId="41">
    <w:abstractNumId w:val="11"/>
  </w:num>
  <w:num w:numId="42">
    <w:abstractNumId w:val="34"/>
  </w:num>
  <w:num w:numId="43">
    <w:abstractNumId w:val="5"/>
  </w:num>
  <w:num w:numId="44">
    <w:abstractNumId w:val="23"/>
  </w:num>
  <w:num w:numId="45">
    <w:abstractNumId w:val="34"/>
  </w:num>
  <w:num w:numId="46">
    <w:abstractNumId w:val="34"/>
  </w:num>
  <w:num w:numId="47">
    <w:abstractNumId w:val="34"/>
  </w:num>
  <w:num w:numId="48">
    <w:abstractNumId w:val="38"/>
  </w:num>
  <w:num w:numId="49">
    <w:abstractNumId w:val="1"/>
  </w:num>
  <w:num w:numId="50">
    <w:abstractNumId w:val="20"/>
  </w:num>
  <w:num w:numId="51">
    <w:abstractNumId w:val="41"/>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15"/>
  </w:num>
  <w:num w:numId="60">
    <w:abstractNumId w:val="10"/>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6808"/>
    <w:rsid w:val="000E733F"/>
    <w:rsid w:val="000F65D4"/>
    <w:rsid w:val="00102827"/>
    <w:rsid w:val="00103A8D"/>
    <w:rsid w:val="00103AAA"/>
    <w:rsid w:val="001050CB"/>
    <w:rsid w:val="00106B60"/>
    <w:rsid w:val="00107127"/>
    <w:rsid w:val="00110C41"/>
    <w:rsid w:val="001119A2"/>
    <w:rsid w:val="00122AA9"/>
    <w:rsid w:val="001302AD"/>
    <w:rsid w:val="00131CA3"/>
    <w:rsid w:val="00137BD3"/>
    <w:rsid w:val="00141D25"/>
    <w:rsid w:val="001462DE"/>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05B29"/>
    <w:rsid w:val="0031122A"/>
    <w:rsid w:val="003120FE"/>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B68B6"/>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5756"/>
    <w:rsid w:val="0044630D"/>
    <w:rsid w:val="00454B2D"/>
    <w:rsid w:val="0045586A"/>
    <w:rsid w:val="00456711"/>
    <w:rsid w:val="0045754A"/>
    <w:rsid w:val="0046631B"/>
    <w:rsid w:val="0047043C"/>
    <w:rsid w:val="00481FBA"/>
    <w:rsid w:val="00483564"/>
    <w:rsid w:val="00490DD5"/>
    <w:rsid w:val="004A02BA"/>
    <w:rsid w:val="004A0D5B"/>
    <w:rsid w:val="004A0F48"/>
    <w:rsid w:val="004B0429"/>
    <w:rsid w:val="004B17F3"/>
    <w:rsid w:val="004B4637"/>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03D04"/>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4F56"/>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668B1"/>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E34C5"/>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812"/>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49DE"/>
    <w:rsid w:val="00A27CD9"/>
    <w:rsid w:val="00A316C8"/>
    <w:rsid w:val="00A34B1D"/>
    <w:rsid w:val="00A448C4"/>
    <w:rsid w:val="00A46AAE"/>
    <w:rsid w:val="00A5266B"/>
    <w:rsid w:val="00A57C20"/>
    <w:rsid w:val="00A65FE9"/>
    <w:rsid w:val="00A66F88"/>
    <w:rsid w:val="00A72A85"/>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A4342"/>
    <w:rsid w:val="00CA5E7B"/>
    <w:rsid w:val="00CA7018"/>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65AC0"/>
    <w:rsid w:val="00D72725"/>
    <w:rsid w:val="00D734CC"/>
    <w:rsid w:val="00D73DCF"/>
    <w:rsid w:val="00D85996"/>
    <w:rsid w:val="00D97787"/>
    <w:rsid w:val="00D97C72"/>
    <w:rsid w:val="00DA0469"/>
    <w:rsid w:val="00DB33CD"/>
    <w:rsid w:val="00DB74A7"/>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6C54"/>
    <w:rsid w:val="00E07241"/>
    <w:rsid w:val="00E11477"/>
    <w:rsid w:val="00E11626"/>
    <w:rsid w:val="00E1230C"/>
    <w:rsid w:val="00E13B65"/>
    <w:rsid w:val="00E30AFD"/>
    <w:rsid w:val="00E35CAA"/>
    <w:rsid w:val="00E40A38"/>
    <w:rsid w:val="00E413C5"/>
    <w:rsid w:val="00E46045"/>
    <w:rsid w:val="00E476D0"/>
    <w:rsid w:val="00E47AA7"/>
    <w:rsid w:val="00E66823"/>
    <w:rsid w:val="00E71957"/>
    <w:rsid w:val="00E746F8"/>
    <w:rsid w:val="00E83F13"/>
    <w:rsid w:val="00E92846"/>
    <w:rsid w:val="00E956D9"/>
    <w:rsid w:val="00E9583E"/>
    <w:rsid w:val="00E97E19"/>
    <w:rsid w:val="00EA1D44"/>
    <w:rsid w:val="00EA3CA5"/>
    <w:rsid w:val="00EA41F0"/>
    <w:rsid w:val="00EA4C76"/>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3E22"/>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0143"/>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6612986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766C47F-E229-48A6-91CD-3081C97F1F26}">
  <ds:schemaRefs>
    <ds:schemaRef ds:uri="http://schemas.openxmlformats.org/officeDocument/2006/bibliography"/>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14</Pages>
  <Words>3857</Words>
  <Characters>22760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Kateřina Járová</cp:lastModifiedBy>
  <cp:revision>28</cp:revision>
  <cp:lastPrinted>2018-11-08T08:22:00Z</cp:lastPrinted>
  <dcterms:created xsi:type="dcterms:W3CDTF">2021-06-30T07:31:00Z</dcterms:created>
  <dcterms:modified xsi:type="dcterms:W3CDTF">2022-02-11T06:52:00Z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