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Pr="00CF35B2" w:rsidRDefault="008C2589" w:rsidP="001131AA">
      <w:pPr>
        <w:ind w:right="567"/>
        <w:rPr>
          <w:rFonts w:ascii="Arial" w:hAnsi="Arial"/>
          <w:sz w:val="19"/>
          <w:szCs w:val="19"/>
        </w:rPr>
      </w:pPr>
      <w:proofErr w:type="gramStart"/>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roofErr w:type="gramEnd"/>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4B4D50" w:rsidRPr="004B4D50">
        <w:rPr>
          <w:rFonts w:ascii="Arial" w:eastAsia="Calibri" w:hAnsi="Arial" w:cs="Arial"/>
          <w:b/>
          <w:sz w:val="28"/>
          <w:szCs w:val="28"/>
          <w:lang w:eastAsia="en-US"/>
        </w:rPr>
        <w:t>ETCS+DOZ Votice - České Budějovice</w:t>
      </w:r>
      <w:r w:rsidRPr="00B4750A">
        <w:rPr>
          <w:rFonts w:ascii="Arial" w:eastAsia="Calibri" w:hAnsi="Arial" w:cs="Arial"/>
          <w:b/>
          <w:sz w:val="28"/>
          <w:szCs w:val="28"/>
          <w:lang w:eastAsia="en-US"/>
        </w:rPr>
        <w:t>“</w:t>
      </w:r>
    </w:p>
    <w:p w:rsidR="00E42DD0" w:rsidRDefault="00155343" w:rsidP="007D7F69">
      <w:pPr>
        <w:pStyle w:val="Nadpis1"/>
        <w:numPr>
          <w:ilvl w:val="0"/>
          <w:numId w:val="0"/>
        </w:numPr>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7453A9" w:rsidRPr="00CF35B2" w:rsidRDefault="007453A9" w:rsidP="007453A9">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7453A9" w:rsidRPr="00CF35B2" w:rsidRDefault="007453A9" w:rsidP="007453A9">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IČO: 70994234;    DIČ: CZ70994234</w:t>
      </w:r>
    </w:p>
    <w:p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EC35B8">
        <w:rPr>
          <w:rFonts w:ascii="Arial" w:hAnsi="Arial" w:cs="Arial"/>
          <w:sz w:val="19"/>
          <w:szCs w:val="19"/>
        </w:rPr>
        <w:t>spisová značka</w:t>
      </w:r>
      <w:r w:rsidRPr="00CF35B2">
        <w:rPr>
          <w:rFonts w:ascii="Arial" w:hAnsi="Arial" w:cs="Arial"/>
          <w:sz w:val="19"/>
          <w:szCs w:val="19"/>
        </w:rPr>
        <w:t xml:space="preserve"> A</w:t>
      </w:r>
      <w:r w:rsidR="00EC35B8">
        <w:rPr>
          <w:rFonts w:ascii="Arial" w:hAnsi="Arial" w:cs="Arial"/>
          <w:sz w:val="19"/>
          <w:szCs w:val="19"/>
        </w:rPr>
        <w:t xml:space="preserve"> </w:t>
      </w:r>
      <w:r w:rsidRPr="00CF35B2">
        <w:rPr>
          <w:rFonts w:ascii="Arial" w:hAnsi="Arial" w:cs="Arial"/>
          <w:sz w:val="19"/>
          <w:szCs w:val="19"/>
        </w:rPr>
        <w:t>48384</w:t>
      </w:r>
    </w:p>
    <w:p w:rsidR="007453A9" w:rsidRPr="00CF35B2" w:rsidRDefault="007453A9" w:rsidP="007453A9">
      <w:pPr>
        <w:ind w:left="540" w:right="567"/>
        <w:rPr>
          <w:rFonts w:ascii="Arial" w:hAnsi="Arial" w:cs="Arial"/>
          <w:sz w:val="19"/>
          <w:szCs w:val="19"/>
        </w:rPr>
      </w:pPr>
    </w:p>
    <w:p w:rsidR="007453A9" w:rsidRPr="00CF35B2" w:rsidRDefault="007453A9" w:rsidP="007453A9">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7453A9" w:rsidRPr="00CF35B2" w:rsidRDefault="007453A9" w:rsidP="007453A9">
      <w:pPr>
        <w:ind w:right="567" w:firstLine="540"/>
        <w:rPr>
          <w:rFonts w:ascii="Arial" w:hAnsi="Arial" w:cs="Arial"/>
          <w:color w:val="FF0000"/>
          <w:sz w:val="19"/>
          <w:szCs w:val="19"/>
        </w:rPr>
      </w:pPr>
    </w:p>
    <w:p w:rsidR="007453A9" w:rsidRPr="00CF35B2" w:rsidRDefault="007453A9" w:rsidP="007453A9">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7453A9" w:rsidRPr="00CF35B2" w:rsidRDefault="007453A9" w:rsidP="007453A9">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7453A9" w:rsidRPr="00CF35B2" w:rsidRDefault="007453A9" w:rsidP="007453A9">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proofErr w:type="gramStart"/>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proofErr w:type="gramEnd"/>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rsidR="007453A9" w:rsidRPr="00CF35B2" w:rsidRDefault="007453A9" w:rsidP="007453A9">
      <w:pPr>
        <w:suppressAutoHyphens/>
        <w:ind w:right="567"/>
        <w:rPr>
          <w:rFonts w:ascii="Arial" w:hAnsi="Arial" w:cs="Arial"/>
          <w:b/>
          <w:sz w:val="19"/>
          <w:szCs w:val="19"/>
        </w:rPr>
      </w:pPr>
    </w:p>
    <w:p w:rsidR="007453A9" w:rsidRPr="00CF35B2" w:rsidRDefault="007453A9" w:rsidP="007453A9">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7453A9" w:rsidRPr="00CF35B2" w:rsidRDefault="007453A9" w:rsidP="007453A9">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7453A9" w:rsidRDefault="007453A9" w:rsidP="007453A9">
      <w:pPr>
        <w:ind w:right="567" w:firstLine="540"/>
        <w:rPr>
          <w:rFonts w:ascii="Arial" w:hAnsi="Arial" w:cs="Arial"/>
          <w:sz w:val="19"/>
          <w:szCs w:val="19"/>
        </w:rPr>
      </w:pPr>
      <w:r w:rsidRPr="00CF35B2">
        <w:rPr>
          <w:rFonts w:ascii="Arial" w:hAnsi="Arial" w:cs="Arial"/>
          <w:sz w:val="19"/>
          <w:szCs w:val="19"/>
        </w:rPr>
        <w:t xml:space="preserve">Stavební správa západ, </w:t>
      </w:r>
      <w:r w:rsidR="0014213B" w:rsidRPr="0014213B">
        <w:rPr>
          <w:rFonts w:ascii="Arial" w:hAnsi="Arial" w:cs="Arial"/>
          <w:sz w:val="19"/>
          <w:szCs w:val="19"/>
        </w:rPr>
        <w:t xml:space="preserve">Budova </w:t>
      </w:r>
      <w:proofErr w:type="spellStart"/>
      <w:r w:rsidR="0014213B" w:rsidRPr="0014213B">
        <w:rPr>
          <w:rFonts w:ascii="Arial" w:hAnsi="Arial" w:cs="Arial"/>
          <w:sz w:val="19"/>
          <w:szCs w:val="19"/>
        </w:rPr>
        <w:t>Diamond</w:t>
      </w:r>
      <w:proofErr w:type="spellEnd"/>
      <w:r w:rsidR="0014213B" w:rsidRPr="0014213B">
        <w:rPr>
          <w:rFonts w:ascii="Arial" w:hAnsi="Arial" w:cs="Arial"/>
          <w:sz w:val="19"/>
          <w:szCs w:val="19"/>
        </w:rPr>
        <w:t xml:space="preserve"> Point</w:t>
      </w:r>
      <w:r w:rsidR="0014213B" w:rsidRPr="0014213B">
        <w:rPr>
          <w:rFonts w:ascii="Arial" w:hAnsi="Arial" w:cs="Arial"/>
          <w:sz w:val="19"/>
          <w:szCs w:val="19"/>
        </w:rPr>
        <w:t xml:space="preserve">, </w:t>
      </w:r>
      <w:r w:rsidR="0014213B" w:rsidRPr="0014213B">
        <w:rPr>
          <w:rFonts w:ascii="Arial" w:hAnsi="Arial" w:cs="Arial"/>
          <w:sz w:val="19"/>
          <w:szCs w:val="19"/>
        </w:rPr>
        <w:t>Ke Štvanici 656/3</w:t>
      </w:r>
      <w:r w:rsidR="0014213B" w:rsidRPr="0014213B">
        <w:rPr>
          <w:rFonts w:ascii="Arial" w:hAnsi="Arial" w:cs="Arial"/>
          <w:sz w:val="19"/>
          <w:szCs w:val="19"/>
        </w:rPr>
        <w:t>, 186 00 Praha 8 - Karlín</w:t>
      </w:r>
      <w:r w:rsidRPr="00CF35B2">
        <w:rPr>
          <w:rFonts w:ascii="Arial" w:hAnsi="Arial" w:cs="Arial"/>
          <w:sz w:val="19"/>
          <w:szCs w:val="19"/>
        </w:rPr>
        <w:t xml:space="preserve"> </w:t>
      </w:r>
    </w:p>
    <w:p w:rsidR="007453A9" w:rsidRPr="00624F0B" w:rsidRDefault="007453A9" w:rsidP="007453A9">
      <w:pPr>
        <w:overflowPunct/>
        <w:spacing w:before="120" w:after="60"/>
        <w:ind w:left="567"/>
        <w:textAlignment w:val="auto"/>
        <w:rPr>
          <w:rFonts w:ascii="Arial" w:hAnsi="Arial" w:cs="Arial"/>
          <w:b/>
          <w:bCs/>
          <w:color w:val="000000"/>
          <w:sz w:val="20"/>
          <w:szCs w:val="19"/>
        </w:rPr>
      </w:pPr>
      <w:r w:rsidRPr="00624F0B">
        <w:rPr>
          <w:rFonts w:ascii="Arial" w:hAnsi="Arial" w:cs="Arial"/>
          <w:b/>
          <w:bCs/>
          <w:color w:val="000000"/>
          <w:sz w:val="20"/>
          <w:szCs w:val="19"/>
        </w:rPr>
        <w:t>Adresa pro doručování faktur:</w:t>
      </w:r>
    </w:p>
    <w:p w:rsidR="007453A9" w:rsidRPr="00624F0B" w:rsidRDefault="007453A9" w:rsidP="007453A9">
      <w:pPr>
        <w:overflowPunct/>
        <w:ind w:left="851" w:hanging="284"/>
        <w:jc w:val="both"/>
        <w:textAlignment w:val="auto"/>
        <w:rPr>
          <w:rFonts w:ascii="Arial" w:hAnsi="Arial" w:cs="Arial"/>
          <w:color w:val="000000"/>
          <w:sz w:val="20"/>
          <w:szCs w:val="19"/>
        </w:rPr>
      </w:pPr>
      <w:r w:rsidRPr="00624F0B">
        <w:rPr>
          <w:rFonts w:ascii="Arial" w:hAnsi="Arial" w:cs="Arial"/>
          <w:color w:val="000000"/>
          <w:sz w:val="20"/>
          <w:szCs w:val="19"/>
        </w:rPr>
        <w:t>• v listinné podobě na adresu Správa železnic, státní organizace, C</w:t>
      </w:r>
      <w:bookmarkStart w:id="1" w:name="_GoBack"/>
      <w:bookmarkEnd w:id="1"/>
      <w:r w:rsidRPr="00624F0B">
        <w:rPr>
          <w:rFonts w:ascii="Arial" w:hAnsi="Arial" w:cs="Arial"/>
          <w:color w:val="000000"/>
          <w:sz w:val="20"/>
          <w:szCs w:val="19"/>
        </w:rPr>
        <w:t>entrální finanční účtárna Čechy,</w:t>
      </w:r>
    </w:p>
    <w:p w:rsidR="007453A9" w:rsidRPr="00624F0B" w:rsidRDefault="007453A9" w:rsidP="007453A9">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Náměstí Jana </w:t>
      </w:r>
      <w:proofErr w:type="spellStart"/>
      <w:r w:rsidRPr="00624F0B">
        <w:rPr>
          <w:rFonts w:ascii="Arial" w:hAnsi="Arial" w:cs="Arial"/>
          <w:color w:val="000000"/>
          <w:sz w:val="20"/>
          <w:szCs w:val="19"/>
        </w:rPr>
        <w:t>Pernera</w:t>
      </w:r>
      <w:proofErr w:type="spellEnd"/>
      <w:r w:rsidRPr="00624F0B">
        <w:rPr>
          <w:rFonts w:ascii="Arial" w:hAnsi="Arial" w:cs="Arial"/>
          <w:color w:val="000000"/>
          <w:sz w:val="20"/>
          <w:szCs w:val="19"/>
        </w:rPr>
        <w:t xml:space="preserve"> 217, 530 02 Pardubice, nebo</w:t>
      </w:r>
    </w:p>
    <w:p w:rsidR="007453A9" w:rsidRPr="00624F0B" w:rsidRDefault="007453A9" w:rsidP="007453A9">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v elektronické podobě na e-mailovou adresu: </w:t>
      </w:r>
      <w:hyperlink r:id="rId9" w:history="1">
        <w:r w:rsidRPr="00624F0B">
          <w:rPr>
            <w:rFonts w:ascii="Arial" w:hAnsi="Arial" w:cs="Arial"/>
            <w:color w:val="0000FF"/>
            <w:sz w:val="20"/>
            <w:szCs w:val="19"/>
            <w:u w:val="single"/>
          </w:rPr>
          <w:t>ePodatelnaCFU@spravazeleznic.cz</w:t>
        </w:r>
      </w:hyperlink>
      <w:r w:rsidRPr="00624F0B">
        <w:rPr>
          <w:rFonts w:ascii="Arial" w:hAnsi="Arial" w:cs="Arial"/>
          <w:color w:val="0000FF"/>
          <w:sz w:val="20"/>
          <w:szCs w:val="19"/>
        </w:rPr>
        <w:t>,</w:t>
      </w:r>
      <w:r w:rsidRPr="00624F0B">
        <w:rPr>
          <w:rFonts w:ascii="Arial" w:hAnsi="Arial" w:cs="Arial"/>
          <w:color w:val="000000"/>
          <w:sz w:val="20"/>
          <w:szCs w:val="19"/>
        </w:rPr>
        <w:t xml:space="preserve"> nebo</w:t>
      </w:r>
    </w:p>
    <w:p w:rsidR="007453A9" w:rsidRPr="00624F0B" w:rsidRDefault="007453A9" w:rsidP="007453A9">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datovou zprávou na identifikátor datové schránky: uccchjm</w:t>
      </w:r>
    </w:p>
    <w:p w:rsidR="007453A9" w:rsidRPr="00CF35B2" w:rsidRDefault="007453A9" w:rsidP="007453A9">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7453A9" w:rsidRDefault="007453A9"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lastRenderedPageBreak/>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907289" w:rsidRPr="00907289">
        <w:rPr>
          <w:rFonts w:ascii="Arial" w:hAnsi="Arial" w:cs="Arial"/>
          <w:b/>
          <w:i/>
          <w:szCs w:val="19"/>
        </w:rPr>
        <w:t>ETCS+DOZ Votice - České Budějovice</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001133D2">
        <w:rPr>
          <w:rFonts w:ascii="Arial" w:hAnsi="Arial" w:cs="Arial"/>
          <w:color w:val="000000"/>
          <w:sz w:val="19"/>
          <w:szCs w:val="19"/>
        </w:rPr>
        <w:t>č. </w:t>
      </w:r>
      <w:r w:rsidRPr="00CF35B2">
        <w:rPr>
          <w:rFonts w:ascii="Arial" w:hAnsi="Arial" w:cs="Arial"/>
          <w:color w:val="000000"/>
          <w:sz w:val="19"/>
          <w:szCs w:val="19"/>
        </w:rPr>
        <w:t>591/2006 Sb. zejména tyto činnosti:</w:t>
      </w:r>
      <w:r w:rsidR="00E3701D" w:rsidRPr="00E3701D">
        <w:t xml:space="preserve"> </w:t>
      </w:r>
    </w:p>
    <w:p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7453A9" w:rsidRPr="00CF35B2" w:rsidRDefault="007453A9" w:rsidP="007453A9">
      <w:pPr>
        <w:spacing w:before="120"/>
        <w:ind w:left="900" w:right="567"/>
        <w:jc w:val="both"/>
        <w:textAlignment w:val="auto"/>
        <w:rPr>
          <w:rFonts w:ascii="Arial" w:hAnsi="Arial" w:cs="Arial"/>
          <w:color w:val="000000"/>
          <w:sz w:val="19"/>
          <w:szCs w:val="19"/>
        </w:rPr>
      </w:pP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7453A9" w:rsidRDefault="007453A9" w:rsidP="007453A9">
      <w:pPr>
        <w:suppressAutoHyphens/>
        <w:spacing w:before="120"/>
        <w:ind w:left="1256" w:right="567"/>
        <w:jc w:val="both"/>
        <w:textAlignment w:val="auto"/>
        <w:rPr>
          <w:rFonts w:ascii="Arial" w:hAnsi="Arial" w:cs="Arial"/>
          <w:sz w:val="19"/>
          <w:szCs w:val="19"/>
        </w:rPr>
      </w:pPr>
    </w:p>
    <w:p w:rsidR="007453A9" w:rsidRPr="00CF35B2" w:rsidRDefault="007453A9" w:rsidP="007453A9">
      <w:pPr>
        <w:suppressAutoHyphens/>
        <w:spacing w:before="120"/>
        <w:ind w:left="1256" w:right="567"/>
        <w:jc w:val="both"/>
        <w:textAlignment w:val="auto"/>
        <w:rPr>
          <w:rFonts w:ascii="Arial" w:hAnsi="Arial" w:cs="Arial"/>
          <w:sz w:val="19"/>
          <w:szCs w:val="19"/>
        </w:rPr>
      </w:pP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lastRenderedPageBreak/>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Vzor </w:t>
      </w:r>
      <w:r w:rsidR="00BE44D6">
        <w:rPr>
          <w:rFonts w:ascii="Arial" w:hAnsi="Arial" w:cs="Arial"/>
          <w:color w:val="000000"/>
          <w:sz w:val="19"/>
          <w:szCs w:val="19"/>
        </w:rPr>
        <w:t>smlouvy</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lastRenderedPageBreak/>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302607">
        <w:rPr>
          <w:rFonts w:ascii="Arial" w:hAnsi="Arial" w:cs="Arial"/>
          <w:sz w:val="19"/>
          <w:szCs w:val="19"/>
        </w:rPr>
        <w:t xml:space="preserve">spisová značka </w:t>
      </w:r>
      <w:r w:rsidRPr="00CF35B2">
        <w:rPr>
          <w:rFonts w:ascii="Arial" w:hAnsi="Arial" w:cs="Arial"/>
          <w:sz w:val="19"/>
          <w:szCs w:val="19"/>
        </w:rPr>
        <w:t>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w:t>
      </w:r>
      <w:r w:rsidR="007453A9" w:rsidRPr="007453A9">
        <w:rPr>
          <w:rFonts w:ascii="Arial" w:hAnsi="Arial" w:cs="Arial"/>
          <w:color w:val="000000"/>
          <w:sz w:val="19"/>
          <w:szCs w:val="19"/>
        </w:rPr>
        <w:t xml:space="preserve"> na adresu pro doručování faktur uvedenou v článku </w:t>
      </w:r>
      <w:proofErr w:type="gramStart"/>
      <w:r w:rsidR="007453A9" w:rsidRPr="007453A9">
        <w:rPr>
          <w:rFonts w:ascii="Arial" w:hAnsi="Arial" w:cs="Arial"/>
          <w:color w:val="000000"/>
          <w:sz w:val="19"/>
          <w:szCs w:val="19"/>
        </w:rPr>
        <w:t>1.1. této</w:t>
      </w:r>
      <w:proofErr w:type="gramEnd"/>
      <w:r w:rsidR="007453A9" w:rsidRPr="007453A9">
        <w:rPr>
          <w:rFonts w:ascii="Arial" w:hAnsi="Arial" w:cs="Arial"/>
          <w:color w:val="000000"/>
          <w:sz w:val="19"/>
          <w:szCs w:val="19"/>
        </w:rPr>
        <w:t xml:space="preserve"> Smlouvy</w:t>
      </w:r>
      <w:r w:rsidRPr="00CF35B2">
        <w:rPr>
          <w:rFonts w:ascii="Arial" w:hAnsi="Arial" w:cs="Arial"/>
          <w:color w:val="000000"/>
          <w:sz w:val="19"/>
          <w:szCs w:val="19"/>
        </w:rPr>
        <w:t>.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7B3BA7">
      <w:pPr>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proofErr w:type="gramStart"/>
      <w:r>
        <w:rPr>
          <w:rFonts w:ascii="Arial" w:hAnsi="Arial" w:cs="Arial"/>
          <w:color w:val="000000"/>
          <w:sz w:val="24"/>
          <w:szCs w:val="24"/>
          <w:u w:val="none"/>
        </w:rPr>
        <w:t>5.      DOBA</w:t>
      </w:r>
      <w:proofErr w:type="gramEnd"/>
      <w:r>
        <w:rPr>
          <w:rFonts w:ascii="Arial" w:hAnsi="Arial" w:cs="Arial"/>
          <w:color w:val="000000"/>
          <w:sz w:val="24"/>
          <w:szCs w:val="24"/>
          <w:u w:val="none"/>
        </w:rPr>
        <w:t xml:space="preserve">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w:t>
      </w:r>
      <w:proofErr w:type="gramStart"/>
      <w:r w:rsidRPr="00CF35B2">
        <w:rPr>
          <w:rFonts w:ascii="Arial" w:hAnsi="Arial" w:cs="Arial"/>
          <w:sz w:val="19"/>
          <w:szCs w:val="19"/>
        </w:rPr>
        <w:t xml:space="preserve">je </w:t>
      </w:r>
      <w:r w:rsidR="00B920FE" w:rsidRPr="00CF35B2">
        <w:rPr>
          <w:rFonts w:ascii="Arial" w:hAnsi="Arial" w:cs="Arial"/>
          <w:sz w:val="19"/>
          <w:szCs w:val="19"/>
        </w:rPr>
        <w:t xml:space="preserve">  </w:t>
      </w:r>
      <w:r w:rsidRPr="00CF35B2">
        <w:rPr>
          <w:rFonts w:ascii="Arial" w:hAnsi="Arial" w:cs="Arial"/>
          <w:b/>
          <w:sz w:val="19"/>
          <w:szCs w:val="19"/>
        </w:rPr>
        <w:t>dnem</w:t>
      </w:r>
      <w:proofErr w:type="gramEnd"/>
      <w:r w:rsidRPr="00CF35B2">
        <w:rPr>
          <w:rFonts w:ascii="Arial" w:hAnsi="Arial" w:cs="Arial"/>
          <w:b/>
          <w:sz w:val="19"/>
          <w:szCs w:val="19"/>
        </w:rPr>
        <w:t xml:space="preserve">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4003BD">
        <w:rPr>
          <w:rFonts w:ascii="Arial" w:hAnsi="Arial" w:cs="Arial"/>
          <w:b/>
          <w:sz w:val="19"/>
          <w:szCs w:val="19"/>
        </w:rPr>
        <w:t>06/2023</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B77480" w:rsidRPr="00CF35B2" w:rsidRDefault="00B77480"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6.      </w:t>
      </w:r>
      <w:r w:rsidR="007731B0">
        <w:rPr>
          <w:rFonts w:ascii="Arial" w:hAnsi="Arial" w:cs="Arial"/>
          <w:color w:val="000000"/>
          <w:sz w:val="24"/>
          <w:szCs w:val="24"/>
          <w:u w:val="none"/>
        </w:rPr>
        <w:t>Ostatní</w:t>
      </w:r>
      <w:proofErr w:type="gramEnd"/>
      <w:r w:rsidR="007731B0">
        <w:rPr>
          <w:rFonts w:ascii="Arial" w:hAnsi="Arial" w:cs="Arial"/>
          <w:color w:val="000000"/>
          <w:sz w:val="24"/>
          <w:szCs w:val="24"/>
          <w:u w:val="none"/>
        </w:rPr>
        <w:t xml:space="preserve">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2A3312" w:rsidRPr="001B65C2" w:rsidRDefault="006700D3" w:rsidP="00DB1FFA">
      <w:pPr>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w:t>
      </w:r>
      <w:proofErr w:type="gramStart"/>
      <w:r w:rsidR="002A3312" w:rsidRPr="001B65C2">
        <w:rPr>
          <w:rFonts w:ascii="Arial" w:hAnsi="Arial" w:cs="Arial"/>
          <w:sz w:val="19"/>
          <w:szCs w:val="19"/>
        </w:rPr>
        <w:t>2.1. této</w:t>
      </w:r>
      <w:proofErr w:type="gramEnd"/>
      <w:r w:rsidR="002A3312" w:rsidRPr="001B65C2">
        <w:rPr>
          <w:rFonts w:ascii="Arial" w:hAnsi="Arial" w:cs="Arial"/>
          <w:sz w:val="19"/>
          <w:szCs w:val="19"/>
        </w:rPr>
        <w:t xml:space="preserve">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8F4C8B" w:rsidRPr="0084774F" w:rsidRDefault="008F4C8B" w:rsidP="008F4C8B">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8F4C8B" w:rsidRPr="0084774F" w:rsidRDefault="008F4C8B" w:rsidP="008F4C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lastRenderedPageBreak/>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8F4C8B" w:rsidRPr="0084774F" w:rsidRDefault="008F4C8B" w:rsidP="008F4C8B">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8F4C8B" w:rsidRPr="0084774F" w:rsidRDefault="008F4C8B" w:rsidP="008F4C8B">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8F4C8B" w:rsidRPr="00CF35B2" w:rsidRDefault="008F4C8B" w:rsidP="008F4C8B">
      <w:pPr>
        <w:overflowPunct/>
        <w:autoSpaceDE/>
        <w:autoSpaceDN/>
        <w:adjustRightInd/>
        <w:spacing w:after="60"/>
        <w:ind w:right="567"/>
        <w:jc w:val="both"/>
        <w:textAlignment w:val="auto"/>
        <w:rPr>
          <w:rFonts w:ascii="Arial" w:hAnsi="Arial" w:cs="Arial"/>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w:t>
      </w:r>
      <w:proofErr w:type="gramStart"/>
      <w:r w:rsidRPr="00CF35B2">
        <w:rPr>
          <w:rFonts w:ascii="Arial" w:hAnsi="Arial" w:cs="Arial"/>
          <w:sz w:val="19"/>
          <w:szCs w:val="19"/>
        </w:rPr>
        <w:t>60-ti</w:t>
      </w:r>
      <w:proofErr w:type="gramEnd"/>
      <w:r w:rsidRPr="00CF35B2">
        <w:rPr>
          <w:rFonts w:ascii="Arial" w:hAnsi="Arial" w:cs="Arial"/>
          <w:sz w:val="19"/>
          <w:szCs w:val="19"/>
        </w:rPr>
        <w:t xml:space="preserve"> dnů od vzniku události.</w:t>
      </w:r>
    </w:p>
    <w:p w:rsidR="00987C14" w:rsidRPr="00CD7D1B" w:rsidRDefault="00987C14" w:rsidP="00987C14">
      <w:pPr>
        <w:spacing w:before="120"/>
        <w:ind w:left="567" w:right="567" w:hanging="567"/>
        <w:jc w:val="both"/>
        <w:rPr>
          <w:rFonts w:ascii="Arial" w:hAnsi="Arial" w:cs="Arial"/>
          <w:sz w:val="19"/>
          <w:szCs w:val="19"/>
        </w:rPr>
      </w:pPr>
      <w:proofErr w:type="gramStart"/>
      <w:r w:rsidRPr="00CD7D1B">
        <w:rPr>
          <w:rFonts w:ascii="Arial" w:hAnsi="Arial" w:cs="Arial"/>
          <w:b/>
          <w:sz w:val="19"/>
          <w:szCs w:val="19"/>
        </w:rPr>
        <w:t>7.3</w:t>
      </w:r>
      <w:proofErr w:type="gramEnd"/>
      <w:r w:rsidRPr="00CD7D1B">
        <w:rPr>
          <w:rFonts w:ascii="Arial" w:hAnsi="Arial" w:cs="Arial"/>
          <w:b/>
          <w:sz w:val="19"/>
          <w:szCs w:val="19"/>
        </w:rPr>
        <w:t>.</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CD7D1B" w:rsidRDefault="00987C14" w:rsidP="00987C14">
      <w:pPr>
        <w:spacing w:before="120"/>
        <w:ind w:left="567" w:right="567" w:hanging="567"/>
        <w:jc w:val="both"/>
        <w:rPr>
          <w:rFonts w:ascii="Arial" w:hAnsi="Arial" w:cs="Arial"/>
          <w:strike/>
          <w:sz w:val="19"/>
          <w:szCs w:val="19"/>
        </w:rPr>
      </w:pPr>
      <w:proofErr w:type="gramStart"/>
      <w:r w:rsidRPr="00CD7D1B">
        <w:rPr>
          <w:rFonts w:ascii="Arial" w:hAnsi="Arial" w:cs="Arial"/>
          <w:b/>
          <w:sz w:val="19"/>
          <w:szCs w:val="19"/>
        </w:rPr>
        <w:t>7.4</w:t>
      </w:r>
      <w:proofErr w:type="gramEnd"/>
      <w:r w:rsidRPr="00CD7D1B">
        <w:rPr>
          <w:rFonts w:ascii="Arial" w:hAnsi="Arial" w:cs="Arial"/>
          <w:b/>
          <w:sz w:val="19"/>
          <w:szCs w:val="19"/>
        </w:rPr>
        <w:t>.</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8F4C8B">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4959D3" w:rsidRPr="00CD7D1B" w:rsidRDefault="00987C14"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r>
      <w:r w:rsidR="004959D3" w:rsidRPr="00CD7D1B">
        <w:rPr>
          <w:rFonts w:ascii="Arial" w:hAnsi="Arial" w:cs="Arial"/>
          <w:sz w:val="19"/>
          <w:szCs w:val="19"/>
        </w:rPr>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 xml:space="preserve">Koordinátor BOZP se zavazuje na výzvu zadavatele stavby poskytnout součinnost při výkonu finanční kontroly podle zákona č. 320/2001 Sb., o finanční kontrole ve veřejné správě a o změně některých </w:t>
      </w:r>
      <w:r w:rsidRPr="0047577A">
        <w:rPr>
          <w:rFonts w:ascii="Arial" w:hAnsi="Arial" w:cs="Arial"/>
          <w:sz w:val="19"/>
          <w:szCs w:val="19"/>
        </w:rPr>
        <w:lastRenderedPageBreak/>
        <w:t>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000036" w:rsidRDefault="00000036" w:rsidP="008F4C8B">
      <w:pPr>
        <w:tabs>
          <w:tab w:val="left" w:pos="9214"/>
        </w:tabs>
        <w:overflowPunct/>
        <w:autoSpaceDE/>
        <w:autoSpaceDN/>
        <w:adjustRightInd/>
        <w:spacing w:before="240" w:after="240"/>
        <w:ind w:left="539" w:right="567" w:hanging="539"/>
        <w:jc w:val="center"/>
        <w:textAlignment w:val="auto"/>
        <w:rPr>
          <w:rFonts w:ascii="Arial" w:hAnsi="Arial" w:cs="Arial"/>
          <w:b/>
          <w:bCs/>
          <w:caps/>
          <w:kern w:val="32"/>
        </w:rPr>
      </w:pPr>
      <w:proofErr w:type="gramStart"/>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proofErr w:type="gramEnd"/>
      <w:r w:rsidR="00987C14" w:rsidRPr="00000036">
        <w:rPr>
          <w:rFonts w:ascii="Arial" w:hAnsi="Arial" w:cs="Arial"/>
          <w:b/>
          <w:bCs/>
          <w:caps/>
          <w:kern w:val="32"/>
        </w:rPr>
        <w:t xml:space="preserve"> osobních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D64FF8">
        <w:rPr>
          <w:rFonts w:ascii="Arial" w:hAnsi="Arial" w:cs="Arial"/>
          <w:b/>
          <w:bCs/>
          <w:sz w:val="20"/>
          <w:szCs w:val="19"/>
        </w:rPr>
        <w:t>9.1</w:t>
      </w:r>
      <w:proofErr w:type="gramEnd"/>
      <w:r w:rsidRPr="00D64FF8">
        <w:rPr>
          <w:rFonts w:ascii="Arial" w:hAnsi="Arial" w:cs="Arial"/>
          <w:b/>
          <w:bCs/>
          <w:sz w:val="20"/>
          <w:szCs w:val="19"/>
        </w:rPr>
        <w:t>.</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bCs/>
          <w:sz w:val="19"/>
          <w:szCs w:val="19"/>
        </w:rPr>
        <w:t>9.2</w:t>
      </w:r>
      <w:proofErr w:type="gramEnd"/>
      <w:r w:rsidRPr="00000036">
        <w:rPr>
          <w:rFonts w:ascii="Arial" w:hAnsi="Arial" w:cs="Arial"/>
          <w:b/>
          <w:bCs/>
          <w:sz w:val="19"/>
          <w:szCs w:val="19"/>
        </w:rPr>
        <w:t>.</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rsidR="00987C1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9.7</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rsidR="007453A9" w:rsidRPr="00000036" w:rsidRDefault="007453A9" w:rsidP="00987C14">
      <w:pPr>
        <w:overflowPunct/>
        <w:autoSpaceDE/>
        <w:autoSpaceDN/>
        <w:adjustRightInd/>
        <w:spacing w:after="120"/>
        <w:ind w:left="567" w:right="567" w:hanging="567"/>
        <w:jc w:val="both"/>
        <w:textAlignment w:val="auto"/>
        <w:rPr>
          <w:rFonts w:ascii="Arial" w:hAnsi="Arial" w:cs="Arial"/>
          <w:sz w:val="19"/>
          <w:szCs w:val="19"/>
        </w:rPr>
      </w:pP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lastRenderedPageBreak/>
        <w:t>9.8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w:t>
      </w:r>
      <w:proofErr w:type="gramStart"/>
      <w:r w:rsidRPr="00000036">
        <w:rPr>
          <w:rFonts w:ascii="Arial" w:hAnsi="Arial" w:cs="Arial"/>
          <w:sz w:val="19"/>
          <w:szCs w:val="19"/>
        </w:rPr>
        <w:t>27.04.2016</w:t>
      </w:r>
      <w:proofErr w:type="gramEnd"/>
      <w:r w:rsidRPr="00000036">
        <w:rPr>
          <w:rFonts w:ascii="Arial" w:hAnsi="Arial" w:cs="Arial"/>
          <w:sz w:val="19"/>
          <w:szCs w:val="19"/>
        </w:rPr>
        <w:t xml:space="preserve"> o ochraně fyzických osob v souvislosti se zpracováním osobních údajů a o volném pohybu těchto údajů a o zrušení směrnice 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9.9</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rsidR="00987C14" w:rsidRPr="00D64FF8" w:rsidRDefault="00987C14" w:rsidP="00987C14">
      <w:pPr>
        <w:overflowPunct/>
        <w:autoSpaceDE/>
        <w:autoSpaceDN/>
        <w:adjustRightInd/>
        <w:ind w:left="567" w:right="567" w:hanging="567"/>
        <w:jc w:val="both"/>
        <w:textAlignment w:val="auto"/>
        <w:rPr>
          <w:rFonts w:ascii="Arial" w:hAnsi="Arial" w:cs="Arial"/>
          <w:sz w:val="19"/>
          <w:szCs w:val="19"/>
        </w:rPr>
      </w:pPr>
    </w:p>
    <w:p w:rsidR="00987C14" w:rsidRPr="00000036" w:rsidRDefault="00987C14" w:rsidP="00987C14">
      <w:pPr>
        <w:suppressAutoHyphens/>
        <w:spacing w:before="240"/>
        <w:ind w:left="539" w:right="129" w:hanging="539"/>
        <w:jc w:val="center"/>
        <w:rPr>
          <w:rFonts w:ascii="Arial" w:hAnsi="Arial" w:cs="Arial"/>
          <w:b/>
          <w:szCs w:val="19"/>
        </w:rPr>
      </w:pPr>
      <w:proofErr w:type="gramStart"/>
      <w:r w:rsidRPr="00000036">
        <w:rPr>
          <w:rFonts w:ascii="Arial" w:hAnsi="Arial" w:cs="Arial"/>
          <w:b/>
          <w:szCs w:val="19"/>
        </w:rPr>
        <w:t>10.   ZÁVĚREČNÁ</w:t>
      </w:r>
      <w:proofErr w:type="gramEnd"/>
      <w:r w:rsidRPr="00000036">
        <w:rPr>
          <w:rFonts w:ascii="Arial" w:hAnsi="Arial" w:cs="Arial"/>
          <w:b/>
          <w:szCs w:val="19"/>
        </w:rPr>
        <w:t xml:space="preserve"> USTANOVENÍ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10.1</w:t>
      </w:r>
      <w:proofErr w:type="gramEnd"/>
      <w:r w:rsidRPr="00000036">
        <w:rPr>
          <w:rFonts w:ascii="Arial" w:hAnsi="Arial" w:cs="Arial"/>
          <w:b/>
          <w:sz w:val="19"/>
          <w:szCs w:val="19"/>
        </w:rPr>
        <w:t>.</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10.5</w:t>
      </w:r>
      <w:proofErr w:type="gramEnd"/>
      <w:r w:rsidRPr="00000036">
        <w:rPr>
          <w:rFonts w:ascii="Arial" w:hAnsi="Arial" w:cs="Arial"/>
          <w:b/>
          <w:sz w:val="19"/>
          <w:szCs w:val="19"/>
        </w:rPr>
        <w:t>.</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lastRenderedPageBreak/>
        <w:t>10.6</w:t>
      </w:r>
      <w:proofErr w:type="gramEnd"/>
      <w:r w:rsidRPr="00000036">
        <w:rPr>
          <w:rFonts w:ascii="Arial" w:hAnsi="Arial" w:cs="Arial"/>
          <w:b/>
          <w:sz w:val="19"/>
          <w:szCs w:val="19"/>
        </w:rPr>
        <w:t>.</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10.7</w:t>
      </w:r>
      <w:proofErr w:type="gramEnd"/>
      <w:r w:rsidRPr="00000036">
        <w:rPr>
          <w:rFonts w:ascii="Arial" w:hAnsi="Arial" w:cs="Arial"/>
          <w:b/>
          <w:sz w:val="19"/>
          <w:szCs w:val="19"/>
        </w:rPr>
        <w:t>.</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000036" w:rsidRDefault="00987C14" w:rsidP="00DB1FFA">
      <w:pPr>
        <w:spacing w:before="120"/>
        <w:ind w:left="567" w:right="567" w:hanging="567"/>
        <w:jc w:val="both"/>
        <w:rPr>
          <w:rFonts w:ascii="Arial" w:hAnsi="Arial" w:cs="Arial"/>
          <w:sz w:val="19"/>
          <w:szCs w:val="19"/>
        </w:rPr>
      </w:pPr>
      <w:bookmarkStart w:id="2" w:name="_Ref214189956"/>
      <w:proofErr w:type="gramStart"/>
      <w:r w:rsidRPr="00000036">
        <w:rPr>
          <w:rFonts w:ascii="Arial" w:hAnsi="Arial" w:cs="Arial"/>
          <w:b/>
          <w:sz w:val="19"/>
          <w:szCs w:val="19"/>
        </w:rPr>
        <w:t>10.8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10.10</w:t>
      </w:r>
      <w:proofErr w:type="gramEnd"/>
      <w:r w:rsidRPr="00000036">
        <w:rPr>
          <w:rFonts w:ascii="Arial" w:hAnsi="Arial" w:cs="Arial"/>
          <w:b/>
          <w:sz w:val="19"/>
          <w:szCs w:val="19"/>
        </w:rPr>
        <w:t>.</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10.11</w:t>
      </w:r>
      <w:proofErr w:type="gramEnd"/>
      <w:r w:rsidRPr="00000036">
        <w:rPr>
          <w:rFonts w:ascii="Arial" w:hAnsi="Arial" w:cs="Arial"/>
          <w:b/>
          <w:sz w:val="19"/>
          <w:szCs w:val="19"/>
        </w:rPr>
        <w:t>.</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10.12</w:t>
      </w:r>
      <w:proofErr w:type="gramEnd"/>
      <w:r w:rsidRPr="00000036">
        <w:rPr>
          <w:rFonts w:ascii="Arial" w:hAnsi="Arial" w:cs="Arial"/>
          <w:b/>
          <w:sz w:val="19"/>
          <w:szCs w:val="19"/>
        </w:rPr>
        <w:t>.</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7453A9" w:rsidRDefault="007453A9" w:rsidP="00BC70BC">
      <w:pPr>
        <w:spacing w:before="120"/>
        <w:ind w:left="567" w:right="567" w:hanging="709"/>
        <w:jc w:val="both"/>
        <w:rPr>
          <w:rFonts w:ascii="Arial" w:hAnsi="Arial" w:cs="Arial"/>
          <w:b/>
          <w:sz w:val="19"/>
          <w:szCs w:val="19"/>
        </w:rPr>
      </w:pPr>
    </w:p>
    <w:p w:rsidR="007453A9" w:rsidRDefault="007453A9" w:rsidP="00BC70BC">
      <w:pPr>
        <w:spacing w:before="120"/>
        <w:ind w:left="567" w:right="567" w:hanging="709"/>
        <w:jc w:val="both"/>
        <w:rPr>
          <w:rFonts w:ascii="Arial" w:hAnsi="Arial" w:cs="Arial"/>
          <w:b/>
          <w:sz w:val="19"/>
          <w:szCs w:val="19"/>
        </w:rPr>
      </w:pPr>
    </w:p>
    <w:p w:rsidR="00BC70BC" w:rsidRPr="00000036" w:rsidRDefault="00BC70BC" w:rsidP="00BC70BC">
      <w:pPr>
        <w:spacing w:before="120"/>
        <w:ind w:left="567" w:right="567" w:hanging="709"/>
        <w:jc w:val="both"/>
        <w:rPr>
          <w:rFonts w:ascii="Arial" w:hAnsi="Arial" w:cs="Arial"/>
          <w:sz w:val="19"/>
          <w:szCs w:val="19"/>
        </w:rPr>
      </w:pPr>
      <w:r>
        <w:rPr>
          <w:rFonts w:ascii="Arial" w:hAnsi="Arial" w:cs="Arial"/>
          <w:b/>
          <w:sz w:val="19"/>
          <w:szCs w:val="19"/>
        </w:rPr>
        <w:lastRenderedPageBreak/>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BC70BC" w:rsidRPr="00000036"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BC70BC"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BC70BC" w:rsidRDefault="00BC70BC" w:rsidP="00BC70BC">
      <w:pPr>
        <w:ind w:right="567"/>
        <w:jc w:val="both"/>
        <w:rPr>
          <w:rFonts w:ascii="Arial" w:hAnsi="Arial"/>
          <w:color w:val="000000"/>
          <w:sz w:val="19"/>
          <w:szCs w:val="19"/>
        </w:rPr>
      </w:pPr>
    </w:p>
    <w:p w:rsidR="007453A9" w:rsidRPr="00000036" w:rsidRDefault="007453A9" w:rsidP="007453A9">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V ………</w:t>
      </w:r>
      <w:proofErr w:type="gramStart"/>
      <w:r w:rsidRPr="00000036">
        <w:rPr>
          <w:rFonts w:ascii="Arial" w:hAnsi="Arial"/>
          <w:color w:val="000000"/>
          <w:sz w:val="19"/>
          <w:szCs w:val="19"/>
        </w:rPr>
        <w:t>…..</w:t>
      </w:r>
      <w:proofErr w:type="gramEnd"/>
      <w:r w:rsidRPr="00000036">
        <w:rPr>
          <w:rFonts w:ascii="Arial" w:hAnsi="Arial"/>
          <w:color w:val="000000"/>
          <w:sz w:val="19"/>
          <w:szCs w:val="19"/>
        </w:rPr>
        <w:t xml:space="preserve"> </w:t>
      </w:r>
    </w:p>
    <w:p w:rsidR="007453A9" w:rsidRDefault="007453A9" w:rsidP="007453A9">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7453A9" w:rsidRPr="00000036" w:rsidRDefault="007453A9" w:rsidP="007453A9">
      <w:pPr>
        <w:spacing w:before="60"/>
        <w:jc w:val="both"/>
        <w:rPr>
          <w:rFonts w:ascii="Arial" w:hAnsi="Arial"/>
          <w:b/>
          <w:color w:val="000000"/>
          <w:sz w:val="19"/>
          <w:szCs w:val="19"/>
        </w:rPr>
      </w:pP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540" w:hanging="540"/>
        <w:jc w:val="both"/>
        <w:rPr>
          <w:rFonts w:ascii="Arial" w:hAnsi="Arial" w:cs="Arial"/>
          <w:sz w:val="19"/>
          <w:szCs w:val="19"/>
        </w:rPr>
      </w:pPr>
    </w:p>
    <w:p w:rsidR="007453A9" w:rsidRPr="0055086A" w:rsidRDefault="007453A9" w:rsidP="007453A9">
      <w:pPr>
        <w:jc w:val="both"/>
        <w:rPr>
          <w:rFonts w:ascii="Arial" w:hAnsi="Arial" w:cs="Arial"/>
          <w:sz w:val="19"/>
          <w:szCs w:val="19"/>
        </w:rPr>
      </w:pPr>
    </w:p>
    <w:p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rsidR="007453A9" w:rsidRPr="0055086A" w:rsidRDefault="007453A9" w:rsidP="007453A9">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7453A9" w:rsidRPr="0055086A" w:rsidRDefault="007453A9" w:rsidP="007453A9">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7453A9" w:rsidRPr="0055086A" w:rsidRDefault="007453A9" w:rsidP="007453A9">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7453A9" w:rsidRPr="0055086A" w:rsidRDefault="007453A9" w:rsidP="007453A9">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7453A9" w:rsidRPr="0055086A" w:rsidRDefault="007453A9" w:rsidP="007453A9">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7453A9" w:rsidRPr="0055086A" w:rsidRDefault="007453A9" w:rsidP="007453A9">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7453A9" w:rsidRPr="00000036" w:rsidRDefault="007453A9" w:rsidP="007453A9">
      <w:pPr>
        <w:ind w:right="567"/>
        <w:jc w:val="both"/>
        <w:rPr>
          <w:rFonts w:ascii="Arial" w:hAnsi="Arial"/>
          <w:color w:val="000000"/>
          <w:sz w:val="19"/>
          <w:szCs w:val="19"/>
        </w:rPr>
      </w:pPr>
    </w:p>
    <w:p w:rsidR="00987C14" w:rsidRPr="00000036" w:rsidRDefault="00987C14" w:rsidP="007453A9">
      <w:pPr>
        <w:spacing w:after="120"/>
        <w:jc w:val="both"/>
        <w:rPr>
          <w:rFonts w:ascii="Arial" w:hAnsi="Arial"/>
          <w:color w:val="000000"/>
          <w:sz w:val="19"/>
          <w:szCs w:val="19"/>
        </w:rPr>
      </w:pPr>
    </w:p>
    <w:sectPr w:rsidR="00987C14" w:rsidRPr="00000036"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DC6" w:rsidRDefault="004F0DC6">
      <w:r>
        <w:separator/>
      </w:r>
    </w:p>
  </w:endnote>
  <w:endnote w:type="continuationSeparator" w:id="0">
    <w:p w:rsidR="004F0DC6" w:rsidRDefault="004F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3A9" w:rsidRPr="00CA59E8" w:rsidRDefault="007453A9" w:rsidP="007453A9">
    <w:pPr>
      <w:overflowPunct/>
      <w:autoSpaceDE/>
      <w:autoSpaceDN/>
      <w:adjustRightInd/>
      <w:jc w:val="center"/>
      <w:textAlignment w:val="auto"/>
      <w:rPr>
        <w:rFonts w:ascii="Arial" w:hAnsi="Arial" w:cs="Arial"/>
        <w:i/>
        <w:sz w:val="18"/>
        <w:szCs w:val="18"/>
      </w:rPr>
    </w:pPr>
    <w:r w:rsidRPr="00CA59E8">
      <w:rPr>
        <w:rFonts w:ascii="Arial" w:hAnsi="Arial" w:cs="Arial"/>
        <w:i/>
        <w:sz w:val="18"/>
        <w:szCs w:val="18"/>
      </w:rPr>
      <w:t xml:space="preserve">Strana </w:t>
    </w:r>
    <w:r w:rsidRPr="00CA59E8">
      <w:rPr>
        <w:rFonts w:ascii="Arial" w:hAnsi="Arial" w:cs="Arial"/>
        <w:i/>
        <w:sz w:val="18"/>
        <w:szCs w:val="18"/>
      </w:rPr>
      <w:fldChar w:fldCharType="begin"/>
    </w:r>
    <w:r w:rsidRPr="00CA59E8">
      <w:rPr>
        <w:rFonts w:ascii="Arial" w:hAnsi="Arial" w:cs="Arial"/>
        <w:i/>
        <w:sz w:val="18"/>
        <w:szCs w:val="18"/>
      </w:rPr>
      <w:instrText xml:space="preserve"> PAGE </w:instrText>
    </w:r>
    <w:r w:rsidRPr="00CA59E8">
      <w:rPr>
        <w:rFonts w:ascii="Arial" w:hAnsi="Arial" w:cs="Arial"/>
        <w:i/>
        <w:sz w:val="18"/>
        <w:szCs w:val="18"/>
      </w:rPr>
      <w:fldChar w:fldCharType="separate"/>
    </w:r>
    <w:r w:rsidR="0014213B">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 xml:space="preserve"> (celkem </w:t>
    </w:r>
    <w:r w:rsidRPr="00CA59E8">
      <w:rPr>
        <w:rFonts w:ascii="Arial" w:hAnsi="Arial" w:cs="Arial"/>
        <w:i/>
        <w:sz w:val="18"/>
        <w:szCs w:val="18"/>
      </w:rPr>
      <w:fldChar w:fldCharType="begin"/>
    </w:r>
    <w:r w:rsidRPr="00CA59E8">
      <w:rPr>
        <w:rFonts w:ascii="Arial" w:hAnsi="Arial" w:cs="Arial"/>
        <w:i/>
        <w:sz w:val="18"/>
        <w:szCs w:val="18"/>
      </w:rPr>
      <w:instrText xml:space="preserve"> NUMPAGES </w:instrText>
    </w:r>
    <w:r w:rsidRPr="00CA59E8">
      <w:rPr>
        <w:rFonts w:ascii="Arial" w:hAnsi="Arial" w:cs="Arial"/>
        <w:i/>
        <w:sz w:val="18"/>
        <w:szCs w:val="18"/>
      </w:rPr>
      <w:fldChar w:fldCharType="separate"/>
    </w:r>
    <w:r w:rsidR="0014213B">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14213B">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14213B">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DC6" w:rsidRDefault="004F0DC6">
      <w:r>
        <w:separator/>
      </w:r>
    </w:p>
  </w:footnote>
  <w:footnote w:type="continuationSeparator" w:id="0">
    <w:p w:rsidR="004F0DC6" w:rsidRDefault="004F0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733004" w:rsidP="00D228AE">
    <w:pPr>
      <w:ind w:right="567"/>
      <w:jc w:val="right"/>
      <w:rPr>
        <w:rFonts w:ascii="Arial" w:hAnsi="Arial" w:cs="Arial"/>
        <w:i/>
        <w:strike/>
        <w:sz w:val="18"/>
        <w:szCs w:val="18"/>
      </w:rPr>
    </w:pPr>
    <w:r>
      <w:rPr>
        <w:rFonts w:ascii="Arial" w:hAnsi="Arial" w:cs="Arial"/>
        <w:i/>
        <w:sz w:val="18"/>
        <w:szCs w:val="18"/>
      </w:rPr>
      <w:t>„</w:t>
    </w:r>
    <w:r w:rsidRPr="004B4D50">
      <w:rPr>
        <w:rFonts w:ascii="Arial" w:hAnsi="Arial" w:cs="Arial"/>
        <w:i/>
        <w:sz w:val="18"/>
        <w:szCs w:val="16"/>
      </w:rPr>
      <w:t>ETCS+DOZ Votice - České Budějovice</w:t>
    </w:r>
    <w:r>
      <w:rPr>
        <w:rFonts w:ascii="Arial" w:hAnsi="Arial" w:cs="Arial"/>
        <w:i/>
        <w:sz w:val="18"/>
        <w:szCs w:val="16"/>
      </w:rPr>
      <w:t>“</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4B4D50"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w:t>
    </w:r>
    <w:r w:rsidRPr="004B4D50">
      <w:rPr>
        <w:rFonts w:ascii="Arial" w:hAnsi="Arial" w:cs="Arial"/>
        <w:i/>
        <w:sz w:val="18"/>
        <w:szCs w:val="16"/>
      </w:rPr>
      <w:t>ETCS+DOZ Votice - České Budějovice“</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33D2"/>
    <w:rsid w:val="00116DDC"/>
    <w:rsid w:val="00117D03"/>
    <w:rsid w:val="00120C95"/>
    <w:rsid w:val="00121C8D"/>
    <w:rsid w:val="001251E4"/>
    <w:rsid w:val="001304E9"/>
    <w:rsid w:val="00130512"/>
    <w:rsid w:val="001305B1"/>
    <w:rsid w:val="001310E8"/>
    <w:rsid w:val="0014083D"/>
    <w:rsid w:val="0014213B"/>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E5D59"/>
    <w:rsid w:val="002E7981"/>
    <w:rsid w:val="002F0BA9"/>
    <w:rsid w:val="002F15A4"/>
    <w:rsid w:val="002F173A"/>
    <w:rsid w:val="002F27FB"/>
    <w:rsid w:val="002F2C60"/>
    <w:rsid w:val="00300190"/>
    <w:rsid w:val="00300209"/>
    <w:rsid w:val="00302607"/>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A6528"/>
    <w:rsid w:val="003B29D5"/>
    <w:rsid w:val="003B5EC6"/>
    <w:rsid w:val="003B6B25"/>
    <w:rsid w:val="003C6DBA"/>
    <w:rsid w:val="003D3C8D"/>
    <w:rsid w:val="003E15C0"/>
    <w:rsid w:val="003E1F27"/>
    <w:rsid w:val="003E6B30"/>
    <w:rsid w:val="003E6C9E"/>
    <w:rsid w:val="003F2F5D"/>
    <w:rsid w:val="003F7477"/>
    <w:rsid w:val="003F7696"/>
    <w:rsid w:val="004003BD"/>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9D3"/>
    <w:rsid w:val="00495A42"/>
    <w:rsid w:val="00495D45"/>
    <w:rsid w:val="004961C0"/>
    <w:rsid w:val="004A0315"/>
    <w:rsid w:val="004A4777"/>
    <w:rsid w:val="004A6C98"/>
    <w:rsid w:val="004B02B2"/>
    <w:rsid w:val="004B2F77"/>
    <w:rsid w:val="004B4D50"/>
    <w:rsid w:val="004B4DBF"/>
    <w:rsid w:val="004B63F3"/>
    <w:rsid w:val="004C019C"/>
    <w:rsid w:val="004C1FCF"/>
    <w:rsid w:val="004C21B3"/>
    <w:rsid w:val="004C3C33"/>
    <w:rsid w:val="004D1D6D"/>
    <w:rsid w:val="004D3E72"/>
    <w:rsid w:val="004D44A3"/>
    <w:rsid w:val="004D5874"/>
    <w:rsid w:val="004F0DC6"/>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A5C"/>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10D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3004"/>
    <w:rsid w:val="00734618"/>
    <w:rsid w:val="00735448"/>
    <w:rsid w:val="00741493"/>
    <w:rsid w:val="00741B15"/>
    <w:rsid w:val="00744CD7"/>
    <w:rsid w:val="007453A9"/>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5601"/>
    <w:rsid w:val="00907289"/>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71C3"/>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0EF1"/>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0128"/>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44D6"/>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06B1C"/>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29F"/>
    <w:rsid w:val="00E4433E"/>
    <w:rsid w:val="00E462CD"/>
    <w:rsid w:val="00E46CC7"/>
    <w:rsid w:val="00E474FC"/>
    <w:rsid w:val="00E537F1"/>
    <w:rsid w:val="00E56558"/>
    <w:rsid w:val="00E569F5"/>
    <w:rsid w:val="00E56D26"/>
    <w:rsid w:val="00E743D8"/>
    <w:rsid w:val="00E7500F"/>
    <w:rsid w:val="00E81154"/>
    <w:rsid w:val="00E8380A"/>
    <w:rsid w:val="00E848F4"/>
    <w:rsid w:val="00E86345"/>
    <w:rsid w:val="00E878A2"/>
    <w:rsid w:val="00E90214"/>
    <w:rsid w:val="00EA006E"/>
    <w:rsid w:val="00EA36DC"/>
    <w:rsid w:val="00EA6707"/>
    <w:rsid w:val="00EB1896"/>
    <w:rsid w:val="00EB7321"/>
    <w:rsid w:val="00EC258C"/>
    <w:rsid w:val="00EC35B8"/>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16CD805"/>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48"/>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0CCF4-3290-4DF9-A5D5-5B2D5A4ED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7266</Words>
  <Characters>42876</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50042</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12</cp:revision>
  <cp:lastPrinted>2016-11-12T12:29:00Z</cp:lastPrinted>
  <dcterms:created xsi:type="dcterms:W3CDTF">2021-07-01T16:46:00Z</dcterms:created>
  <dcterms:modified xsi:type="dcterms:W3CDTF">2021-11-09T13:39:00Z</dcterms:modified>
</cp:coreProperties>
</file>