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8D0E6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Správa železnic, státní organizace</w:t>
      </w:r>
    </w:p>
    <w:p w14:paraId="4BA8D0E7" w14:textId="77777777" w:rsidR="00104831" w:rsidRPr="00C1160A" w:rsidRDefault="00104831" w:rsidP="00104831">
      <w:pPr>
        <w:tabs>
          <w:tab w:val="left" w:pos="2552"/>
        </w:tabs>
        <w:spacing w:after="120"/>
      </w:pPr>
      <w:r w:rsidRPr="00C1160A">
        <w:t>Dlážděná 1003/7, Praha 1  110 00</w:t>
      </w:r>
    </w:p>
    <w:p w14:paraId="4BA8D0E8" w14:textId="77777777" w:rsidR="00104831" w:rsidRPr="00104831" w:rsidRDefault="00104831" w:rsidP="00104831">
      <w:pPr>
        <w:tabs>
          <w:tab w:val="left" w:pos="2552"/>
        </w:tabs>
        <w:spacing w:after="120"/>
      </w:pPr>
      <w:r w:rsidRPr="00104831">
        <w:t>IČ: 709 94 234</w:t>
      </w:r>
    </w:p>
    <w:p w14:paraId="4BA8D0E9" w14:textId="77777777" w:rsidR="00104831" w:rsidRPr="00104831" w:rsidRDefault="00104831" w:rsidP="00104831">
      <w:pPr>
        <w:tabs>
          <w:tab w:val="left" w:pos="2552"/>
        </w:tabs>
        <w:spacing w:after="480"/>
      </w:pPr>
      <w:r w:rsidRPr="00104831">
        <w:t>DIČ: CZ 709 94 234</w:t>
      </w:r>
    </w:p>
    <w:p w14:paraId="4BA8D0EA" w14:textId="77777777" w:rsidR="006B77EF" w:rsidRDefault="006B77EF" w:rsidP="006B77EF">
      <w:pPr>
        <w:spacing w:before="120"/>
        <w:jc w:val="center"/>
        <w:rPr>
          <w:b/>
          <w:sz w:val="44"/>
          <w:szCs w:val="44"/>
        </w:rPr>
      </w:pPr>
      <w:r w:rsidRPr="00104831">
        <w:rPr>
          <w:b/>
          <w:sz w:val="44"/>
          <w:szCs w:val="44"/>
        </w:rPr>
        <w:t xml:space="preserve">POPIS NEINVESTIČNÍ </w:t>
      </w:r>
      <w:r w:rsidR="008360A6" w:rsidRPr="00104831">
        <w:rPr>
          <w:b/>
          <w:sz w:val="44"/>
          <w:szCs w:val="44"/>
        </w:rPr>
        <w:t>POD</w:t>
      </w:r>
      <w:r w:rsidRPr="00104831">
        <w:rPr>
          <w:b/>
          <w:sz w:val="44"/>
          <w:szCs w:val="44"/>
        </w:rPr>
        <w:t>AKCE</w:t>
      </w:r>
    </w:p>
    <w:p w14:paraId="4BA8D0EB" w14:textId="77777777" w:rsidR="00104831" w:rsidRPr="00104831" w:rsidRDefault="00104831" w:rsidP="006B77EF">
      <w:pPr>
        <w:spacing w:before="120"/>
        <w:jc w:val="center"/>
        <w:rPr>
          <w:b/>
        </w:rPr>
      </w:pPr>
    </w:p>
    <w:p w14:paraId="4BA8D0EC" w14:textId="3A9C0963" w:rsidR="00104831" w:rsidRPr="00C1160A" w:rsidRDefault="00104831" w:rsidP="00104831">
      <w:pPr>
        <w:pBdr>
          <w:bottom w:val="single" w:sz="12" w:space="9" w:color="auto"/>
        </w:pBdr>
        <w:spacing w:line="360" w:lineRule="auto"/>
        <w:jc w:val="center"/>
        <w:rPr>
          <w:b/>
          <w:bCs/>
        </w:rPr>
      </w:pPr>
      <w:r w:rsidRPr="00C1160A">
        <w:t xml:space="preserve"> „</w:t>
      </w:r>
      <w:r w:rsidR="00616C77">
        <w:t>Odstranění škod po tornádu v odvětví ST</w:t>
      </w:r>
      <w:r w:rsidRPr="00C1160A">
        <w:t>“</w:t>
      </w:r>
    </w:p>
    <w:p w14:paraId="4BA8D0ED" w14:textId="77777777" w:rsidR="004462D3" w:rsidRPr="00C1160A" w:rsidRDefault="004462D3" w:rsidP="00B35ACA">
      <w:pPr>
        <w:pBdr>
          <w:bottom w:val="single" w:sz="12" w:space="9" w:color="auto"/>
        </w:pBdr>
        <w:spacing w:line="360" w:lineRule="auto"/>
      </w:pPr>
    </w:p>
    <w:p w14:paraId="4BA8D0EE" w14:textId="77777777" w:rsidR="004462D3" w:rsidRPr="00C1160A" w:rsidRDefault="004462D3" w:rsidP="004462D3">
      <w:pPr>
        <w:jc w:val="center"/>
      </w:pPr>
    </w:p>
    <w:p w14:paraId="4BA8D0EF" w14:textId="77777777" w:rsidR="004462D3" w:rsidRDefault="004462D3" w:rsidP="004462D3">
      <w:pPr>
        <w:tabs>
          <w:tab w:val="num" w:pos="540"/>
        </w:tabs>
        <w:spacing w:before="120" w:after="120"/>
        <w:ind w:left="540"/>
        <w:rPr>
          <w:b/>
          <w:bCs/>
          <w:u w:val="single"/>
        </w:rPr>
      </w:pPr>
    </w:p>
    <w:p w14:paraId="4BA8D0F0" w14:textId="77777777" w:rsidR="002F3DC3" w:rsidRPr="00C1160A" w:rsidRDefault="002F3DC3" w:rsidP="002F3DC3">
      <w:pPr>
        <w:numPr>
          <w:ilvl w:val="0"/>
          <w:numId w:val="1"/>
        </w:numPr>
        <w:tabs>
          <w:tab w:val="num" w:pos="540"/>
        </w:tabs>
        <w:spacing w:before="120" w:after="120"/>
        <w:ind w:left="540"/>
        <w:rPr>
          <w:b/>
          <w:bCs/>
          <w:u w:val="single"/>
        </w:rPr>
      </w:pPr>
      <w:r w:rsidRPr="00C1160A">
        <w:rPr>
          <w:b/>
          <w:bCs/>
          <w:u w:val="single"/>
        </w:rPr>
        <w:t>Identifikační údaje projektu</w:t>
      </w:r>
    </w:p>
    <w:p w14:paraId="4BA8D0F1" w14:textId="77777777" w:rsidR="002F3DC3" w:rsidRPr="00C1160A" w:rsidRDefault="002F3DC3" w:rsidP="002F3DC3">
      <w:r w:rsidRPr="00C1160A">
        <w:t xml:space="preserve">             </w:t>
      </w:r>
    </w:p>
    <w:p w14:paraId="4BA8D0F3" w14:textId="66528568" w:rsidR="002F3DC3" w:rsidRPr="00386736" w:rsidRDefault="002F3DC3" w:rsidP="00386736">
      <w:pPr>
        <w:tabs>
          <w:tab w:val="left" w:pos="2552"/>
        </w:tabs>
        <w:ind w:left="3540" w:hanging="3540"/>
        <w:rPr>
          <w:i/>
        </w:rPr>
      </w:pPr>
      <w:r w:rsidRPr="00C1160A">
        <w:t>číslo projektu</w:t>
      </w:r>
      <w:r w:rsidR="00B35ACA">
        <w:rPr>
          <w:vertAlign w:val="superscript"/>
        </w:rPr>
        <w:tab/>
      </w:r>
      <w:r w:rsidR="00E16E89">
        <w:rPr>
          <w:vertAlign w:val="superscript"/>
        </w:rPr>
        <w:tab/>
      </w:r>
      <w:r w:rsidR="00620947">
        <w:rPr>
          <w:i/>
        </w:rPr>
        <w:t>500 313</w:t>
      </w:r>
      <w:r w:rsidR="00386736">
        <w:rPr>
          <w:i/>
        </w:rPr>
        <w:t xml:space="preserve"> 00</w:t>
      </w:r>
      <w:r w:rsidR="00620947">
        <w:rPr>
          <w:i/>
        </w:rPr>
        <w:t>06</w:t>
      </w:r>
    </w:p>
    <w:p w14:paraId="4BA8D0F4" w14:textId="36B094BF" w:rsidR="00E16E89" w:rsidRPr="00C859E9" w:rsidRDefault="00B35ACA" w:rsidP="00B35ACA">
      <w:pPr>
        <w:tabs>
          <w:tab w:val="left" w:pos="2552"/>
        </w:tabs>
      </w:pPr>
      <w:r w:rsidRPr="00C859E9">
        <w:t>název projektu:</w:t>
      </w:r>
      <w:r w:rsidR="00386736" w:rsidRPr="00386736">
        <w:t xml:space="preserve"> </w:t>
      </w:r>
      <w:r w:rsidR="00386736">
        <w:t xml:space="preserve">                                 </w:t>
      </w:r>
      <w:r w:rsidR="00616C77">
        <w:rPr>
          <w:i/>
        </w:rPr>
        <w:t>Odstranění škod po tornádu v odvětví ST</w:t>
      </w:r>
    </w:p>
    <w:p w14:paraId="4BA8D0F5" w14:textId="579CCEA1" w:rsidR="002F3DC3" w:rsidRPr="00C859E9" w:rsidRDefault="00E16E89" w:rsidP="00B35ACA">
      <w:pPr>
        <w:tabs>
          <w:tab w:val="left" w:pos="2552"/>
        </w:tabs>
      </w:pPr>
      <w:r w:rsidRPr="00C859E9">
        <w:t>číslo akce z plánu oprav a údržby:</w:t>
      </w:r>
      <w:r w:rsidR="00B35ACA" w:rsidRPr="00C859E9">
        <w:tab/>
      </w:r>
      <w:r w:rsidR="00616C77">
        <w:rPr>
          <w:i/>
        </w:rPr>
        <w:t>639210014</w:t>
      </w:r>
    </w:p>
    <w:p w14:paraId="4BA8D0F6" w14:textId="3741435C" w:rsidR="00BF00D8" w:rsidRPr="00C859E9" w:rsidRDefault="00B35ACA" w:rsidP="00B35ACA">
      <w:pPr>
        <w:tabs>
          <w:tab w:val="left" w:pos="2552"/>
        </w:tabs>
        <w:spacing w:after="480"/>
      </w:pPr>
      <w:r w:rsidRPr="00C859E9">
        <w:t>místo realizace (kraj):</w:t>
      </w:r>
      <w:r w:rsidRPr="00C859E9">
        <w:tab/>
      </w:r>
      <w:r w:rsidR="00386736">
        <w:tab/>
      </w:r>
      <w:r w:rsidR="00386736">
        <w:tab/>
      </w:r>
      <w:r w:rsidR="00386736" w:rsidRPr="00386736">
        <w:rPr>
          <w:i/>
        </w:rPr>
        <w:t>Jihomoravský kraj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7"/>
        <w:gridCol w:w="3017"/>
        <w:gridCol w:w="714"/>
        <w:gridCol w:w="2304"/>
      </w:tblGrid>
      <w:tr w:rsidR="00C859E9" w:rsidRPr="00C859E9" w14:paraId="4BA8D0F9" w14:textId="77777777" w:rsidTr="00D217A3">
        <w:trPr>
          <w:jc w:val="center"/>
        </w:trPr>
        <w:tc>
          <w:tcPr>
            <w:tcW w:w="6879" w:type="dxa"/>
            <w:gridSpan w:val="3"/>
          </w:tcPr>
          <w:p w14:paraId="4BA8D0F7" w14:textId="77777777" w:rsidR="002F3DC3" w:rsidRPr="00C859E9" w:rsidRDefault="002F3DC3" w:rsidP="007A3B1A">
            <w:r w:rsidRPr="00C859E9">
              <w:t xml:space="preserve">Předpokládané celkové neinvestiční náklady v cenové úrovni roku:                </w:t>
            </w:r>
          </w:p>
        </w:tc>
        <w:tc>
          <w:tcPr>
            <w:tcW w:w="2343" w:type="dxa"/>
          </w:tcPr>
          <w:p w14:paraId="4BA8D0F8" w14:textId="3E1E2E5F" w:rsidR="002F3DC3" w:rsidRPr="00591825" w:rsidRDefault="00616C77" w:rsidP="00386736">
            <w:pPr>
              <w:jc w:val="center"/>
            </w:pPr>
            <w:r>
              <w:t>2021</w:t>
            </w:r>
          </w:p>
        </w:tc>
      </w:tr>
      <w:tr w:rsidR="002F3DC3" w:rsidRPr="00C1160A" w14:paraId="4BA8D0FD" w14:textId="77777777" w:rsidTr="00172DD4">
        <w:trPr>
          <w:jc w:val="center"/>
        </w:trPr>
        <w:tc>
          <w:tcPr>
            <w:tcW w:w="3074" w:type="dxa"/>
          </w:tcPr>
          <w:p w14:paraId="4BA8D0FA" w14:textId="77777777" w:rsidR="002F3DC3" w:rsidRPr="00C1160A" w:rsidRDefault="002F3DC3" w:rsidP="007A3B1A">
            <w:r w:rsidRPr="00C1160A">
              <w:t>položka</w:t>
            </w:r>
          </w:p>
        </w:tc>
        <w:tc>
          <w:tcPr>
            <w:tcW w:w="3074" w:type="dxa"/>
          </w:tcPr>
          <w:p w14:paraId="4BA8D0FB" w14:textId="77777777" w:rsidR="002F3DC3" w:rsidRPr="00C1160A" w:rsidRDefault="002F3DC3" w:rsidP="00193CBE">
            <w:pPr>
              <w:jc w:val="center"/>
            </w:pPr>
            <w:r w:rsidRPr="00C1160A">
              <w:t>tis. Kč (bez DPH)</w:t>
            </w:r>
          </w:p>
        </w:tc>
        <w:tc>
          <w:tcPr>
            <w:tcW w:w="3074" w:type="dxa"/>
            <w:gridSpan w:val="2"/>
          </w:tcPr>
          <w:p w14:paraId="4BA8D0FC" w14:textId="77777777" w:rsidR="002F3DC3" w:rsidRPr="00C1160A" w:rsidRDefault="002F3DC3" w:rsidP="00193CBE">
            <w:pPr>
              <w:jc w:val="center"/>
            </w:pPr>
            <w:r w:rsidRPr="00C1160A">
              <w:t>tis. Kč (vč. DPH)</w:t>
            </w:r>
          </w:p>
        </w:tc>
      </w:tr>
      <w:tr w:rsidR="002F3DC3" w:rsidRPr="00C1160A" w14:paraId="4BA8D101" w14:textId="77777777" w:rsidTr="00172DD4">
        <w:trPr>
          <w:jc w:val="center"/>
        </w:trPr>
        <w:tc>
          <w:tcPr>
            <w:tcW w:w="3074" w:type="dxa"/>
          </w:tcPr>
          <w:p w14:paraId="4BA8D0FE" w14:textId="77777777" w:rsidR="002F3DC3" w:rsidRPr="00C1160A" w:rsidRDefault="002F3DC3" w:rsidP="007A3B1A">
            <w:r w:rsidRPr="00C1160A">
              <w:t xml:space="preserve">Veřejné rozpočty – </w:t>
            </w:r>
            <w:r w:rsidRPr="00C1160A">
              <w:rPr>
                <w:i/>
              </w:rPr>
              <w:t xml:space="preserve">doprava -  </w:t>
            </w:r>
            <w:r w:rsidR="00E94F01" w:rsidRPr="00E94F01">
              <w:rPr>
                <w:i/>
                <w:sz w:val="16"/>
                <w:szCs w:val="16"/>
              </w:rPr>
              <w:t>(</w:t>
            </w:r>
            <w:r w:rsidRPr="00C1160A">
              <w:rPr>
                <w:i/>
                <w:sz w:val="16"/>
                <w:szCs w:val="16"/>
              </w:rPr>
              <w:t>SFDI, kap., OP Doprava, TEN-T, EIB)</w:t>
            </w:r>
          </w:p>
        </w:tc>
        <w:tc>
          <w:tcPr>
            <w:tcW w:w="3074" w:type="dxa"/>
          </w:tcPr>
          <w:p w14:paraId="4BA8D0FF" w14:textId="56459619" w:rsidR="002F3DC3" w:rsidRPr="00616C77" w:rsidRDefault="00F10178" w:rsidP="00F10178">
            <w:pPr>
              <w:rPr>
                <w:color w:val="FF0000"/>
              </w:rPr>
            </w:pPr>
            <w:r>
              <w:rPr>
                <w:color w:val="FF0000"/>
              </w:rPr>
              <w:t>65 781</w:t>
            </w:r>
          </w:p>
        </w:tc>
        <w:tc>
          <w:tcPr>
            <w:tcW w:w="3074" w:type="dxa"/>
            <w:gridSpan w:val="2"/>
          </w:tcPr>
          <w:p w14:paraId="4BA8D100" w14:textId="714CDD93" w:rsidR="002F3DC3" w:rsidRPr="00616C77" w:rsidRDefault="00F10178" w:rsidP="00F10178">
            <w:pPr>
              <w:rPr>
                <w:color w:val="FF0000"/>
              </w:rPr>
            </w:pPr>
            <w:r>
              <w:rPr>
                <w:color w:val="FF0000"/>
              </w:rPr>
              <w:t>65 781</w:t>
            </w:r>
          </w:p>
        </w:tc>
      </w:tr>
      <w:tr w:rsidR="002F3DC3" w:rsidRPr="00C1160A" w14:paraId="4BA8D106" w14:textId="77777777" w:rsidTr="00172DD4">
        <w:trPr>
          <w:jc w:val="center"/>
        </w:trPr>
        <w:tc>
          <w:tcPr>
            <w:tcW w:w="3074" w:type="dxa"/>
          </w:tcPr>
          <w:p w14:paraId="4BA8D102" w14:textId="77777777" w:rsidR="002F3DC3" w:rsidRPr="00C1160A" w:rsidRDefault="002F3DC3" w:rsidP="007A3B1A">
            <w:r w:rsidRPr="00C1160A">
              <w:t>Ostatní veřejné zdroje</w:t>
            </w:r>
          </w:p>
          <w:p w14:paraId="4BA8D103" w14:textId="77777777" w:rsidR="002F3DC3" w:rsidRPr="00C1160A" w:rsidRDefault="002F3DC3" w:rsidP="007A3B1A">
            <w:pPr>
              <w:rPr>
                <w:i/>
                <w:sz w:val="16"/>
                <w:szCs w:val="16"/>
              </w:rPr>
            </w:pPr>
            <w:r w:rsidRPr="00C1160A">
              <w:rPr>
                <w:i/>
                <w:sz w:val="16"/>
                <w:szCs w:val="16"/>
              </w:rPr>
              <w:t>(uvést zdroj)</w:t>
            </w:r>
          </w:p>
        </w:tc>
        <w:tc>
          <w:tcPr>
            <w:tcW w:w="3074" w:type="dxa"/>
          </w:tcPr>
          <w:p w14:paraId="4BA8D104" w14:textId="501355B5" w:rsidR="002F3DC3" w:rsidRPr="00616C77" w:rsidRDefault="00386736" w:rsidP="007A3B1A">
            <w:r w:rsidRPr="00616C77">
              <w:t>0</w:t>
            </w:r>
          </w:p>
        </w:tc>
        <w:tc>
          <w:tcPr>
            <w:tcW w:w="3074" w:type="dxa"/>
            <w:gridSpan w:val="2"/>
          </w:tcPr>
          <w:p w14:paraId="4BA8D105" w14:textId="3FA023E8" w:rsidR="002F3DC3" w:rsidRPr="00616C77" w:rsidRDefault="00386736" w:rsidP="007A3B1A">
            <w:r w:rsidRPr="00616C77">
              <w:t>0</w:t>
            </w:r>
          </w:p>
        </w:tc>
      </w:tr>
      <w:tr w:rsidR="002F3DC3" w:rsidRPr="00C1160A" w14:paraId="4BA8D10A" w14:textId="77777777" w:rsidTr="00172DD4">
        <w:trPr>
          <w:jc w:val="center"/>
        </w:trPr>
        <w:tc>
          <w:tcPr>
            <w:tcW w:w="3074" w:type="dxa"/>
          </w:tcPr>
          <w:p w14:paraId="4BA8D107" w14:textId="77777777" w:rsidR="002F3DC3" w:rsidRPr="00C1160A" w:rsidRDefault="002F3DC3" w:rsidP="007A3B1A">
            <w:r w:rsidRPr="00C1160A">
              <w:t>Soukromé zdroje</w:t>
            </w:r>
          </w:p>
        </w:tc>
        <w:tc>
          <w:tcPr>
            <w:tcW w:w="3074" w:type="dxa"/>
          </w:tcPr>
          <w:p w14:paraId="4BA8D108" w14:textId="10CBDE7E" w:rsidR="002F3DC3" w:rsidRPr="00616C77" w:rsidRDefault="00386736" w:rsidP="007A3B1A">
            <w:r w:rsidRPr="00616C77">
              <w:t>0</w:t>
            </w:r>
          </w:p>
        </w:tc>
        <w:tc>
          <w:tcPr>
            <w:tcW w:w="3074" w:type="dxa"/>
            <w:gridSpan w:val="2"/>
          </w:tcPr>
          <w:p w14:paraId="4BA8D109" w14:textId="451B33D4" w:rsidR="002F3DC3" w:rsidRPr="00616C77" w:rsidRDefault="00386736" w:rsidP="007A3B1A">
            <w:r w:rsidRPr="00616C77">
              <w:t>0</w:t>
            </w:r>
          </w:p>
        </w:tc>
      </w:tr>
      <w:tr w:rsidR="002F3DC3" w:rsidRPr="00C1160A" w14:paraId="4BA8D10E" w14:textId="77777777" w:rsidTr="00172DD4">
        <w:trPr>
          <w:jc w:val="center"/>
        </w:trPr>
        <w:tc>
          <w:tcPr>
            <w:tcW w:w="3074" w:type="dxa"/>
          </w:tcPr>
          <w:p w14:paraId="4BA8D10B" w14:textId="77777777" w:rsidR="002F3DC3" w:rsidRPr="00C1160A" w:rsidRDefault="002F3DC3" w:rsidP="007A3B1A">
            <w:r w:rsidRPr="00C1160A">
              <w:t>Celkem</w:t>
            </w:r>
          </w:p>
        </w:tc>
        <w:tc>
          <w:tcPr>
            <w:tcW w:w="3074" w:type="dxa"/>
          </w:tcPr>
          <w:p w14:paraId="4BA8D10C" w14:textId="759BF1C6" w:rsidR="002F3DC3" w:rsidRPr="00616C77" w:rsidRDefault="00F10178" w:rsidP="00F1017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65 781</w:t>
            </w:r>
          </w:p>
        </w:tc>
        <w:tc>
          <w:tcPr>
            <w:tcW w:w="3074" w:type="dxa"/>
            <w:gridSpan w:val="2"/>
          </w:tcPr>
          <w:p w14:paraId="4BA8D10D" w14:textId="3E2EFDAE" w:rsidR="002F3DC3" w:rsidRPr="00616C77" w:rsidRDefault="00F10178" w:rsidP="00F1017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65 781</w:t>
            </w:r>
          </w:p>
        </w:tc>
      </w:tr>
    </w:tbl>
    <w:p w14:paraId="4BA8D10F" w14:textId="77777777" w:rsidR="004462D3" w:rsidRPr="00386736" w:rsidRDefault="004462D3" w:rsidP="00B35AC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386736">
        <w:rPr>
          <w:b/>
          <w:bCs/>
          <w:u w:val="single"/>
        </w:rPr>
        <w:t>Popis stávajícího stavu a zdůvodnění nezbytnosti realizace projektu</w:t>
      </w:r>
      <w:r w:rsidR="00BA7FDA" w:rsidRPr="00386736">
        <w:rPr>
          <w:b/>
          <w:bCs/>
          <w:u w:val="single"/>
        </w:rPr>
        <w:t>:</w:t>
      </w:r>
    </w:p>
    <w:p w14:paraId="4BA8D110" w14:textId="21F7A196" w:rsidR="00DA5252" w:rsidRPr="00D80F3C" w:rsidRDefault="00EF1475" w:rsidP="00C2073C">
      <w:pPr>
        <w:tabs>
          <w:tab w:val="left" w:pos="-426"/>
        </w:tabs>
        <w:spacing w:before="100" w:beforeAutospacing="1" w:after="100" w:afterAutospacing="1" w:line="276" w:lineRule="auto"/>
        <w:jc w:val="both"/>
      </w:pPr>
      <w:r w:rsidRPr="00616C77">
        <w:t>Práce jsou zaměře</w:t>
      </w:r>
      <w:r w:rsidR="00F31EC1" w:rsidRPr="00616C77">
        <w:t xml:space="preserve">ny na opravy </w:t>
      </w:r>
      <w:r w:rsidR="00616C77" w:rsidRPr="00616C77">
        <w:t>poničených protihlukových stěn po</w:t>
      </w:r>
      <w:r w:rsidR="00616C77">
        <w:t xml:space="preserve"> zásahu nestandardně silných povětrnostních vlivů „TORNÁDO“ které prošlo ve čtvrtek 24. června 2021 okolo 19 hodiny obcemi na pomezí Břeclavska a Hodonínska na Jižní Moravě.</w:t>
      </w:r>
      <w:r w:rsidR="000859D0">
        <w:t xml:space="preserve"> Poničené protihlukové stěny jsou v žst. Lužice a mezistaničním úseku Moravská Nová Ves</w:t>
      </w:r>
      <w:r w:rsidR="00B84135">
        <w:t xml:space="preserve"> - Lužice</w:t>
      </w:r>
      <w:r w:rsidR="000859D0">
        <w:t>.</w:t>
      </w:r>
      <w:r w:rsidR="000859D0">
        <w:rPr>
          <w:color w:val="FF0000"/>
        </w:rPr>
        <w:t xml:space="preserve"> </w:t>
      </w:r>
      <w:r w:rsidR="000859D0" w:rsidRPr="000859D0">
        <w:t>Jmenovaná</w:t>
      </w:r>
      <w:r w:rsidRPr="000859D0">
        <w:t xml:space="preserve"> stanice </w:t>
      </w:r>
      <w:r w:rsidR="000859D0" w:rsidRPr="000859D0">
        <w:t>a mezistaniční úsek je</w:t>
      </w:r>
      <w:r w:rsidR="00386736" w:rsidRPr="000859D0">
        <w:t xml:space="preserve"> součástí </w:t>
      </w:r>
      <w:r w:rsidR="000859D0" w:rsidRPr="000859D0">
        <w:t>druhého železničního koridoru</w:t>
      </w:r>
      <w:r w:rsidR="00386736" w:rsidRPr="000859D0">
        <w:t xml:space="preserve"> </w:t>
      </w:r>
      <w:r w:rsidR="000859D0" w:rsidRPr="000859D0">
        <w:t>Břeclav - Přerov</w:t>
      </w:r>
      <w:r w:rsidR="00386736" w:rsidRPr="000859D0">
        <w:t xml:space="preserve">. </w:t>
      </w:r>
      <w:r w:rsidR="00386736" w:rsidRPr="008C71BE">
        <w:t>V</w:t>
      </w:r>
      <w:r w:rsidR="00620947">
        <w:t xml:space="preserve"> knižním </w:t>
      </w:r>
      <w:r w:rsidR="005A5FA4">
        <w:t>jízdním</w:t>
      </w:r>
      <w:r w:rsidR="00620947">
        <w:t xml:space="preserve"> řádu je </w:t>
      </w:r>
      <w:r w:rsidR="002743FF">
        <w:t xml:space="preserve">označena jako trať č. 330 a v </w:t>
      </w:r>
      <w:r w:rsidR="000859D0" w:rsidRPr="008C71BE">
        <w:t xml:space="preserve">prohlášení </w:t>
      </w:r>
      <w:r w:rsidR="008C71BE" w:rsidRPr="008C71BE">
        <w:t>o drá</w:t>
      </w:r>
      <w:r w:rsidR="002743FF">
        <w:t xml:space="preserve">ze je </w:t>
      </w:r>
      <w:r w:rsidRPr="008C71BE">
        <w:t xml:space="preserve">označena jako </w:t>
      </w:r>
      <w:r w:rsidR="002743FF">
        <w:t xml:space="preserve">trať </w:t>
      </w:r>
      <w:r w:rsidRPr="008C71BE">
        <w:t xml:space="preserve">č. </w:t>
      </w:r>
      <w:r w:rsidR="000859D0" w:rsidRPr="008C71BE">
        <w:t>800 00</w:t>
      </w:r>
      <w:r w:rsidR="00386736" w:rsidRPr="008C71BE">
        <w:t>.</w:t>
      </w:r>
      <w:r w:rsidR="00386736" w:rsidRPr="008C71BE">
        <w:rPr>
          <w:i/>
        </w:rPr>
        <w:t xml:space="preserve"> </w:t>
      </w:r>
      <w:r w:rsidR="00386736" w:rsidRPr="008C71BE">
        <w:t>Prostorová průchodnost je Z-GC,</w:t>
      </w:r>
      <w:r w:rsidR="00386736" w:rsidRPr="008C71BE">
        <w:rPr>
          <w:i/>
        </w:rPr>
        <w:t xml:space="preserve"> </w:t>
      </w:r>
      <w:r w:rsidR="008C71BE" w:rsidRPr="008C71BE">
        <w:t>traťová třída zatížení je D4/120</w:t>
      </w:r>
      <w:r w:rsidR="00D80F3C">
        <w:t>;</w:t>
      </w:r>
      <w:r w:rsidR="008C71BE" w:rsidRPr="008C71BE">
        <w:t xml:space="preserve"> C3</w:t>
      </w:r>
      <w:r w:rsidR="00386736" w:rsidRPr="008C71BE">
        <w:t>/</w:t>
      </w:r>
      <w:r w:rsidR="008C71BE" w:rsidRPr="008C71BE">
        <w:t>16</w:t>
      </w:r>
      <w:r w:rsidR="00386736" w:rsidRPr="008C71BE">
        <w:t>0.</w:t>
      </w:r>
      <w:r w:rsidR="00386736" w:rsidRPr="008C71BE">
        <w:rPr>
          <w:i/>
        </w:rPr>
        <w:t xml:space="preserve"> </w:t>
      </w:r>
      <w:r w:rsidR="000859D0" w:rsidRPr="008C71BE">
        <w:t>Maximální traťová rychlost je 160</w:t>
      </w:r>
      <w:r w:rsidR="00386736" w:rsidRPr="008C71BE">
        <w:t xml:space="preserve"> km/h. Zábrzdná vzdáleno</w:t>
      </w:r>
      <w:r w:rsidR="008C71BE" w:rsidRPr="008C71BE">
        <w:t>st 100</w:t>
      </w:r>
      <w:r w:rsidR="00386736" w:rsidRPr="008C71BE">
        <w:t>0 m.</w:t>
      </w:r>
      <w:r w:rsidR="00386736" w:rsidRPr="008C71BE">
        <w:rPr>
          <w:i/>
        </w:rPr>
        <w:t xml:space="preserve"> </w:t>
      </w:r>
      <w:r w:rsidR="00386736" w:rsidRPr="008C71BE">
        <w:t>Organizování a provozování drážní dopravy je dle předpisu</w:t>
      </w:r>
      <w:r w:rsidR="00F31EC1" w:rsidRPr="008C71BE">
        <w:t xml:space="preserve"> SŽDC D1</w:t>
      </w:r>
      <w:r w:rsidR="00386736" w:rsidRPr="008C71BE">
        <w:t>.</w:t>
      </w:r>
      <w:r w:rsidR="00386736" w:rsidRPr="008C71BE">
        <w:rPr>
          <w:i/>
        </w:rPr>
        <w:t xml:space="preserve"> </w:t>
      </w:r>
      <w:r w:rsidR="00386736" w:rsidRPr="00D80F3C">
        <w:t xml:space="preserve">V místech uvažovaných oprav je </w:t>
      </w:r>
      <w:r w:rsidR="00D80F3C" w:rsidRPr="00D80F3C">
        <w:t xml:space="preserve">železniční svršek z roku 2000 </w:t>
      </w:r>
      <w:r w:rsidR="00386736" w:rsidRPr="00D80F3C">
        <w:t xml:space="preserve">(kolejnice </w:t>
      </w:r>
      <w:r w:rsidR="00D80F3C" w:rsidRPr="00D80F3C">
        <w:t>UIC 60</w:t>
      </w:r>
      <w:r w:rsidR="00386736" w:rsidRPr="00D80F3C">
        <w:t xml:space="preserve">, pražce </w:t>
      </w:r>
      <w:r w:rsidR="00D80F3C">
        <w:t>betonové</w:t>
      </w:r>
      <w:r w:rsidR="005A5FA4">
        <w:t xml:space="preserve"> B91S/1</w:t>
      </w:r>
      <w:r w:rsidR="00386736" w:rsidRPr="00D80F3C">
        <w:t>, k</w:t>
      </w:r>
      <w:r w:rsidRPr="00D80F3C">
        <w:t>olej je svařená</w:t>
      </w:r>
      <w:r w:rsidR="00D80F3C" w:rsidRPr="00D80F3C">
        <w:t xml:space="preserve"> do BK</w:t>
      </w:r>
      <w:r w:rsidRPr="00D80F3C">
        <w:t>).</w:t>
      </w:r>
    </w:p>
    <w:p w14:paraId="7A5A4145" w14:textId="77777777" w:rsidR="00F31EC1" w:rsidRPr="00616C77" w:rsidRDefault="00F31EC1" w:rsidP="00104831">
      <w:pPr>
        <w:tabs>
          <w:tab w:val="left" w:pos="-426"/>
        </w:tabs>
        <w:spacing w:before="100" w:beforeAutospacing="1" w:after="100" w:afterAutospacing="1" w:line="276" w:lineRule="auto"/>
        <w:jc w:val="both"/>
        <w:rPr>
          <w:color w:val="FF0000"/>
        </w:rPr>
      </w:pPr>
    </w:p>
    <w:p w14:paraId="4BA8D111" w14:textId="77777777" w:rsidR="004462D3" w:rsidRPr="00616C77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616C77">
        <w:rPr>
          <w:b/>
          <w:bCs/>
          <w:u w:val="single"/>
        </w:rPr>
        <w:lastRenderedPageBreak/>
        <w:t>Rozsah stavby</w:t>
      </w:r>
    </w:p>
    <w:p w14:paraId="4BA8D112" w14:textId="5C94080B" w:rsidR="00DA5252" w:rsidRPr="006809D1" w:rsidRDefault="00330E8A" w:rsidP="00104831">
      <w:pPr>
        <w:tabs>
          <w:tab w:val="left" w:pos="-1701"/>
        </w:tabs>
        <w:spacing w:before="100" w:beforeAutospacing="1" w:after="100" w:afterAutospacing="1" w:line="276" w:lineRule="auto"/>
        <w:jc w:val="both"/>
      </w:pPr>
      <w:r>
        <w:t>O</w:t>
      </w:r>
      <w:r w:rsidR="00386736" w:rsidRPr="00D80F3C">
        <w:t xml:space="preserve">pravy </w:t>
      </w:r>
      <w:r>
        <w:t>budou</w:t>
      </w:r>
      <w:r w:rsidR="00D80F3C" w:rsidRPr="00D80F3C">
        <w:t xml:space="preserve"> spočívat </w:t>
      </w:r>
      <w:r w:rsidR="006809D1">
        <w:t xml:space="preserve">v demolici určených částí poničené protihlukové stěny a </w:t>
      </w:r>
      <w:r w:rsidR="00D80F3C" w:rsidRPr="00D80F3C">
        <w:t>ve výměně poničených protihlukových panelů, ocelových a betonových sloupů, betonových soklových panelů</w:t>
      </w:r>
      <w:r w:rsidR="006809D1">
        <w:t>. Jedná se o úplnou a částečnou opravu tří protihlukových stěn. Jedna v žst. Lužice v km 98,400 – 99,125 vpravo trati a v mezistaničním úseku Moravská Nová Ves – Lužice v km 969,675 – 97,100; 97,750 – 98,055 obě vpravo trati.</w:t>
      </w:r>
      <w:r w:rsidR="00386736" w:rsidRPr="00616C77">
        <w:rPr>
          <w:color w:val="FF0000"/>
        </w:rPr>
        <w:t xml:space="preserve"> </w:t>
      </w:r>
      <w:r w:rsidR="00386736" w:rsidRPr="006809D1">
        <w:t>Bude provedena likvidace odpadů</w:t>
      </w:r>
      <w:r w:rsidR="00FE5CCB" w:rsidRPr="006809D1">
        <w:t>.</w:t>
      </w:r>
    </w:p>
    <w:p w14:paraId="4BA8D113" w14:textId="77777777" w:rsidR="004462D3" w:rsidRPr="00616C77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616C77">
        <w:rPr>
          <w:b/>
          <w:bCs/>
          <w:u w:val="single"/>
        </w:rPr>
        <w:t>Technické řešení</w:t>
      </w:r>
    </w:p>
    <w:p w14:paraId="5761851B" w14:textId="3E9B40DC" w:rsidR="00386736" w:rsidRPr="00616C77" w:rsidRDefault="00386736" w:rsidP="00C2073C">
      <w:pPr>
        <w:spacing w:after="120" w:line="276" w:lineRule="auto"/>
        <w:jc w:val="both"/>
        <w:rPr>
          <w:color w:val="FF0000"/>
        </w:rPr>
      </w:pPr>
      <w:r w:rsidRPr="006809D1">
        <w:rPr>
          <w:bCs/>
        </w:rPr>
        <w:t xml:space="preserve">Provedení opravy </w:t>
      </w:r>
      <w:r w:rsidR="006809D1" w:rsidRPr="006809D1">
        <w:rPr>
          <w:bCs/>
        </w:rPr>
        <w:t>protihlukové stěny</w:t>
      </w:r>
      <w:r w:rsidRPr="006809D1">
        <w:rPr>
          <w:bCs/>
        </w:rPr>
        <w:t xml:space="preserve"> v</w:t>
      </w:r>
      <w:r w:rsidR="00F31EC1" w:rsidRPr="006809D1">
        <w:rPr>
          <w:bCs/>
        </w:rPr>
        <w:t xml:space="preserve"> žst. </w:t>
      </w:r>
      <w:r w:rsidR="006809D1" w:rsidRPr="006809D1">
        <w:rPr>
          <w:bCs/>
        </w:rPr>
        <w:t>Lužice</w:t>
      </w:r>
      <w:r w:rsidRPr="006809D1">
        <w:rPr>
          <w:bCs/>
        </w:rPr>
        <w:t xml:space="preserve"> bude spočívat v celkové </w:t>
      </w:r>
      <w:r w:rsidR="006809D1" w:rsidRPr="006809D1">
        <w:rPr>
          <w:bCs/>
        </w:rPr>
        <w:t xml:space="preserve">demolici stávající </w:t>
      </w:r>
      <w:r w:rsidR="008E0DDD">
        <w:rPr>
          <w:bCs/>
        </w:rPr>
        <w:t>protihlukové stěny</w:t>
      </w:r>
      <w:r w:rsidR="006809D1">
        <w:rPr>
          <w:bCs/>
        </w:rPr>
        <w:t xml:space="preserve"> </w:t>
      </w:r>
      <w:r w:rsidR="006809D1" w:rsidRPr="006809D1">
        <w:rPr>
          <w:bCs/>
        </w:rPr>
        <w:t>v km 98,400 – 99,125</w:t>
      </w:r>
      <w:r w:rsidR="006809D1">
        <w:rPr>
          <w:bCs/>
        </w:rPr>
        <w:t xml:space="preserve"> a zřízení nové PHS ve </w:t>
      </w:r>
      <w:r w:rsidR="006120EF">
        <w:rPr>
          <w:bCs/>
        </w:rPr>
        <w:t>stejných</w:t>
      </w:r>
      <w:r w:rsidR="006809D1">
        <w:rPr>
          <w:bCs/>
        </w:rPr>
        <w:t xml:space="preserve"> km polohách.</w:t>
      </w:r>
      <w:r w:rsidR="006120EF">
        <w:rPr>
          <w:bCs/>
        </w:rPr>
        <w:t xml:space="preserve"> Bude provedena demolice a likvidace železobetonových sloupů, protihlukových panelů a soklových desek, nové osazení ocelových sloupů včetně hlubinného založení, dodávka nových soklových desek a protihlukových panelů jednostranně</w:t>
      </w:r>
      <w:r w:rsidR="00330E8A">
        <w:rPr>
          <w:bCs/>
        </w:rPr>
        <w:t xml:space="preserve"> pohl</w:t>
      </w:r>
      <w:r w:rsidR="006120EF">
        <w:rPr>
          <w:bCs/>
        </w:rPr>
        <w:t>tivých.</w:t>
      </w:r>
      <w:r w:rsidR="006809D1">
        <w:rPr>
          <w:bCs/>
        </w:rPr>
        <w:t xml:space="preserve"> </w:t>
      </w:r>
    </w:p>
    <w:p w14:paraId="6B8B6BCB" w14:textId="032826CF" w:rsidR="00C36405" w:rsidRDefault="006120EF" w:rsidP="00C2073C">
      <w:pPr>
        <w:spacing w:after="120" w:line="276" w:lineRule="auto"/>
        <w:jc w:val="both"/>
        <w:rPr>
          <w:bCs/>
        </w:rPr>
      </w:pPr>
      <w:r w:rsidRPr="006809D1">
        <w:rPr>
          <w:bCs/>
        </w:rPr>
        <w:t xml:space="preserve">Provedení opravy </w:t>
      </w:r>
      <w:r w:rsidR="00330E8A">
        <w:rPr>
          <w:bCs/>
        </w:rPr>
        <w:t>protihlukových</w:t>
      </w:r>
      <w:r w:rsidRPr="006809D1">
        <w:rPr>
          <w:bCs/>
        </w:rPr>
        <w:t xml:space="preserve"> stěn v</w:t>
      </w:r>
      <w:r>
        <w:rPr>
          <w:bCs/>
        </w:rPr>
        <w:t> mezistaničním úseku Moravská Nová Ves – Lužice v km 96,675 – 97,100 a 97,750 – 98,055</w:t>
      </w:r>
      <w:r w:rsidRPr="006809D1">
        <w:rPr>
          <w:bCs/>
        </w:rPr>
        <w:t xml:space="preserve"> bude spočívat v</w:t>
      </w:r>
      <w:r>
        <w:rPr>
          <w:bCs/>
        </w:rPr>
        <w:t xml:space="preserve"> částečné </w:t>
      </w:r>
      <w:r w:rsidRPr="006809D1">
        <w:rPr>
          <w:bCs/>
        </w:rPr>
        <w:t>demolici stávající</w:t>
      </w:r>
      <w:r w:rsidR="00330E8A">
        <w:rPr>
          <w:bCs/>
        </w:rPr>
        <w:t>ch</w:t>
      </w:r>
      <w:r w:rsidRPr="006809D1">
        <w:rPr>
          <w:bCs/>
        </w:rPr>
        <w:t xml:space="preserve"> PHS</w:t>
      </w:r>
      <w:r>
        <w:rPr>
          <w:bCs/>
        </w:rPr>
        <w:t>.</w:t>
      </w:r>
      <w:r w:rsidRPr="006809D1">
        <w:rPr>
          <w:bCs/>
        </w:rPr>
        <w:t xml:space="preserve"> </w:t>
      </w:r>
      <w:r>
        <w:rPr>
          <w:bCs/>
        </w:rPr>
        <w:t>Bude provedena demolice a likvidace ocelových sloupů z 50%</w:t>
      </w:r>
      <w:r w:rsidR="00330E8A">
        <w:rPr>
          <w:bCs/>
        </w:rPr>
        <w:t xml:space="preserve"> a na stávajících ocelových sloupech bude provedena oprava nátěru protikorozní ochrany</w:t>
      </w:r>
      <w:r>
        <w:rPr>
          <w:bCs/>
        </w:rPr>
        <w:t>, protihlukových panelů 100% a soklových desek</w:t>
      </w:r>
      <w:r w:rsidR="00330E8A">
        <w:rPr>
          <w:bCs/>
        </w:rPr>
        <w:t xml:space="preserve"> 50%</w:t>
      </w:r>
      <w:r>
        <w:rPr>
          <w:bCs/>
        </w:rPr>
        <w:t xml:space="preserve">, nové osazení ocelových sloupů včetně hlubinného založení, dodávka nových soklových desek </w:t>
      </w:r>
      <w:r w:rsidR="00330E8A">
        <w:rPr>
          <w:bCs/>
        </w:rPr>
        <w:t xml:space="preserve">50% </w:t>
      </w:r>
      <w:r>
        <w:rPr>
          <w:bCs/>
        </w:rPr>
        <w:t>a protihlukových panelů jednostranně</w:t>
      </w:r>
      <w:r w:rsidR="00330E8A">
        <w:rPr>
          <w:bCs/>
        </w:rPr>
        <w:t xml:space="preserve"> pohl</w:t>
      </w:r>
      <w:r>
        <w:rPr>
          <w:bCs/>
        </w:rPr>
        <w:t>tivých</w:t>
      </w:r>
      <w:r w:rsidR="00330E8A">
        <w:rPr>
          <w:bCs/>
        </w:rPr>
        <w:t xml:space="preserve"> 100%</w:t>
      </w:r>
      <w:r>
        <w:rPr>
          <w:bCs/>
        </w:rPr>
        <w:t>.</w:t>
      </w:r>
    </w:p>
    <w:p w14:paraId="558271BB" w14:textId="4A903E38" w:rsidR="00330E8A" w:rsidRPr="00616C77" w:rsidRDefault="00330E8A" w:rsidP="00C2073C">
      <w:pPr>
        <w:spacing w:after="120" w:line="276" w:lineRule="auto"/>
        <w:jc w:val="both"/>
        <w:rPr>
          <w:color w:val="FF0000"/>
        </w:rPr>
      </w:pPr>
      <w:r>
        <w:rPr>
          <w:bCs/>
        </w:rPr>
        <w:t>U všech protihlukových stěn proběhne nové ukolejnění konstrukcí a vodivé propojení panelů.</w:t>
      </w:r>
    </w:p>
    <w:p w14:paraId="0991042B" w14:textId="08D236B5" w:rsidR="00386736" w:rsidRPr="00330E8A" w:rsidRDefault="00386736" w:rsidP="00386736">
      <w:pPr>
        <w:tabs>
          <w:tab w:val="left" w:pos="-1985"/>
        </w:tabs>
        <w:spacing w:before="100" w:beforeAutospacing="1" w:after="100" w:afterAutospacing="1" w:line="276" w:lineRule="auto"/>
        <w:jc w:val="both"/>
      </w:pPr>
      <w:r w:rsidRPr="00330E8A">
        <w:t>Bude provedena likvidace vzniklých odpadů dle platné legislativy MŽP</w:t>
      </w:r>
    </w:p>
    <w:p w14:paraId="4BA8D116" w14:textId="77777777" w:rsidR="00C84F4E" w:rsidRPr="00616C77" w:rsidRDefault="00C84F4E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616C77">
        <w:rPr>
          <w:b/>
          <w:bCs/>
          <w:u w:val="single"/>
        </w:rPr>
        <w:t>Termín realizace</w:t>
      </w:r>
    </w:p>
    <w:p w14:paraId="5E0E9848" w14:textId="77777777" w:rsidR="00B5138A" w:rsidRPr="00CE3128" w:rsidRDefault="00B5138A" w:rsidP="00B5138A">
      <w:pPr>
        <w:tabs>
          <w:tab w:val="left" w:pos="-1843"/>
        </w:tabs>
        <w:spacing w:before="100" w:beforeAutospacing="1" w:after="100" w:afterAutospacing="1"/>
        <w:jc w:val="both"/>
      </w:pPr>
      <w:r w:rsidRPr="00CE3128">
        <w:t>Práce budou provedeny během GVD 2020/2021 a 2021/2022.</w:t>
      </w:r>
    </w:p>
    <w:p w14:paraId="70F4DA32" w14:textId="77777777" w:rsidR="00B5138A" w:rsidRPr="00CE3128" w:rsidRDefault="00B5138A" w:rsidP="00B5138A">
      <w:pPr>
        <w:tabs>
          <w:tab w:val="left" w:pos="-1843"/>
        </w:tabs>
        <w:spacing w:before="100" w:beforeAutospacing="1" w:after="100" w:afterAutospacing="1"/>
        <w:jc w:val="both"/>
      </w:pPr>
      <w:r w:rsidRPr="00CE3128">
        <w:t>Výluky v roce 2021 jsou plánovány v termínech 9.10.,23.,24.,25.,26.,27.,29.10.2021    dále 8.-12.11.2021 , 25.-29.11.2021 úsek Lužice-Moravská Nová Ves kol.č.1. V žst. Lužice kol .č.5 operativně říjen, listopad 2021</w:t>
      </w:r>
    </w:p>
    <w:p w14:paraId="7C639A69" w14:textId="77777777" w:rsidR="00B5138A" w:rsidRPr="00CE3128" w:rsidRDefault="00B5138A" w:rsidP="00B5138A">
      <w:pPr>
        <w:tabs>
          <w:tab w:val="left" w:pos="-1843"/>
        </w:tabs>
        <w:spacing w:before="100" w:beforeAutospacing="1" w:after="100" w:afterAutospacing="1"/>
        <w:jc w:val="both"/>
      </w:pPr>
      <w:r w:rsidRPr="00CE3128">
        <w:t>Výluky v roce 2022 budou upřesněny podle schválení ročního plánu. Předpoklad v měsících březen-květen .</w:t>
      </w:r>
    </w:p>
    <w:p w14:paraId="4BA8D118" w14:textId="77777777" w:rsidR="004462D3" w:rsidRPr="00616C77" w:rsidRDefault="004462D3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616C77">
        <w:rPr>
          <w:b/>
          <w:bCs/>
          <w:u w:val="single"/>
        </w:rPr>
        <w:t>Shrnutí dopadů projektu</w:t>
      </w:r>
    </w:p>
    <w:p w14:paraId="4BA8D119" w14:textId="77777777" w:rsidR="004462D3" w:rsidRPr="00616C77" w:rsidRDefault="004462D3" w:rsidP="004462D3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616C77">
        <w:rPr>
          <w:u w:val="single"/>
        </w:rPr>
        <w:t>Bez projektu</w:t>
      </w:r>
    </w:p>
    <w:p w14:paraId="4BA8D11A" w14:textId="11490E45" w:rsidR="00BA7FDA" w:rsidRPr="00616C77" w:rsidRDefault="00330E8A" w:rsidP="00104831">
      <w:pPr>
        <w:tabs>
          <w:tab w:val="left" w:pos="-1843"/>
        </w:tabs>
        <w:spacing w:before="100" w:beforeAutospacing="1" w:after="100" w:afterAutospacing="1" w:line="276" w:lineRule="auto"/>
        <w:jc w:val="both"/>
        <w:rPr>
          <w:color w:val="FF0000"/>
        </w:rPr>
      </w:pPr>
      <w:r w:rsidRPr="00B84135">
        <w:t>T</w:t>
      </w:r>
      <w:r w:rsidR="00386736" w:rsidRPr="00B84135">
        <w:t xml:space="preserve">echnický stav </w:t>
      </w:r>
      <w:r w:rsidRPr="00B84135">
        <w:t xml:space="preserve">protihlukových stěn po ničivém tornádu nemůže plnit svou </w:t>
      </w:r>
      <w:r w:rsidR="00B84135" w:rsidRPr="00B84135">
        <w:t>funkci</w:t>
      </w:r>
      <w:r w:rsidRPr="00B84135">
        <w:t xml:space="preserve"> ochrany obyvatelstva před nežádoucí</w:t>
      </w:r>
      <w:r w:rsidR="00B84135" w:rsidRPr="00B84135">
        <w:t xml:space="preserve"> hlukovou zátěží</w:t>
      </w:r>
      <w:r w:rsidR="00386736" w:rsidRPr="00B84135">
        <w:t xml:space="preserve"> drážního provozu</w:t>
      </w:r>
      <w:r w:rsidR="00476D9E" w:rsidRPr="00B84135">
        <w:t>.</w:t>
      </w:r>
    </w:p>
    <w:p w14:paraId="3CCDD152" w14:textId="24A753CA" w:rsidR="00386736" w:rsidRPr="00B84135" w:rsidRDefault="00386736" w:rsidP="00104831">
      <w:pPr>
        <w:tabs>
          <w:tab w:val="left" w:pos="-1843"/>
        </w:tabs>
        <w:spacing w:before="100" w:beforeAutospacing="1" w:after="100" w:afterAutospacing="1" w:line="276" w:lineRule="auto"/>
        <w:jc w:val="both"/>
      </w:pPr>
      <w:r w:rsidRPr="00B84135">
        <w:lastRenderedPageBreak/>
        <w:t>Bez realizace hrozí zavádění PJ</w:t>
      </w:r>
      <w:r w:rsidR="00B84135" w:rsidRPr="00B84135">
        <w:t>,</w:t>
      </w:r>
      <w:r w:rsidRPr="00B84135">
        <w:t xml:space="preserve"> nebo trvalého</w:t>
      </w:r>
      <w:r w:rsidR="00B84135" w:rsidRPr="00B84135">
        <w:t xml:space="preserve"> omezení traťové rychlosti, aby nedocházelo k šíření nadměrné hlukové zátěže od železničního provozu. </w:t>
      </w:r>
    </w:p>
    <w:p w14:paraId="4C295A5F" w14:textId="77777777" w:rsidR="008E0DDD" w:rsidRDefault="008E0DDD" w:rsidP="00944784">
      <w:pPr>
        <w:tabs>
          <w:tab w:val="num" w:pos="360"/>
        </w:tabs>
        <w:spacing w:after="120"/>
        <w:ind w:left="142"/>
        <w:jc w:val="both"/>
        <w:rPr>
          <w:u w:val="single"/>
        </w:rPr>
      </w:pPr>
    </w:p>
    <w:p w14:paraId="4BA8D11B" w14:textId="0D1DD2B6" w:rsidR="004462D3" w:rsidRPr="00B84135" w:rsidRDefault="004462D3" w:rsidP="00944784">
      <w:pPr>
        <w:tabs>
          <w:tab w:val="num" w:pos="360"/>
        </w:tabs>
        <w:spacing w:after="120"/>
        <w:ind w:left="142"/>
        <w:jc w:val="both"/>
        <w:rPr>
          <w:u w:val="single"/>
        </w:rPr>
      </w:pPr>
      <w:r w:rsidRPr="00B84135">
        <w:rPr>
          <w:u w:val="single"/>
        </w:rPr>
        <w:t>S</w:t>
      </w:r>
      <w:r w:rsidR="006F0549" w:rsidRPr="00B84135">
        <w:rPr>
          <w:u w:val="single"/>
        </w:rPr>
        <w:t> </w:t>
      </w:r>
      <w:r w:rsidRPr="00B84135">
        <w:rPr>
          <w:u w:val="single"/>
        </w:rPr>
        <w:t>projektem</w:t>
      </w:r>
    </w:p>
    <w:p w14:paraId="4BA8D11C" w14:textId="40DD8400" w:rsidR="006F0549" w:rsidRPr="00B84135" w:rsidRDefault="00386736" w:rsidP="00104831">
      <w:pPr>
        <w:tabs>
          <w:tab w:val="left" w:pos="-1843"/>
        </w:tabs>
        <w:spacing w:before="100" w:beforeAutospacing="1" w:after="100" w:afterAutospacing="1" w:line="276" w:lineRule="auto"/>
        <w:jc w:val="both"/>
      </w:pPr>
      <w:r w:rsidRPr="00B84135">
        <w:t xml:space="preserve">Dojde k odstranění rizika zavedení PJ a tím bude zajištěn plynulejší a kultivovanější provoz po dané trati a také </w:t>
      </w:r>
      <w:r w:rsidR="00B84135">
        <w:t>eliminaci</w:t>
      </w:r>
      <w:r w:rsidRPr="00B84135">
        <w:t xml:space="preserve"> </w:t>
      </w:r>
      <w:r w:rsidR="00B84135" w:rsidRPr="00B84135">
        <w:t>hlukov</w:t>
      </w:r>
      <w:r w:rsidR="008E0DDD">
        <w:t>é</w:t>
      </w:r>
      <w:r w:rsidR="00B84135" w:rsidRPr="00B84135">
        <w:t xml:space="preserve"> zátěž</w:t>
      </w:r>
      <w:r w:rsidR="008E0DDD">
        <w:t>e od železničního provozu</w:t>
      </w:r>
      <w:r w:rsidR="00476D9E" w:rsidRPr="00B84135">
        <w:t>.</w:t>
      </w:r>
    </w:p>
    <w:p w14:paraId="4BA8D11D" w14:textId="77777777" w:rsidR="00944784" w:rsidRPr="00616C77" w:rsidRDefault="00DA5252" w:rsidP="00BA7FDA">
      <w:pPr>
        <w:pStyle w:val="Odstavecseseznamem"/>
        <w:numPr>
          <w:ilvl w:val="0"/>
          <w:numId w:val="1"/>
        </w:numPr>
        <w:tabs>
          <w:tab w:val="num" w:pos="540"/>
        </w:tabs>
        <w:spacing w:before="360" w:after="360"/>
        <w:ind w:left="357" w:hanging="357"/>
        <w:rPr>
          <w:b/>
          <w:bCs/>
          <w:u w:val="single"/>
        </w:rPr>
      </w:pPr>
      <w:r w:rsidRPr="00616C77">
        <w:rPr>
          <w:b/>
          <w:bCs/>
          <w:u w:val="single"/>
        </w:rPr>
        <w:t>Náklady stavby</w:t>
      </w:r>
    </w:p>
    <w:tbl>
      <w:tblPr>
        <w:tblW w:w="3036" w:type="pct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2750"/>
        <w:gridCol w:w="2146"/>
      </w:tblGrid>
      <w:tr w:rsidR="00616C77" w:rsidRPr="00616C77" w14:paraId="4BA8D122" w14:textId="77777777" w:rsidTr="00FE5CCB">
        <w:trPr>
          <w:cantSplit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4BA8D11E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rPr>
                <w:sz w:val="20"/>
              </w:rPr>
            </w:pP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5" w:color="auto" w:fill="auto"/>
          </w:tcPr>
          <w:p w14:paraId="4BA8D11F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</w:pPr>
            <w:r w:rsidRPr="00616C77">
              <w:rPr>
                <w:b/>
                <w:sz w:val="20"/>
              </w:rPr>
              <w:t>V tis. CZK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4BA8D120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jc w:val="center"/>
              <w:rPr>
                <w:b/>
                <w:smallCaps/>
                <w:sz w:val="20"/>
              </w:rPr>
            </w:pPr>
            <w:r w:rsidRPr="00616C77">
              <w:rPr>
                <w:b/>
                <w:smallCaps/>
                <w:sz w:val="20"/>
              </w:rPr>
              <w:t>Celkové náklady projektu</w:t>
            </w:r>
          </w:p>
          <w:p w14:paraId="4BA8D121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jc w:val="center"/>
            </w:pPr>
          </w:p>
        </w:tc>
      </w:tr>
      <w:tr w:rsidR="00616C77" w:rsidRPr="00616C77" w14:paraId="4BA8D126" w14:textId="77777777" w:rsidTr="00FE5CCB">
        <w:trPr>
          <w:cantSplit/>
          <w:jc w:val="center"/>
        </w:trPr>
        <w:tc>
          <w:tcPr>
            <w:tcW w:w="533" w:type="pct"/>
            <w:tcBorders>
              <w:left w:val="double" w:sz="6" w:space="0" w:color="auto"/>
              <w:bottom w:val="single" w:sz="6" w:space="0" w:color="auto"/>
            </w:tcBorders>
          </w:tcPr>
          <w:p w14:paraId="4BA8D123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1</w:t>
            </w:r>
          </w:p>
        </w:tc>
        <w:tc>
          <w:tcPr>
            <w:tcW w:w="2509" w:type="pct"/>
            <w:tcBorders>
              <w:left w:val="double" w:sz="6" w:space="0" w:color="auto"/>
              <w:bottom w:val="single" w:sz="6" w:space="0" w:color="auto"/>
            </w:tcBorders>
          </w:tcPr>
          <w:p w14:paraId="4BA8D124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Poplatky za plány / stavební projekt</w:t>
            </w:r>
          </w:p>
        </w:tc>
        <w:tc>
          <w:tcPr>
            <w:tcW w:w="1958" w:type="pct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BA8D125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616C77" w:rsidRPr="00616C77" w14:paraId="4BA8D12A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BA8D127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2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BA8D128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Nákup pozemků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BA8D129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616C77" w:rsidRPr="00616C77" w14:paraId="4BA8D12E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BA8D12B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3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BA8D12C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Výstavba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BA8D12D" w14:textId="57E5E54D" w:rsidR="00FE5CCB" w:rsidRPr="00616C77" w:rsidRDefault="00F10178" w:rsidP="00F10178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  <w:r>
              <w:rPr>
                <w:b/>
                <w:color w:val="FF0000"/>
                <w:sz w:val="26"/>
              </w:rPr>
              <w:t>65 781</w:t>
            </w:r>
          </w:p>
        </w:tc>
      </w:tr>
      <w:tr w:rsidR="00616C77" w:rsidRPr="00616C77" w14:paraId="4BA8D132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BA8D12F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4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BA8D130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Technologie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BA8D131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616C77" w:rsidRPr="00616C77" w14:paraId="4BA8D136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BA8D133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5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BA8D134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Nepředvídatelné události</w:t>
            </w:r>
            <w:r w:rsidRPr="00616C77">
              <w:rPr>
                <w:vertAlign w:val="superscript"/>
              </w:rPr>
              <w:t>(1)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BA8D135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sz w:val="26"/>
              </w:rPr>
            </w:pPr>
          </w:p>
        </w:tc>
      </w:tr>
      <w:tr w:rsidR="00616C77" w:rsidRPr="00616C77" w14:paraId="4BA8D13A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BA8D137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6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BA8D138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Příp. úprava ceny</w:t>
            </w:r>
            <w:r w:rsidRPr="00616C77">
              <w:rPr>
                <w:vertAlign w:val="superscript"/>
              </w:rPr>
              <w:t>(2)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BA8D139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616C77" w:rsidRPr="00616C77" w14:paraId="4BA8D13E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BA8D13B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7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BA8D13C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Technická pomoc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BA8D13D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616C77" w:rsidRPr="00616C77" w14:paraId="4BA8D142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BA8D13F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8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BA8D140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Propagace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BA8D141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616C77" w:rsidRPr="00616C77" w14:paraId="4BA8D146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BA8D143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9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shd w:val="clear" w:color="auto" w:fill="auto"/>
          </w:tcPr>
          <w:p w14:paraId="4BA8D144" w14:textId="77777777" w:rsidR="00FE5CCB" w:rsidRPr="00616C77" w:rsidRDefault="00FE5CCB" w:rsidP="00AF203B">
            <w:pPr>
              <w:tabs>
                <w:tab w:val="left" w:pos="567"/>
              </w:tabs>
              <w:spacing w:before="20" w:after="20"/>
            </w:pPr>
            <w:r w:rsidRPr="00616C77">
              <w:t>Dozor v průběhu výstavby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14:paraId="4BA8D145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sz w:val="26"/>
              </w:rPr>
            </w:pPr>
          </w:p>
        </w:tc>
      </w:tr>
      <w:tr w:rsidR="00616C77" w:rsidRPr="00616C77" w14:paraId="4BA8D14A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BA8D147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 w:rsidRPr="00616C77">
              <w:t>10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BA8D148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 w:rsidRPr="00616C77">
              <w:rPr>
                <w:b/>
              </w:rPr>
              <w:t>Mezisoučet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4BA8D149" w14:textId="3587A4FF" w:rsidR="00FE5CCB" w:rsidRPr="00330E8A" w:rsidRDefault="00F10178" w:rsidP="00F10178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color w:val="FF0000"/>
                <w:sz w:val="26"/>
              </w:rPr>
            </w:pPr>
            <w:r>
              <w:rPr>
                <w:b/>
                <w:color w:val="FF0000"/>
                <w:sz w:val="26"/>
              </w:rPr>
              <w:t>65 781</w:t>
            </w:r>
          </w:p>
        </w:tc>
        <w:bookmarkStart w:id="0" w:name="_GoBack"/>
        <w:bookmarkEnd w:id="0"/>
      </w:tr>
      <w:tr w:rsidR="00616C77" w:rsidRPr="00616C77" w14:paraId="4BA8D14E" w14:textId="77777777" w:rsidTr="00FE5CCB">
        <w:trPr>
          <w:cantSplit/>
          <w:jc w:val="center"/>
        </w:trPr>
        <w:tc>
          <w:tcPr>
            <w:tcW w:w="533" w:type="pct"/>
            <w:tcBorders>
              <w:top w:val="single" w:sz="6" w:space="0" w:color="auto"/>
              <w:left w:val="double" w:sz="6" w:space="0" w:color="auto"/>
            </w:tcBorders>
          </w:tcPr>
          <w:p w14:paraId="4BA8D14B" w14:textId="77777777" w:rsidR="00FE5CCB" w:rsidRPr="00616C77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 w:rsidRPr="00616C77">
              <w:t>11</w:t>
            </w:r>
          </w:p>
        </w:tc>
        <w:tc>
          <w:tcPr>
            <w:tcW w:w="2509" w:type="pct"/>
            <w:tcBorders>
              <w:top w:val="single" w:sz="6" w:space="0" w:color="auto"/>
              <w:left w:val="double" w:sz="6" w:space="0" w:color="auto"/>
            </w:tcBorders>
          </w:tcPr>
          <w:p w14:paraId="4BA8D14C" w14:textId="77777777" w:rsidR="00FE5CCB" w:rsidRPr="00616C77" w:rsidRDefault="00FE5CCB" w:rsidP="009535E0">
            <w:pPr>
              <w:tabs>
                <w:tab w:val="left" w:pos="340"/>
                <w:tab w:val="left" w:pos="567"/>
              </w:tabs>
              <w:spacing w:before="20" w:after="20"/>
            </w:pPr>
            <w:r w:rsidRPr="00616C77">
              <w:t>DPH</w:t>
            </w:r>
            <w:r w:rsidRPr="00616C77">
              <w:rPr>
                <w:vertAlign w:val="superscript"/>
              </w:rPr>
              <w:t>(3)</w:t>
            </w:r>
          </w:p>
        </w:tc>
        <w:tc>
          <w:tcPr>
            <w:tcW w:w="1958" w:type="pct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</w:tcPr>
          <w:p w14:paraId="4BA8D14D" w14:textId="7792AD0E" w:rsidR="00FE5CCB" w:rsidRPr="00330E8A" w:rsidRDefault="00F10178" w:rsidP="00F10178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13 814</w:t>
            </w:r>
          </w:p>
        </w:tc>
      </w:tr>
      <w:tr w:rsidR="00616C77" w:rsidRPr="00616C77" w14:paraId="4BA8D152" w14:textId="77777777" w:rsidTr="00FE5CCB">
        <w:trPr>
          <w:cantSplit/>
          <w:jc w:val="center"/>
        </w:trPr>
        <w:tc>
          <w:tcPr>
            <w:tcW w:w="533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4BA8D14F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 w:rsidRPr="00616C77">
              <w:t>12</w:t>
            </w:r>
          </w:p>
        </w:tc>
        <w:tc>
          <w:tcPr>
            <w:tcW w:w="2509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</w:tcBorders>
            <w:shd w:val="pct5" w:color="auto" w:fill="auto"/>
          </w:tcPr>
          <w:p w14:paraId="4BA8D150" w14:textId="77777777" w:rsidR="00FE5CCB" w:rsidRPr="00616C77" w:rsidRDefault="00FE5CCB" w:rsidP="00AF203B">
            <w:pPr>
              <w:tabs>
                <w:tab w:val="left" w:pos="340"/>
                <w:tab w:val="left" w:pos="567"/>
              </w:tabs>
              <w:spacing w:before="20" w:after="20"/>
            </w:pPr>
            <w:r w:rsidRPr="00616C77">
              <w:rPr>
                <w:b/>
              </w:rPr>
              <w:t>CELKEM</w:t>
            </w:r>
            <w:r w:rsidRPr="00616C77">
              <w:rPr>
                <w:vertAlign w:val="superscript"/>
              </w:rPr>
              <w:t>(4)</w:t>
            </w:r>
            <w:r w:rsidRPr="00616C77">
              <w:rPr>
                <w:b/>
              </w:rPr>
              <w:t xml:space="preserve"> </w:t>
            </w:r>
          </w:p>
        </w:tc>
        <w:tc>
          <w:tcPr>
            <w:tcW w:w="1958" w:type="pct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pct5" w:color="auto" w:fill="auto"/>
          </w:tcPr>
          <w:p w14:paraId="4BA8D151" w14:textId="187636C6" w:rsidR="00FE5CCB" w:rsidRPr="00330E8A" w:rsidRDefault="00F10178" w:rsidP="00F10178">
            <w:pPr>
              <w:tabs>
                <w:tab w:val="left" w:pos="340"/>
                <w:tab w:val="left" w:pos="567"/>
              </w:tabs>
              <w:spacing w:before="20" w:after="20"/>
              <w:jc w:val="center"/>
              <w:rPr>
                <w:b/>
                <w:color w:val="FF0000"/>
                <w:sz w:val="26"/>
              </w:rPr>
            </w:pPr>
            <w:r>
              <w:rPr>
                <w:b/>
                <w:color w:val="FF0000"/>
                <w:sz w:val="26"/>
              </w:rPr>
              <w:t>79 595</w:t>
            </w:r>
          </w:p>
        </w:tc>
      </w:tr>
    </w:tbl>
    <w:p w14:paraId="4BA8D153" w14:textId="77777777" w:rsidR="00DA5252" w:rsidRPr="00616C77" w:rsidRDefault="00DA5252" w:rsidP="004462D3">
      <w:pPr>
        <w:ind w:left="142"/>
      </w:pP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877"/>
      </w:tblGrid>
      <w:tr w:rsidR="00616C77" w:rsidRPr="00616C77" w14:paraId="4BA8D157" w14:textId="77777777" w:rsidTr="00AF203B">
        <w:trPr>
          <w:cantSplit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5" w:color="auto" w:fill="auto"/>
          </w:tcPr>
          <w:p w14:paraId="4BA8D154" w14:textId="77777777" w:rsidR="00FE5CCB" w:rsidRPr="00616C77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 w:rsidRPr="00616C77">
              <w:rPr>
                <w:sz w:val="18"/>
              </w:rPr>
              <w:t>1)</w:t>
            </w:r>
            <w:r w:rsidRPr="00616C77">
              <w:rPr>
                <w:sz w:val="18"/>
              </w:rPr>
              <w:tab/>
              <w:t xml:space="preserve">Rezervy pro nepředvídatelné události nesmí překročit 10 % celkových </w:t>
            </w:r>
            <w:r w:rsidR="006302D8" w:rsidRPr="00616C77">
              <w:rPr>
                <w:sz w:val="18"/>
              </w:rPr>
              <w:t>ne</w:t>
            </w:r>
            <w:r w:rsidRPr="00616C77">
              <w:rPr>
                <w:sz w:val="18"/>
              </w:rPr>
              <w:t xml:space="preserve">investičních nákladů bez rezerv pro nepředvídatelné události. </w:t>
            </w:r>
          </w:p>
          <w:p w14:paraId="4BA8D155" w14:textId="77777777" w:rsidR="00FE5CCB" w:rsidRPr="00616C77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 w:rsidRPr="00616C77">
              <w:rPr>
                <w:sz w:val="18"/>
              </w:rPr>
              <w:t>2)</w:t>
            </w:r>
            <w:r w:rsidRPr="00616C77">
              <w:rPr>
                <w:sz w:val="18"/>
              </w:rPr>
              <w:tab/>
              <w:t>Úpravu ceny lze případně zahrnout, aby se pokryla očekávaná inflace, jsou-li náklady uvedeny ve stálých cenách.</w:t>
            </w:r>
          </w:p>
          <w:p w14:paraId="4BA8D156" w14:textId="77777777" w:rsidR="00FE5CCB" w:rsidRPr="00616C77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 w:rsidRPr="00616C77">
              <w:rPr>
                <w:sz w:val="18"/>
              </w:rPr>
              <w:t>3)</w:t>
            </w:r>
            <w:r w:rsidRPr="00616C77">
              <w:rPr>
                <w:sz w:val="18"/>
              </w:rPr>
              <w:tab/>
              <w:t>Pouze je-li DPH nerefundovatelná</w:t>
            </w:r>
          </w:p>
        </w:tc>
      </w:tr>
      <w:tr w:rsidR="00616C77" w:rsidRPr="00616C77" w14:paraId="4BA8D159" w14:textId="77777777" w:rsidTr="00AF203B">
        <w:trPr>
          <w:cantSplit/>
        </w:trPr>
        <w:tc>
          <w:tcPr>
            <w:tcW w:w="5000" w:type="pct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14:paraId="4BA8D158" w14:textId="77777777" w:rsidR="00FE5CCB" w:rsidRPr="00616C77" w:rsidRDefault="00FE5CCB" w:rsidP="00AF203B">
            <w:pPr>
              <w:pStyle w:val="Point0"/>
              <w:spacing w:before="0" w:after="0"/>
              <w:ind w:left="851" w:hanging="851"/>
              <w:rPr>
                <w:sz w:val="18"/>
              </w:rPr>
            </w:pPr>
            <w:r w:rsidRPr="00616C77">
              <w:rPr>
                <w:sz w:val="18"/>
              </w:rPr>
              <w:t>4)</w:t>
            </w:r>
            <w:r w:rsidRPr="00616C77">
              <w:rPr>
                <w:sz w:val="18"/>
              </w:rPr>
              <w:tab/>
              <w:t>Celkové náklady musí zahrnovat veškeré náklady vynaložené na projekt, od plánování po dozor, a musí zahrnovat DPH, pokud je nerefundovatelná</w:t>
            </w:r>
          </w:p>
        </w:tc>
      </w:tr>
    </w:tbl>
    <w:p w14:paraId="4BA8D15A" w14:textId="77777777" w:rsidR="00DA5252" w:rsidRPr="00616C77" w:rsidRDefault="00DA5252" w:rsidP="004462D3">
      <w:pPr>
        <w:ind w:left="142"/>
        <w:rPr>
          <w:color w:val="FF0000"/>
        </w:rPr>
      </w:pPr>
    </w:p>
    <w:p w14:paraId="4BA8D15B" w14:textId="5AD19AC5" w:rsidR="004462D3" w:rsidRPr="00616C77" w:rsidRDefault="004462D3" w:rsidP="004462D3">
      <w:pPr>
        <w:tabs>
          <w:tab w:val="left" w:pos="1134"/>
        </w:tabs>
        <w:spacing w:line="276" w:lineRule="auto"/>
        <w:ind w:left="1134" w:hanging="1134"/>
        <w:jc w:val="both"/>
      </w:pPr>
      <w:r w:rsidRPr="00616C77">
        <w:t>Zpracoval, dne:</w:t>
      </w:r>
      <w:r w:rsidR="00944784" w:rsidRPr="00616C77">
        <w:tab/>
      </w:r>
      <w:r w:rsidR="005A5FA4">
        <w:t>Hošpes Jan, 6</w:t>
      </w:r>
      <w:r w:rsidR="00616C77">
        <w:t>. 9</w:t>
      </w:r>
      <w:r w:rsidR="00EF1475" w:rsidRPr="00616C77">
        <w:t>. 2021</w:t>
      </w:r>
      <w:r w:rsidRPr="00616C77">
        <w:tab/>
      </w:r>
      <w:r w:rsidRPr="00616C77">
        <w:tab/>
      </w:r>
      <w:r w:rsidRPr="00616C77">
        <w:tab/>
      </w:r>
      <w:r w:rsidRPr="00616C77">
        <w:tab/>
      </w:r>
      <w:r w:rsidRPr="00616C77">
        <w:tab/>
      </w:r>
      <w:r w:rsidRPr="00616C77">
        <w:tab/>
      </w:r>
    </w:p>
    <w:p w14:paraId="4BA8D15C" w14:textId="77777777" w:rsidR="004462D3" w:rsidRPr="00616C77" w:rsidRDefault="004462D3" w:rsidP="004462D3">
      <w:pPr>
        <w:tabs>
          <w:tab w:val="left" w:pos="1134"/>
        </w:tabs>
        <w:spacing w:line="276" w:lineRule="auto"/>
        <w:ind w:left="1134" w:hanging="1134"/>
        <w:jc w:val="both"/>
        <w:rPr>
          <w:color w:val="FF0000"/>
        </w:rPr>
      </w:pPr>
    </w:p>
    <w:p w14:paraId="4BA8D15D" w14:textId="77777777" w:rsidR="004462D3" w:rsidRPr="00616C77" w:rsidRDefault="004462D3" w:rsidP="004462D3">
      <w:pPr>
        <w:tabs>
          <w:tab w:val="left" w:pos="1134"/>
        </w:tabs>
        <w:spacing w:line="276" w:lineRule="auto"/>
        <w:ind w:left="1134" w:hanging="1134"/>
        <w:jc w:val="both"/>
        <w:rPr>
          <w:color w:val="FF0000"/>
        </w:rPr>
      </w:pPr>
    </w:p>
    <w:p w14:paraId="4BA8D15E" w14:textId="77777777" w:rsidR="004462D3" w:rsidRPr="00616C77" w:rsidRDefault="004462D3" w:rsidP="00BA7FDA">
      <w:pPr>
        <w:tabs>
          <w:tab w:val="left" w:pos="1134"/>
        </w:tabs>
        <w:spacing w:line="276" w:lineRule="auto"/>
        <w:ind w:left="1134" w:hanging="1134"/>
        <w:jc w:val="both"/>
        <w:rPr>
          <w:color w:val="FF0000"/>
        </w:rPr>
      </w:pPr>
      <w:r w:rsidRPr="00616C77">
        <w:t>Schválil, dne:</w:t>
      </w:r>
      <w:r w:rsidR="00944784" w:rsidRPr="00616C77">
        <w:tab/>
      </w:r>
      <w:r w:rsidR="00944784" w:rsidRPr="00616C77">
        <w:rPr>
          <w:color w:val="FF0000"/>
        </w:rPr>
        <w:tab/>
      </w:r>
      <w:r w:rsidRPr="00616C77">
        <w:rPr>
          <w:color w:val="FF0000"/>
        </w:rPr>
        <w:tab/>
      </w:r>
      <w:r w:rsidRPr="00616C77">
        <w:rPr>
          <w:color w:val="FF0000"/>
        </w:rPr>
        <w:tab/>
      </w:r>
      <w:r w:rsidRPr="00616C77">
        <w:rPr>
          <w:color w:val="FF0000"/>
        </w:rPr>
        <w:tab/>
      </w:r>
      <w:r w:rsidRPr="00616C77">
        <w:rPr>
          <w:color w:val="FF0000"/>
        </w:rPr>
        <w:tab/>
      </w:r>
      <w:r w:rsidRPr="00616C77">
        <w:rPr>
          <w:color w:val="FF0000"/>
        </w:rPr>
        <w:tab/>
      </w:r>
      <w:r w:rsidRPr="00616C77">
        <w:rPr>
          <w:color w:val="FF0000"/>
        </w:rPr>
        <w:tab/>
        <w:t xml:space="preserve"> </w:t>
      </w:r>
    </w:p>
    <w:sectPr w:rsidR="004462D3" w:rsidRPr="00616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DF357" w14:textId="77777777" w:rsidR="00E760C4" w:rsidRDefault="00E760C4" w:rsidP="006B77EF">
      <w:r>
        <w:separator/>
      </w:r>
    </w:p>
  </w:endnote>
  <w:endnote w:type="continuationSeparator" w:id="0">
    <w:p w14:paraId="7829DA57" w14:textId="77777777" w:rsidR="00E760C4" w:rsidRDefault="00E760C4" w:rsidP="006B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CBC62" w14:textId="77777777" w:rsidR="00E760C4" w:rsidRDefault="00E760C4" w:rsidP="006B77EF">
      <w:r>
        <w:separator/>
      </w:r>
    </w:p>
  </w:footnote>
  <w:footnote w:type="continuationSeparator" w:id="0">
    <w:p w14:paraId="1F98C77D" w14:textId="77777777" w:rsidR="00E760C4" w:rsidRDefault="00E760C4" w:rsidP="006B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AB4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60485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61D4C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-2672"/>
        </w:tabs>
        <w:ind w:left="-2672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-1952"/>
        </w:tabs>
        <w:ind w:left="-195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-1232"/>
        </w:tabs>
        <w:ind w:left="-123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-512"/>
        </w:tabs>
        <w:ind w:left="-5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08"/>
        </w:tabs>
        <w:ind w:left="20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648"/>
        </w:tabs>
        <w:ind w:left="164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2368"/>
        </w:tabs>
        <w:ind w:left="2368" w:hanging="180"/>
      </w:pPr>
    </w:lvl>
  </w:abstractNum>
  <w:abstractNum w:abstractNumId="3" w15:restartNumberingAfterBreak="0">
    <w:nsid w:val="23257270"/>
    <w:multiLevelType w:val="hybridMultilevel"/>
    <w:tmpl w:val="CC36E20C"/>
    <w:lvl w:ilvl="0" w:tplc="5002C84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FA0733F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C3"/>
    <w:rsid w:val="00002FB3"/>
    <w:rsid w:val="00005E47"/>
    <w:rsid w:val="00011681"/>
    <w:rsid w:val="00014507"/>
    <w:rsid w:val="000859D0"/>
    <w:rsid w:val="000C127E"/>
    <w:rsid w:val="000C2FA4"/>
    <w:rsid w:val="000F6D4F"/>
    <w:rsid w:val="00104831"/>
    <w:rsid w:val="00127826"/>
    <w:rsid w:val="00172DD4"/>
    <w:rsid w:val="00180B9C"/>
    <w:rsid w:val="00193CBE"/>
    <w:rsid w:val="001B2CC7"/>
    <w:rsid w:val="001B5C80"/>
    <w:rsid w:val="001E5711"/>
    <w:rsid w:val="00202AD3"/>
    <w:rsid w:val="00271DC6"/>
    <w:rsid w:val="002743FF"/>
    <w:rsid w:val="0028178A"/>
    <w:rsid w:val="002F3DC3"/>
    <w:rsid w:val="00330E8A"/>
    <w:rsid w:val="003727EC"/>
    <w:rsid w:val="00386736"/>
    <w:rsid w:val="003A571E"/>
    <w:rsid w:val="004462D3"/>
    <w:rsid w:val="00476D9E"/>
    <w:rsid w:val="00491A20"/>
    <w:rsid w:val="004D6287"/>
    <w:rsid w:val="0056019A"/>
    <w:rsid w:val="00587048"/>
    <w:rsid w:val="00591825"/>
    <w:rsid w:val="005A5FA4"/>
    <w:rsid w:val="006120EF"/>
    <w:rsid w:val="00616C77"/>
    <w:rsid w:val="00620947"/>
    <w:rsid w:val="006302D8"/>
    <w:rsid w:val="0065365F"/>
    <w:rsid w:val="006809D1"/>
    <w:rsid w:val="006B77EF"/>
    <w:rsid w:val="006F0549"/>
    <w:rsid w:val="00773852"/>
    <w:rsid w:val="00801A86"/>
    <w:rsid w:val="008360A6"/>
    <w:rsid w:val="008C3A96"/>
    <w:rsid w:val="008C71BE"/>
    <w:rsid w:val="008E0DDD"/>
    <w:rsid w:val="00910DE4"/>
    <w:rsid w:val="009125F3"/>
    <w:rsid w:val="00944784"/>
    <w:rsid w:val="0095000C"/>
    <w:rsid w:val="009535E0"/>
    <w:rsid w:val="00A713E1"/>
    <w:rsid w:val="00AE770B"/>
    <w:rsid w:val="00B35ACA"/>
    <w:rsid w:val="00B44255"/>
    <w:rsid w:val="00B5138A"/>
    <w:rsid w:val="00B732F1"/>
    <w:rsid w:val="00B8164D"/>
    <w:rsid w:val="00B84135"/>
    <w:rsid w:val="00BA7FDA"/>
    <w:rsid w:val="00BB0B4E"/>
    <w:rsid w:val="00BF00D8"/>
    <w:rsid w:val="00BF34CC"/>
    <w:rsid w:val="00BF6A6B"/>
    <w:rsid w:val="00C2073C"/>
    <w:rsid w:val="00C36405"/>
    <w:rsid w:val="00C75CD0"/>
    <w:rsid w:val="00C7712A"/>
    <w:rsid w:val="00C84F4E"/>
    <w:rsid w:val="00C859E9"/>
    <w:rsid w:val="00CE3128"/>
    <w:rsid w:val="00D217A3"/>
    <w:rsid w:val="00D80F3C"/>
    <w:rsid w:val="00DA5252"/>
    <w:rsid w:val="00E16E89"/>
    <w:rsid w:val="00E26C14"/>
    <w:rsid w:val="00E75D6C"/>
    <w:rsid w:val="00E760C4"/>
    <w:rsid w:val="00E94F01"/>
    <w:rsid w:val="00EF1475"/>
    <w:rsid w:val="00F10178"/>
    <w:rsid w:val="00F216B4"/>
    <w:rsid w:val="00F31EC1"/>
    <w:rsid w:val="00F51E0B"/>
    <w:rsid w:val="00F74EE6"/>
    <w:rsid w:val="00FB19C2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8D0E6"/>
  <w15:docId w15:val="{CE4544FC-C086-47F7-ABC2-B14CBF67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3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rsid w:val="002F3DC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F3DC3"/>
    <w:rPr>
      <w:rFonts w:ascii="Times New Roman" w:eastAsia="Times New Roman" w:hAnsi="Times New Roman" w:cs="Times New Roman"/>
      <w:szCs w:val="20"/>
      <w:lang w:eastAsia="cs-CZ"/>
    </w:rPr>
  </w:style>
  <w:style w:type="character" w:styleId="Znakapoznpodarou">
    <w:name w:val="footnote reference"/>
    <w:semiHidden/>
    <w:rsid w:val="002F3DC3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4462D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4462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77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77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int0">
    <w:name w:val="Point 0"/>
    <w:basedOn w:val="Normln"/>
    <w:rsid w:val="00FE5CCB"/>
    <w:pPr>
      <w:spacing w:before="120" w:after="120"/>
      <w:ind w:left="850" w:hanging="850"/>
      <w:jc w:val="both"/>
    </w:pPr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1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6AB9675191F94FA1355FD0BBF87263" ma:contentTypeVersion="0" ma:contentTypeDescription="Vytvořit nový dokument" ma:contentTypeScope="" ma:versionID="d2d80cc7555b58c3ccdaf1ed24770b4b">
  <xsd:schema xmlns:xsd="http://www.w3.org/2001/XMLSchema" xmlns:p="http://schemas.microsoft.com/office/2006/metadata/properties" targetNamespace="http://schemas.microsoft.com/office/2006/metadata/properties" ma:root="true" ma:fieldsID="87528f7e2a31f6555ffd80e643e119b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Žada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940B3-249B-4FB7-8B9B-F233B70EAD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B6643-BFFD-4E23-955B-1892AFBCD2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4F26EE-61B6-4036-B661-A8CB9A065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B34870-2CFD-46E7-9AED-2E772DAF6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721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Bosáková Dana Ing.</dc:creator>
  <cp:lastModifiedBy>Svoboda Josef</cp:lastModifiedBy>
  <cp:revision>9</cp:revision>
  <dcterms:created xsi:type="dcterms:W3CDTF">2021-09-02T12:56:00Z</dcterms:created>
  <dcterms:modified xsi:type="dcterms:W3CDTF">2021-09-08T06:01:00Z</dcterms:modified>
</cp:coreProperties>
</file>