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</w:t>
      </w:r>
      <w:proofErr w:type="gramStart"/>
      <w:r w:rsidRPr="00901B53">
        <w:rPr>
          <w:rFonts w:eastAsia="Times New Roman"/>
          <w:lang w:eastAsia="cs-CZ"/>
        </w:rPr>
        <w:t>se</w:t>
      </w:r>
      <w:proofErr w:type="gramEnd"/>
      <w:r w:rsidRPr="00901B53">
        <w:rPr>
          <w:rFonts w:eastAsia="Times New Roman"/>
          <w:lang w:eastAsia="cs-CZ"/>
        </w:rPr>
        <w:t xml:space="preserve">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</w:t>
      </w:r>
      <w:proofErr w:type="spellStart"/>
      <w:r w:rsidRPr="00901B53">
        <w:rPr>
          <w:rFonts w:eastAsia="Times New Roman"/>
          <w:lang w:eastAsia="cs-CZ"/>
        </w:rPr>
        <w:t>Hofhanzlem</w:t>
      </w:r>
      <w:proofErr w:type="spellEnd"/>
      <w:r w:rsidRPr="00901B53">
        <w:rPr>
          <w:rFonts w:eastAsia="Times New Roman"/>
          <w:lang w:eastAsia="cs-CZ"/>
        </w:rPr>
        <w:t xml:space="preserve">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55B8D" w:rsidRDefault="00DD691C" w:rsidP="00C2216C">
      <w:pPr>
        <w:spacing w:before="120" w:after="0" w:line="240" w:lineRule="auto"/>
        <w:jc w:val="center"/>
        <w:rPr>
          <w:rFonts w:eastAsia="Times New Roman"/>
          <w:b/>
          <w:sz w:val="24"/>
          <w:lang w:eastAsia="cs-CZ"/>
        </w:rPr>
      </w:pPr>
      <w:r w:rsidRPr="008F07CA">
        <w:rPr>
          <w:rFonts w:eastAsia="Times New Roman"/>
          <w:b/>
          <w:sz w:val="24"/>
          <w:lang w:eastAsia="cs-CZ"/>
        </w:rPr>
        <w:t>„</w:t>
      </w:r>
      <w:r w:rsidR="00C2216C" w:rsidRPr="00C2216C">
        <w:rPr>
          <w:rFonts w:eastAsia="Times New Roman"/>
          <w:b/>
          <w:sz w:val="24"/>
          <w:lang w:eastAsia="cs-CZ"/>
        </w:rPr>
        <w:t>Rekonstrukce mostů v km 46,057 a</w:t>
      </w:r>
      <w:r w:rsidR="00C2216C">
        <w:rPr>
          <w:rFonts w:eastAsia="Times New Roman"/>
          <w:b/>
          <w:sz w:val="24"/>
          <w:lang w:eastAsia="cs-CZ"/>
        </w:rPr>
        <w:t xml:space="preserve"> </w:t>
      </w:r>
      <w:r w:rsidR="00C2216C" w:rsidRPr="00C2216C">
        <w:rPr>
          <w:rFonts w:eastAsia="Times New Roman"/>
          <w:b/>
          <w:sz w:val="24"/>
          <w:lang w:eastAsia="cs-CZ"/>
        </w:rPr>
        <w:t xml:space="preserve">46,015 trati Ledečko – </w:t>
      </w:r>
      <w:bookmarkStart w:id="0" w:name="_GoBack"/>
      <w:r w:rsidR="00C2216C" w:rsidRPr="00C2216C">
        <w:rPr>
          <w:rFonts w:eastAsia="Times New Roman"/>
          <w:b/>
          <w:sz w:val="24"/>
          <w:lang w:eastAsia="cs-CZ"/>
        </w:rPr>
        <w:t>Čerčany</w:t>
      </w:r>
      <w:r w:rsidR="00901B53" w:rsidRPr="008F07CA">
        <w:rPr>
          <w:rFonts w:eastAsia="Times New Roman"/>
          <w:b/>
          <w:sz w:val="24"/>
          <w:lang w:eastAsia="cs-CZ"/>
        </w:rPr>
        <w:t>“</w:t>
      </w:r>
      <w:bookmarkEnd w:id="0"/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 xml:space="preserve">ev. č. </w:t>
      </w:r>
      <w:proofErr w:type="spellStart"/>
      <w:r w:rsidRPr="00901B53">
        <w:rPr>
          <w:rFonts w:eastAsia="Times New Roman"/>
          <w:sz w:val="16"/>
          <w:lang w:eastAsia="cs-CZ"/>
        </w:rPr>
        <w:t>PM:xx</w:t>
      </w:r>
      <w:proofErr w:type="spellEnd"/>
      <w:r w:rsidRPr="00901B53">
        <w:rPr>
          <w:rFonts w:eastAsia="Times New Roman"/>
          <w:sz w:val="16"/>
          <w:lang w:eastAsia="cs-CZ"/>
        </w:rPr>
        <w:t>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E04" w:rsidRDefault="00B87E04" w:rsidP="00962258">
      <w:pPr>
        <w:spacing w:after="0" w:line="240" w:lineRule="auto"/>
      </w:pPr>
      <w:r>
        <w:separator/>
      </w:r>
    </w:p>
  </w:endnote>
  <w:endnote w:type="continuationSeparator" w:id="0">
    <w:p w:rsidR="00B87E04" w:rsidRDefault="00B87E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C2216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C2216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2D25FF" w:rsidP="00B8518B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77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7FC8FA" id="Straight Connector 3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B63A7" id="Straight Connector 2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C2216C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C2216C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2D25FF" w:rsidP="00460660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977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33F9EB" id="Straight Connector 7" o:spid="_x0000_s1026" style="position:absolute;z-index:-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B2JC89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75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430B3B" id="Straight Connector 10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OKvB2dMB&#10;AACS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E04" w:rsidRDefault="00B87E04" w:rsidP="00962258">
      <w:pPr>
        <w:spacing w:after="0" w:line="240" w:lineRule="auto"/>
      </w:pPr>
      <w:r>
        <w:separator/>
      </w:r>
    </w:p>
  </w:footnote>
  <w:footnote w:type="continuationSeparator" w:id="0">
    <w:p w:rsidR="00B87E04" w:rsidRDefault="00B87E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2D25F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5680" behindDoc="0" locked="1" layoutInCell="1" allowOverlap="1">
          <wp:simplePos x="0" y="0"/>
          <wp:positionH relativeFrom="page">
            <wp:posOffset>590550</wp:posOffset>
          </wp:positionH>
          <wp:positionV relativeFrom="page">
            <wp:posOffset>426720</wp:posOffset>
          </wp:positionV>
          <wp:extent cx="1727835" cy="640715"/>
          <wp:effectExtent l="0" t="0" r="0" b="0"/>
          <wp:wrapNone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D25FF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97D9D"/>
    <w:rsid w:val="007B570C"/>
    <w:rsid w:val="007E4A6E"/>
    <w:rsid w:val="007F56A7"/>
    <w:rsid w:val="00807DD0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55B8D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87E04"/>
    <w:rsid w:val="00BA50FD"/>
    <w:rsid w:val="00BB62E5"/>
    <w:rsid w:val="00BB6FF0"/>
    <w:rsid w:val="00BD7E91"/>
    <w:rsid w:val="00BF3DE2"/>
    <w:rsid w:val="00C02D0A"/>
    <w:rsid w:val="00C03A6E"/>
    <w:rsid w:val="00C2216C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1389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E51F88D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9AC509-D56D-4B6C-B03A-BCFCDD8FD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0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Brožková Jana</cp:lastModifiedBy>
  <cp:revision>2</cp:revision>
  <cp:lastPrinted>2019-02-12T12:02:00Z</cp:lastPrinted>
  <dcterms:created xsi:type="dcterms:W3CDTF">2021-09-03T08:28:00Z</dcterms:created>
  <dcterms:modified xsi:type="dcterms:W3CDTF">2021-09-03T08:28:00Z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