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1E282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2B7E0C" w:rsidRPr="002B7E0C">
        <w:rPr>
          <w:rFonts w:ascii="Verdana" w:hAnsi="Verdana"/>
          <w:b/>
          <w:sz w:val="18"/>
          <w:szCs w:val="18"/>
        </w:rPr>
        <w:t>Oprava osvětlení v žst. Budišov n./B. a Osoblaha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2B95F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7E0C">
        <w:rPr>
          <w:rFonts w:ascii="Verdana" w:hAnsi="Verdana"/>
          <w:sz w:val="18"/>
          <w:szCs w:val="18"/>
        </w:rPr>
      </w:r>
      <w:r w:rsidR="002B7E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B7E0C">
        <w:rPr>
          <w:rFonts w:ascii="Verdana" w:hAnsi="Verdana"/>
          <w:sz w:val="18"/>
          <w:szCs w:val="18"/>
        </w:rPr>
        <w:t>„</w:t>
      </w:r>
      <w:r w:rsidR="002B7E0C" w:rsidRPr="002B7E0C">
        <w:rPr>
          <w:rFonts w:ascii="Verdana" w:hAnsi="Verdana"/>
          <w:b/>
          <w:sz w:val="18"/>
          <w:szCs w:val="18"/>
        </w:rPr>
        <w:t>Oprava osvětlení v žst. Budišov n./B. a Osoblaha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D5757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7E0C">
        <w:rPr>
          <w:rFonts w:ascii="Verdana" w:hAnsi="Verdana"/>
          <w:sz w:val="18"/>
          <w:szCs w:val="18"/>
        </w:rPr>
      </w:r>
      <w:r w:rsidR="002B7E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B7E0C">
        <w:rPr>
          <w:rFonts w:ascii="Verdana" w:hAnsi="Verdana"/>
          <w:sz w:val="18"/>
          <w:szCs w:val="18"/>
        </w:rPr>
        <w:t>„</w:t>
      </w:r>
      <w:r w:rsidR="002B7E0C" w:rsidRPr="002B7E0C">
        <w:rPr>
          <w:rFonts w:ascii="Verdana" w:hAnsi="Verdana"/>
          <w:b/>
          <w:sz w:val="18"/>
          <w:szCs w:val="18"/>
        </w:rPr>
        <w:t>Oprava osvětlení v žst. Budišov n./B. a Osoblaha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605A7A5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7E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7E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B7E0C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800DA4-884B-485A-9EAB-1D146DED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2018-11-26T13:16:00Z</dcterms:created>
  <dcterms:modified xsi:type="dcterms:W3CDTF">2021-05-25T12:28:00Z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