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D6B7A">
        <w:rPr>
          <w:rFonts w:ascii="Verdana" w:eastAsia="Calibri" w:hAnsi="Verdana"/>
          <w:b/>
          <w:sz w:val="18"/>
          <w:szCs w:val="18"/>
          <w:lang w:eastAsia="en-US"/>
        </w:rPr>
        <w:t>Oprava mostů na trati Vrbovce – Hodonín, Hrušovany nad Jevišovko – Brno a Oslavany – Moravské Bránice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D6B7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D6B7A" w:rsidRPr="00ED6B7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D6B7A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64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B7A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6FE832"/>
  <w15:docId w15:val="{CA947D21-A99C-4FD4-8F41-9C2C4EA2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780962B-72D2-46B7-A244-84CCC002F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2016-08-01T07:54:00Z</cp:lastPrinted>
  <dcterms:created xsi:type="dcterms:W3CDTF">2020-06-02T09:57:00Z</dcterms:created>
  <dcterms:modified xsi:type="dcterms:W3CDTF">2021-02-10T09:38:00Z</dcterms:modified>
</cp:coreProperties>
</file>