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  <w:bookmarkStart w:id="0" w:name="_GoBack"/>
      <w:bookmarkEnd w:id="0"/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68C83835" w14:textId="77777777" w:rsidR="00860D93" w:rsidRDefault="00860D93" w:rsidP="00860D93">
      <w:pPr>
        <w:pStyle w:val="Tituldatum"/>
      </w:pPr>
      <w:r w:rsidRPr="001A23DF">
        <w:rPr>
          <w:rStyle w:val="Nzevakce"/>
        </w:rPr>
        <w:t>Oprava trati v úseku Pilníkov - Trutnov</w:t>
      </w:r>
    </w:p>
    <w:p w14:paraId="3C83E376" w14:textId="77777777" w:rsidR="00BF54FE" w:rsidRDefault="00BF54FE" w:rsidP="006C2343">
      <w:pPr>
        <w:pStyle w:val="Tituldatum"/>
      </w:pP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7BFAD80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60D93" w:rsidRPr="00B82E85">
        <w:t>1</w:t>
      </w:r>
      <w:r w:rsidRPr="00B82E85">
        <w:t xml:space="preserve">. </w:t>
      </w:r>
      <w:r w:rsidR="00860D93" w:rsidRPr="00B82E85">
        <w:t>2</w:t>
      </w:r>
      <w:r w:rsidRPr="00B82E85">
        <w:t>. 20</w:t>
      </w:r>
      <w:r w:rsidR="00860D93" w:rsidRPr="00B82E85">
        <w:t>21</w:t>
      </w:r>
      <w:r w:rsidR="0076790E">
        <w:t xml:space="preserve"> </w:t>
      </w:r>
    </w:p>
    <w:p w14:paraId="64A2FD07" w14:textId="119A30C0" w:rsidR="00DA1C67" w:rsidRDefault="00826B7B">
      <w:r>
        <w:br w:type="page"/>
      </w:r>
    </w:p>
    <w:p w14:paraId="5BD1CF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41D7682" w14:textId="0361E881" w:rsidR="00894B3C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145895" w:history="1">
        <w:r w:rsidR="00894B3C" w:rsidRPr="005E64F1">
          <w:rPr>
            <w:rStyle w:val="Hypertextovodkaz"/>
          </w:rPr>
          <w:t>SEZNAM ZKRATEK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_Toc63145895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2</w:t>
        </w:r>
        <w:r w:rsidR="00894B3C">
          <w:rPr>
            <w:noProof/>
            <w:webHidden/>
          </w:rPr>
          <w:fldChar w:fldCharType="end"/>
        </w:r>
      </w:hyperlink>
    </w:p>
    <w:p w14:paraId="39583DB5" w14:textId="422B8185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896" w:history="1">
        <w:r w:rsidR="00894B3C" w:rsidRPr="005E64F1">
          <w:rPr>
            <w:rStyle w:val="Hypertextovodkaz"/>
          </w:rPr>
          <w:t>1.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SPECIFIKACE PŘEDMĚTU DÍLA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_Toc63145896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0944127D" w14:textId="165BB146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897" w:history="1">
        <w:r w:rsidR="00894B3C" w:rsidRPr="005E64F1">
          <w:rPr>
            <w:rStyle w:val="Hypertextovodkaz"/>
          </w:rPr>
          <w:t>1.1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Účel a rozsah předmětu Díla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_Toc63145897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1385EEB3" w14:textId="02FB1062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898" w:history="1">
        <w:r w:rsidR="00894B3C" w:rsidRPr="005E64F1">
          <w:rPr>
            <w:rStyle w:val="Hypertextovodkaz"/>
          </w:rPr>
          <w:t>1.2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Umístění stavby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_Toc63145898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1422FFBA" w14:textId="3BA97C60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899" w:history="1">
        <w:r w:rsidR="00894B3C" w:rsidRPr="005E64F1">
          <w:rPr>
            <w:rStyle w:val="Hypertextovodkaz"/>
          </w:rPr>
          <w:t>2.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PŘEHLED VÝCHOZÍCH PODKLADŮ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_Toc63145899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1DB94CFA" w14:textId="1479C33D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900" w:history="1">
        <w:r w:rsidR="00894B3C" w:rsidRPr="005E64F1">
          <w:rPr>
            <w:rStyle w:val="Hypertextovodkaz"/>
          </w:rPr>
          <w:t>2.1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Technická specifikace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_Toc63145900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68CAD475" w14:textId="19AD9FA7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901" w:history="1">
        <w:r w:rsidR="00894B3C" w:rsidRPr="005E64F1">
          <w:rPr>
            <w:rStyle w:val="Hypertextovodkaz"/>
          </w:rPr>
          <w:t>2.2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Související dokumentace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_Toc63145901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48456AD7" w14:textId="1A57E7BE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902" w:history="1">
        <w:r w:rsidR="00894B3C" w:rsidRPr="005E64F1">
          <w:rPr>
            <w:rStyle w:val="Hypertextovodkaz"/>
          </w:rPr>
          <w:t>3.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KOORDINACE S JINÝMI STAVBAMI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_Toc63145902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2A2087E2" w14:textId="281395FD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903" w:history="1">
        <w:r w:rsidR="00894B3C" w:rsidRPr="005E64F1">
          <w:rPr>
            <w:rStyle w:val="Hypertextovodkaz"/>
          </w:rPr>
          <w:t>4.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ZVLÁŠTNÍ TECHNICKÉ PODMÍNKY A POŽADAVKY NA PROVEDENÍ DÍLA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_Toc63145903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3D09B168" w14:textId="1F6DBD34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904" w:history="1">
        <w:r w:rsidR="00894B3C" w:rsidRPr="005E64F1">
          <w:rPr>
            <w:rStyle w:val="Hypertextovodkaz"/>
          </w:rPr>
          <w:t>4.1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Všeobecně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_Toc63145904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3</w:t>
        </w:r>
        <w:r w:rsidR="00894B3C">
          <w:rPr>
            <w:noProof/>
            <w:webHidden/>
          </w:rPr>
          <w:fldChar w:fldCharType="end"/>
        </w:r>
      </w:hyperlink>
    </w:p>
    <w:p w14:paraId="37E7C77C" w14:textId="1E25F06D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905" w:history="1">
        <w:r w:rsidR="00894B3C" w:rsidRPr="005E64F1">
          <w:rPr>
            <w:rStyle w:val="Hypertextovodkaz"/>
          </w:rPr>
          <w:t>4.2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Zeměměřická činnost zhotovitele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_Toc63145905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7</w:t>
        </w:r>
        <w:r w:rsidR="00894B3C">
          <w:rPr>
            <w:noProof/>
            <w:webHidden/>
          </w:rPr>
          <w:fldChar w:fldCharType="end"/>
        </w:r>
      </w:hyperlink>
    </w:p>
    <w:p w14:paraId="51DCBEAE" w14:textId="0B97D452" w:rsidR="00894B3C" w:rsidRDefault="00F006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145906" w:history="1">
        <w:r w:rsidR="00894B3C" w:rsidRPr="005E64F1">
          <w:rPr>
            <w:rStyle w:val="Hypertextovodkaz"/>
          </w:rPr>
          <w:t>4.3</w:t>
        </w:r>
        <w:r w:rsidR="00894B3C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Železniční svršek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_Toc63145906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9</w:t>
        </w:r>
        <w:r w:rsidR="00894B3C">
          <w:rPr>
            <w:noProof/>
            <w:webHidden/>
          </w:rPr>
          <w:fldChar w:fldCharType="end"/>
        </w:r>
      </w:hyperlink>
    </w:p>
    <w:p w14:paraId="1C8C02DD" w14:textId="7F150C1B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907" w:history="1">
        <w:r w:rsidR="00894B3C" w:rsidRPr="005E64F1">
          <w:rPr>
            <w:rStyle w:val="Hypertextovodkaz"/>
          </w:rPr>
          <w:t>5.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ORGANIZACE VÝSTAVBY, VÝLUKY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_Toc63145907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9</w:t>
        </w:r>
        <w:r w:rsidR="00894B3C">
          <w:rPr>
            <w:noProof/>
            <w:webHidden/>
          </w:rPr>
          <w:fldChar w:fldCharType="end"/>
        </w:r>
      </w:hyperlink>
    </w:p>
    <w:p w14:paraId="4256901B" w14:textId="4EFEE22E" w:rsidR="00894B3C" w:rsidRDefault="00F006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145908" w:history="1">
        <w:r w:rsidR="00894B3C" w:rsidRPr="005E64F1">
          <w:rPr>
            <w:rStyle w:val="Hypertextovodkaz"/>
          </w:rPr>
          <w:t>6.</w:t>
        </w:r>
        <w:r w:rsidR="00894B3C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94B3C" w:rsidRPr="005E64F1">
          <w:rPr>
            <w:rStyle w:val="Hypertextovodkaz"/>
          </w:rPr>
          <w:t>SOUVISEJÍCÍ DOKUMENTY A PŘEDPISY</w:t>
        </w:r>
        <w:r w:rsidR="00894B3C">
          <w:rPr>
            <w:noProof/>
            <w:webHidden/>
          </w:rPr>
          <w:tab/>
        </w:r>
        <w:r w:rsidR="00894B3C">
          <w:rPr>
            <w:noProof/>
            <w:webHidden/>
          </w:rPr>
          <w:fldChar w:fldCharType="begin"/>
        </w:r>
        <w:r w:rsidR="00894B3C">
          <w:rPr>
            <w:noProof/>
            <w:webHidden/>
          </w:rPr>
          <w:instrText xml:space="preserve"> PAGEREF _Toc63145908 \h </w:instrText>
        </w:r>
        <w:r w:rsidR="00894B3C">
          <w:rPr>
            <w:noProof/>
            <w:webHidden/>
          </w:rPr>
        </w:r>
        <w:r w:rsidR="00894B3C">
          <w:rPr>
            <w:noProof/>
            <w:webHidden/>
          </w:rPr>
          <w:fldChar w:fldCharType="separate"/>
        </w:r>
        <w:r w:rsidR="00894B3C">
          <w:rPr>
            <w:noProof/>
            <w:webHidden/>
          </w:rPr>
          <w:t>9</w:t>
        </w:r>
        <w:r w:rsidR="00894B3C">
          <w:rPr>
            <w:noProof/>
            <w:webHidden/>
          </w:rPr>
          <w:fldChar w:fldCharType="end"/>
        </w:r>
      </w:hyperlink>
    </w:p>
    <w:p w14:paraId="02BE5EA0" w14:textId="418FC8F7" w:rsidR="00AD0C7B" w:rsidRDefault="00BD7E91" w:rsidP="008D03B9">
      <w:r>
        <w:fldChar w:fldCharType="end"/>
      </w:r>
    </w:p>
    <w:p w14:paraId="3FB778F6" w14:textId="77777777" w:rsidR="00AD0C7B" w:rsidRDefault="00AD0C7B" w:rsidP="00DA1C67">
      <w:pPr>
        <w:pStyle w:val="Nadpisbezsl1-1"/>
        <w:outlineLvl w:val="0"/>
      </w:pPr>
      <w:bookmarkStart w:id="1" w:name="_Toc6314589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134"/>
        <w:gridCol w:w="116"/>
        <w:gridCol w:w="7452"/>
      </w:tblGrid>
      <w:tr w:rsidR="00860D93" w:rsidRPr="006A10C4" w14:paraId="1AC3FE93" w14:textId="77777777" w:rsidTr="00860D93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81647F" w14:textId="77777777" w:rsidR="00860D93" w:rsidRPr="00BC51B8" w:rsidRDefault="00860D93" w:rsidP="00860D93">
            <w:pPr>
              <w:pStyle w:val="Zkratky1"/>
              <w:rPr>
                <w:highlight w:val="green"/>
              </w:rPr>
            </w:pPr>
            <w:r w:rsidRPr="00167E4A">
              <w:rPr>
                <w:b w:val="0"/>
              </w:rPr>
              <w:t>SOD</w:t>
            </w:r>
          </w:p>
        </w:tc>
        <w:tc>
          <w:tcPr>
            <w:tcW w:w="7568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F929C3" w14:textId="77777777" w:rsidR="00860D93" w:rsidRPr="00BC51B8" w:rsidRDefault="00860D93" w:rsidP="00860D93">
            <w:pPr>
              <w:pStyle w:val="Zkratky2"/>
              <w:rPr>
                <w:highlight w:val="green"/>
              </w:rPr>
            </w:pPr>
            <w:r>
              <w:t>Smlouva o dílo</w:t>
            </w:r>
          </w:p>
        </w:tc>
      </w:tr>
      <w:tr w:rsidR="00860D93" w:rsidRPr="006A10C4" w14:paraId="7157D4BA" w14:textId="77777777" w:rsidTr="00860D93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A13FC" w14:textId="77777777" w:rsidR="00860D93" w:rsidRPr="00BD684A" w:rsidRDefault="00860D93" w:rsidP="00860D93">
            <w:pPr>
              <w:pStyle w:val="Zkratky1"/>
              <w:rPr>
                <w:b w:val="0"/>
                <w:highlight w:val="green"/>
              </w:rPr>
            </w:pPr>
            <w:r w:rsidRPr="00BD684A">
              <w:rPr>
                <w:b w:val="0"/>
              </w:rPr>
              <w:t>ZOV</w:t>
            </w:r>
          </w:p>
        </w:tc>
        <w:tc>
          <w:tcPr>
            <w:tcW w:w="7568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D886E" w14:textId="77777777" w:rsidR="00860D93" w:rsidRPr="00BD684A" w:rsidRDefault="00860D93" w:rsidP="00860D93">
            <w:pPr>
              <w:pStyle w:val="Zkratky2"/>
            </w:pPr>
            <w:r w:rsidRPr="00BD684A">
              <w:t>Zásady organizace výstavby</w:t>
            </w:r>
          </w:p>
        </w:tc>
      </w:tr>
      <w:tr w:rsidR="00860D93" w:rsidRPr="006A10C4" w14:paraId="165AF6A7" w14:textId="77777777" w:rsidTr="00860D93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88CB92" w14:textId="77777777" w:rsidR="00860D93" w:rsidRPr="006A10C4" w:rsidRDefault="00860D93" w:rsidP="00860D93">
            <w:pPr>
              <w:pStyle w:val="Zkratky1"/>
            </w:pPr>
            <w:r>
              <w:rPr>
                <w:b w:val="0"/>
              </w:rPr>
              <w:t>SD</w:t>
            </w:r>
          </w:p>
        </w:tc>
        <w:tc>
          <w:tcPr>
            <w:tcW w:w="7568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F67E61" w14:textId="77777777" w:rsidR="00860D93" w:rsidRPr="006A10C4" w:rsidRDefault="00860D93" w:rsidP="00860D93">
            <w:pPr>
              <w:pStyle w:val="Zkratky2"/>
            </w:pPr>
            <w:r>
              <w:t>Stavební deník</w:t>
            </w:r>
          </w:p>
        </w:tc>
      </w:tr>
      <w:tr w:rsidR="00860D93" w:rsidRPr="006A10C4" w14:paraId="1DE9D088" w14:textId="77777777" w:rsidTr="00860D93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B52CF9" w14:textId="77777777" w:rsidR="00860D93" w:rsidRPr="009702A7" w:rsidRDefault="00860D93" w:rsidP="00860D93">
            <w:pPr>
              <w:pStyle w:val="Zkratky1"/>
              <w:rPr>
                <w:b w:val="0"/>
              </w:rPr>
            </w:pPr>
            <w:r w:rsidRPr="009702A7">
              <w:rPr>
                <w:b w:val="0"/>
              </w:rPr>
              <w:t>VTP</w:t>
            </w:r>
          </w:p>
        </w:tc>
        <w:tc>
          <w:tcPr>
            <w:tcW w:w="7568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8B3129" w14:textId="77777777" w:rsidR="00860D93" w:rsidRPr="006A10C4" w:rsidRDefault="00860D93" w:rsidP="00860D93">
            <w:pPr>
              <w:pStyle w:val="Zkratky2"/>
            </w:pPr>
            <w:r>
              <w:t>Všeobecné technické podmínky</w:t>
            </w:r>
          </w:p>
        </w:tc>
      </w:tr>
      <w:tr w:rsidR="00860D93" w:rsidRPr="006A10C4" w14:paraId="21F12340" w14:textId="77777777" w:rsidTr="00860D93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F1B4B1" w14:textId="77777777" w:rsidR="00860D93" w:rsidRPr="006A10C4" w:rsidRDefault="00860D93" w:rsidP="00860D93">
            <w:pPr>
              <w:pStyle w:val="Zkratky1"/>
            </w:pPr>
          </w:p>
        </w:tc>
        <w:tc>
          <w:tcPr>
            <w:tcW w:w="7568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DC87D" w14:textId="77777777" w:rsidR="00860D93" w:rsidRPr="006A10C4" w:rsidRDefault="00860D93" w:rsidP="00860D93">
            <w:pPr>
              <w:pStyle w:val="Zkratky2"/>
            </w:pPr>
          </w:p>
        </w:tc>
      </w:tr>
      <w:tr w:rsidR="002C0924" w:rsidRPr="006A10C4" w14:paraId="3EAFBA79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71C4B9" w14:textId="2F82D13A" w:rsidR="002C0924" w:rsidRPr="00BC51B8" w:rsidRDefault="002C0924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4E205" w14:textId="5912563A" w:rsidR="002C0924" w:rsidRPr="00BC51B8" w:rsidRDefault="002C0924" w:rsidP="0076790E">
            <w:pPr>
              <w:pStyle w:val="Zkratky2"/>
              <w:rPr>
                <w:highlight w:val="green"/>
              </w:rPr>
            </w:pPr>
          </w:p>
        </w:tc>
      </w:tr>
      <w:tr w:rsidR="002C0924" w:rsidRPr="006A10C4" w14:paraId="6E7E702B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CB47D5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3B216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172C90D5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A2217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A0E1E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B856D55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BCFFA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A7FC43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00274CC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C02B4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49DF2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E5EB897" w14:textId="77777777" w:rsidTr="006A10C4">
        <w:tc>
          <w:tcPr>
            <w:tcW w:w="1250" w:type="dxa"/>
            <w:gridSpan w:val="2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476E61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6268E3" w14:textId="77777777" w:rsidR="002C0924" w:rsidRPr="006A10C4" w:rsidRDefault="002C0924" w:rsidP="000F15F1">
            <w:pPr>
              <w:pStyle w:val="Zkratky2"/>
            </w:pPr>
          </w:p>
        </w:tc>
      </w:tr>
    </w:tbl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3" w:name="_Toc6410429"/>
      <w:bookmarkStart w:id="4" w:name="_Toc6314589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290BC6B" w14:textId="77777777" w:rsidR="00DF7BAA" w:rsidRDefault="00DF7BAA" w:rsidP="00DF7BAA">
      <w:pPr>
        <w:pStyle w:val="Nadpis2-2"/>
      </w:pPr>
      <w:bookmarkStart w:id="10" w:name="_Toc6410430"/>
      <w:bookmarkStart w:id="11" w:name="_Toc63145897"/>
      <w:r>
        <w:t>Účel a rozsah předmětu Díla</w:t>
      </w:r>
      <w:bookmarkEnd w:id="10"/>
      <w:bookmarkEnd w:id="11"/>
    </w:p>
    <w:p w14:paraId="13915F2A" w14:textId="190ED759" w:rsidR="00860D93" w:rsidRDefault="00860D93" w:rsidP="00860D93">
      <w:pPr>
        <w:pStyle w:val="Text2-1"/>
        <w:numPr>
          <w:ilvl w:val="2"/>
          <w:numId w:val="7"/>
        </w:numPr>
      </w:pPr>
      <w:r>
        <w:t>Předmětem díla je zhotovení stavby „</w:t>
      </w:r>
      <w:r w:rsidRPr="001A23DF">
        <w:t>Oprava trati v úseku Pilníkov - Trutnov</w:t>
      </w:r>
      <w:r>
        <w:t xml:space="preserve">“ jejímž cílem je zajištění plynulosti a </w:t>
      </w:r>
      <w:r w:rsidRPr="000D2E1F">
        <w:t xml:space="preserve">bezpečnosti železniční dopravy a </w:t>
      </w:r>
      <w:r>
        <w:t>provozuschopného stavu celostátní železniční trati.</w:t>
      </w:r>
    </w:p>
    <w:p w14:paraId="6192DED8" w14:textId="77777777" w:rsidR="00860D93" w:rsidRPr="00DB4332" w:rsidRDefault="00860D93" w:rsidP="00860D93">
      <w:pPr>
        <w:pStyle w:val="Text2-1"/>
        <w:numPr>
          <w:ilvl w:val="2"/>
          <w:numId w:val="7"/>
        </w:numPr>
      </w:pPr>
      <w:bookmarkStart w:id="12" w:name="_Toc6410431"/>
      <w:r w:rsidRPr="00DB4332">
        <w:t xml:space="preserve">Rozsah Díla </w:t>
      </w:r>
      <w:r w:rsidRPr="005C5372">
        <w:t>„</w:t>
      </w:r>
      <w:r w:rsidRPr="001A23DF">
        <w:t>Oprava trati v úseku Pilníkov - Trutnov</w:t>
      </w:r>
      <w:r w:rsidRPr="00BC51B8">
        <w:t>“</w:t>
      </w:r>
      <w:r w:rsidRPr="00DB4332">
        <w:t xml:space="preserve"> je </w:t>
      </w:r>
      <w:r w:rsidRPr="00393FAA">
        <w:t>strojní čistění kolejového lože, oprava</w:t>
      </w:r>
      <w:r>
        <w:t xml:space="preserve"> drážní stezek, </w:t>
      </w:r>
      <w:r w:rsidRPr="00393FAA">
        <w:t>výměna kolejnic a pražců, čistění příkopů, odstranění blátivých míst, úprava geometrických parametrů koleje pomocí ASP, oprava bezstykové koleje dle předpisu S3/2 a další související práce</w:t>
      </w:r>
      <w:r>
        <w:t>.</w:t>
      </w:r>
    </w:p>
    <w:p w14:paraId="07B4AF61" w14:textId="77777777" w:rsidR="00DF7BAA" w:rsidRDefault="00DF7BAA" w:rsidP="00DF7BAA">
      <w:pPr>
        <w:pStyle w:val="Nadpis2-2"/>
      </w:pPr>
      <w:bookmarkStart w:id="13" w:name="_Toc63145898"/>
      <w:r>
        <w:t>Umístění stavby</w:t>
      </w:r>
      <w:bookmarkEnd w:id="12"/>
      <w:bookmarkEnd w:id="13"/>
    </w:p>
    <w:p w14:paraId="45DA9AAA" w14:textId="6316F11A" w:rsidR="00860D93" w:rsidRDefault="00860D93" w:rsidP="00860D93">
      <w:pPr>
        <w:pStyle w:val="Text2-1"/>
        <w:numPr>
          <w:ilvl w:val="2"/>
          <w:numId w:val="7"/>
        </w:numPr>
      </w:pPr>
      <w:r>
        <w:t>Stavba bude probíhat v Královéhradeckém kraji, na celostátní</w:t>
      </w:r>
      <w:r w:rsidRPr="00BE0539">
        <w:t xml:space="preserve"> trati č. 0</w:t>
      </w:r>
      <w:r>
        <w:t>40</w:t>
      </w:r>
      <w:r w:rsidRPr="00BE0539">
        <w:t xml:space="preserve"> </w:t>
      </w:r>
      <w:r>
        <w:t>Chlumec n. C</w:t>
      </w:r>
      <w:r w:rsidRPr="00EC068D">
        <w:t>. - Ostroměř - Stará Paka - T</w:t>
      </w:r>
      <w:r>
        <w:t xml:space="preserve">rutnov v </w:t>
      </w:r>
      <w:r w:rsidRPr="00BE0539">
        <w:t>traťovém úseku</w:t>
      </w:r>
      <w:r>
        <w:t xml:space="preserve"> mezi žst.</w:t>
      </w:r>
      <w:r w:rsidRPr="00BE0539">
        <w:t xml:space="preserve"> </w:t>
      </w:r>
      <w:r>
        <w:t>Pilníkov a žst. Trutnov</w:t>
      </w:r>
      <w:r w:rsidRPr="00BE0539">
        <w:t>. Katastrální území</w:t>
      </w:r>
      <w:r>
        <w:t xml:space="preserve"> </w:t>
      </w:r>
      <w:r w:rsidRPr="001A23DF">
        <w:t>Pilníkov III</w:t>
      </w:r>
      <w:r w:rsidRPr="00BE0539">
        <w:t>.</w:t>
      </w:r>
    </w:p>
    <w:p w14:paraId="54AF4329" w14:textId="2E7BD7D6" w:rsidR="00DF7BAA" w:rsidRDefault="00DF7BAA" w:rsidP="00DF7BAA">
      <w:pPr>
        <w:pStyle w:val="Nadpis2-1"/>
      </w:pPr>
      <w:bookmarkStart w:id="14" w:name="_Toc6410432"/>
      <w:bookmarkStart w:id="15" w:name="_Toc63145899"/>
      <w:r>
        <w:t>PŘEHLED VÝCHOZÍCH PODKLADŮ</w:t>
      </w:r>
      <w:bookmarkEnd w:id="14"/>
      <w:bookmarkEnd w:id="15"/>
    </w:p>
    <w:p w14:paraId="62B04D91" w14:textId="7A90F639" w:rsidR="00DF7BAA" w:rsidRDefault="00860D93" w:rsidP="00DF7BAA">
      <w:pPr>
        <w:pStyle w:val="Nadpis2-2"/>
      </w:pPr>
      <w:bookmarkStart w:id="16" w:name="_Toc63145900"/>
      <w:r>
        <w:t>Technická specifikace</w:t>
      </w:r>
      <w:bookmarkEnd w:id="16"/>
    </w:p>
    <w:p w14:paraId="209C8D11" w14:textId="6BB47397" w:rsidR="00DF7BAA" w:rsidRDefault="00860D93" w:rsidP="00DF7BAA">
      <w:pPr>
        <w:pStyle w:val="Text2-1"/>
      </w:pPr>
      <w:r>
        <w:t>Technická specifikace je součástí zadávací dokumentace.</w:t>
      </w:r>
    </w:p>
    <w:p w14:paraId="190FA22C" w14:textId="77777777" w:rsidR="00DF7BAA" w:rsidRDefault="00DF7BAA" w:rsidP="00DF7BAA">
      <w:pPr>
        <w:pStyle w:val="Nadpis2-2"/>
      </w:pPr>
      <w:bookmarkStart w:id="17" w:name="_Toc6410434"/>
      <w:bookmarkStart w:id="18" w:name="_Toc63145901"/>
      <w:r>
        <w:t>Související dokumentace</w:t>
      </w:r>
      <w:bookmarkEnd w:id="17"/>
      <w:bookmarkEnd w:id="18"/>
    </w:p>
    <w:p w14:paraId="721A3186" w14:textId="1BA3AD21" w:rsidR="00860D93" w:rsidRDefault="00860D93" w:rsidP="00860D93">
      <w:pPr>
        <w:pStyle w:val="Text2-1"/>
        <w:numPr>
          <w:ilvl w:val="2"/>
          <w:numId w:val="7"/>
        </w:numPr>
      </w:pPr>
      <w:r w:rsidRPr="005C5372">
        <w:t xml:space="preserve">Stavební povolení </w:t>
      </w:r>
      <w:r w:rsidRPr="00096B11">
        <w:t>nebude vydáno, práce budou prováděny na základě § 79 odst. 5 a</w:t>
      </w:r>
      <w:r>
        <w:t> </w:t>
      </w:r>
      <w:r w:rsidRPr="00096B11">
        <w:t>§103 zákona č. 183/2006 Sb., o územním plánování a stavebním řádu (stavební zákon), ve znění pozdějších předpisů.</w:t>
      </w:r>
    </w:p>
    <w:p w14:paraId="7A1577B1" w14:textId="77FE2C8F" w:rsidR="00DF7BAA" w:rsidRDefault="00DF7BAA" w:rsidP="00DF7BAA">
      <w:pPr>
        <w:pStyle w:val="Nadpis2-1"/>
      </w:pPr>
      <w:bookmarkStart w:id="19" w:name="_Toc6410435"/>
      <w:bookmarkStart w:id="20" w:name="_Toc63145902"/>
      <w:r>
        <w:t>KOORDINACE S JINÝMI STAVBAMI</w:t>
      </w:r>
      <w:bookmarkEnd w:id="19"/>
      <w:bookmarkEnd w:id="20"/>
      <w:r>
        <w:t xml:space="preserve"> </w:t>
      </w:r>
    </w:p>
    <w:p w14:paraId="249DC1A8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31B035A" w14:textId="77777777" w:rsidR="00DF7BAA" w:rsidRPr="00860D93" w:rsidRDefault="00DF7BAA" w:rsidP="00DF7BAA">
      <w:pPr>
        <w:pStyle w:val="Text2-1"/>
      </w:pPr>
      <w:r w:rsidRPr="00860D93">
        <w:t>Koordinace musí probíhat zejména s níže uvedenými investicemi a opravnými pracemi:</w:t>
      </w:r>
    </w:p>
    <w:p w14:paraId="2F321135" w14:textId="77777777" w:rsidR="00860D93" w:rsidRPr="009C3F62" w:rsidRDefault="00860D93" w:rsidP="00860D93">
      <w:pPr>
        <w:pStyle w:val="Odstavec1-1a"/>
        <w:numPr>
          <w:ilvl w:val="0"/>
          <w:numId w:val="6"/>
        </w:numPr>
        <w:spacing w:after="120"/>
      </w:pPr>
      <w:r w:rsidRPr="009C3F62">
        <w:t xml:space="preserve">Oprava propustků v km 118,139; v km 118,670 a v km 119,169 (investor: Správa železnic, státní organizace, </w:t>
      </w:r>
      <w:r>
        <w:t xml:space="preserve">údržbové práce </w:t>
      </w:r>
      <w:r w:rsidRPr="009C3F62">
        <w:t>Správy mostů a tunelů</w:t>
      </w:r>
      <w:r>
        <w:t>; zhotovitel: Chládek a Tintěra, Pardubice a.s., IČO: 25253361</w:t>
      </w:r>
      <w:r w:rsidRPr="009C3F62">
        <w:t>)</w:t>
      </w:r>
    </w:p>
    <w:p w14:paraId="7F08810E" w14:textId="77777777" w:rsidR="00DF7BAA" w:rsidRDefault="00DF7BAA" w:rsidP="00DF7BAA">
      <w:pPr>
        <w:pStyle w:val="Nadpis2-1"/>
      </w:pPr>
      <w:bookmarkStart w:id="21" w:name="_Toc6410436"/>
      <w:bookmarkStart w:id="22" w:name="_Toc63145903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044BF5FE" w14:textId="77777777" w:rsidR="00DF7BAA" w:rsidRDefault="00DF7BAA" w:rsidP="00DF7BAA">
      <w:pPr>
        <w:pStyle w:val="Nadpis2-2"/>
      </w:pPr>
      <w:bookmarkStart w:id="23" w:name="_Toc6410437"/>
      <w:bookmarkStart w:id="24" w:name="_Toc63145904"/>
      <w:r>
        <w:t>Všeobecně</w:t>
      </w:r>
      <w:bookmarkEnd w:id="23"/>
      <w:bookmarkEnd w:id="24"/>
    </w:p>
    <w:p w14:paraId="7128C725" w14:textId="77777777" w:rsidR="00680766" w:rsidRDefault="00680766" w:rsidP="00680766">
      <w:pPr>
        <w:pStyle w:val="Text2-1"/>
      </w:pPr>
      <w:r>
        <w:t>Čl. 1.1.10.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lastRenderedPageBreak/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BB8FE7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6307C4F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48ED189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4AD577A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7A5B31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</w:t>
      </w:r>
      <w:r>
        <w:lastRenderedPageBreak/>
        <w:t>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77777777" w:rsidR="00680766" w:rsidRPr="00860D93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</w:t>
      </w:r>
      <w:r w:rsidRPr="00860D93">
        <w:t>se za to, že Zhotovitel s obsahem záznamu souhlasí.</w:t>
      </w:r>
    </w:p>
    <w:p w14:paraId="477AC10A" w14:textId="77777777" w:rsidR="00B74384" w:rsidRPr="00860D93" w:rsidRDefault="00B74384" w:rsidP="00B74384">
      <w:pPr>
        <w:pStyle w:val="Text2-1"/>
        <w:numPr>
          <w:ilvl w:val="2"/>
          <w:numId w:val="7"/>
        </w:numPr>
      </w:pPr>
      <w:r w:rsidRPr="00860D93">
        <w:t>V čl. 4.1.1.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860D93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0422B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3DC69920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06ED2EDB" w14:textId="77777777" w:rsidR="00680766" w:rsidRPr="00860D93" w:rsidRDefault="00680766" w:rsidP="00680766">
      <w:pPr>
        <w:pStyle w:val="Text2-1"/>
      </w:pPr>
      <w:r>
        <w:t xml:space="preserve">Čl. 4.2.2. </w:t>
      </w:r>
      <w:r w:rsidRPr="00860D93">
        <w:t>VTP se ruší.</w:t>
      </w:r>
    </w:p>
    <w:p w14:paraId="542B2CF2" w14:textId="77777777" w:rsidR="00680766" w:rsidRPr="00860D93" w:rsidRDefault="00680766" w:rsidP="00680766">
      <w:pPr>
        <w:pStyle w:val="Text2-1"/>
      </w:pPr>
      <w:r w:rsidRPr="00860D93">
        <w:t>V čl. 4.2.9. VTP se mění lhůta z 21 dnů na 7 dnů.</w:t>
      </w:r>
    </w:p>
    <w:p w14:paraId="17683242" w14:textId="77777777" w:rsidR="00680766" w:rsidRPr="00860D93" w:rsidRDefault="00680766" w:rsidP="00680766">
      <w:pPr>
        <w:pStyle w:val="Text2-1"/>
      </w:pPr>
      <w:r>
        <w:t xml:space="preserve">Čl. 4.2.18. </w:t>
      </w:r>
      <w:r w:rsidRPr="00860D93">
        <w:t>VTP se mění takto:</w:t>
      </w:r>
    </w:p>
    <w:p w14:paraId="135CC880" w14:textId="77777777" w:rsidR="00680766" w:rsidRPr="00860D93" w:rsidRDefault="00680766" w:rsidP="00267DE4">
      <w:pPr>
        <w:pStyle w:val="Text2-1"/>
        <w:numPr>
          <w:ilvl w:val="0"/>
          <w:numId w:val="0"/>
        </w:numPr>
        <w:ind w:left="1871"/>
      </w:pPr>
      <w:r w:rsidRPr="00860D93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860D93">
        <w:t xml:space="preserve"> Před započetím stavby pořídí Zhotovitel fotodokumentaci o stavu komunikací.</w:t>
      </w:r>
      <w:r w:rsidRPr="00860D93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698484A7" w14:textId="77777777" w:rsidR="00680766" w:rsidRPr="00860D93" w:rsidRDefault="00680766" w:rsidP="00680766">
      <w:pPr>
        <w:pStyle w:val="Text2-1"/>
      </w:pPr>
      <w:r w:rsidRPr="00860D93">
        <w:t>Čl. 4.3.2. VTP se ruší.</w:t>
      </w:r>
    </w:p>
    <w:p w14:paraId="1BE1F6AD" w14:textId="77777777" w:rsidR="00680766" w:rsidRPr="00860D93" w:rsidRDefault="00680766" w:rsidP="00680766">
      <w:pPr>
        <w:pStyle w:val="Text2-1"/>
      </w:pPr>
      <w:r w:rsidRPr="00860D93">
        <w:t>Čl. 4.3.3. VTP se mění takto:</w:t>
      </w:r>
    </w:p>
    <w:p w14:paraId="46C115ED" w14:textId="77777777" w:rsidR="00680766" w:rsidRPr="00860D93" w:rsidRDefault="00680766" w:rsidP="00267DE4">
      <w:pPr>
        <w:pStyle w:val="Text2-1"/>
        <w:numPr>
          <w:ilvl w:val="0"/>
          <w:numId w:val="0"/>
        </w:numPr>
        <w:ind w:left="1871"/>
      </w:pPr>
      <w:r w:rsidRPr="00860D93">
        <w:t>Zhotovitel se zavazuje zpracovat havarijní plán pro případný únik ropných látek ve smyslu zákona č. 254/2001 Sb. [10].</w:t>
      </w:r>
      <w:r w:rsidR="00F0110B" w:rsidRPr="00860D93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860D93" w:rsidRDefault="00680766" w:rsidP="00680766">
      <w:pPr>
        <w:pStyle w:val="Text2-1"/>
      </w:pPr>
      <w:r w:rsidRPr="00860D93">
        <w:t>Čl. 5.1.4. VTP se ruší.</w:t>
      </w:r>
    </w:p>
    <w:p w14:paraId="6EB0CE99" w14:textId="77777777" w:rsidR="00680766" w:rsidRPr="00860D93" w:rsidRDefault="00680766" w:rsidP="00680766">
      <w:pPr>
        <w:pStyle w:val="Text2-1"/>
      </w:pPr>
      <w:r w:rsidRPr="00860D93">
        <w:t xml:space="preserve">V čl. 5.1.10. VTP se text „5 pracovních dnů“ nahrazuje textem „2 pracovní dny“. </w:t>
      </w:r>
    </w:p>
    <w:p w14:paraId="0FF2BB19" w14:textId="77777777" w:rsidR="00680766" w:rsidRPr="00860D93" w:rsidRDefault="00680766" w:rsidP="004C24C7">
      <w:pPr>
        <w:pStyle w:val="Text2-1"/>
        <w:ind w:left="1814" w:hanging="1814"/>
      </w:pPr>
      <w:r w:rsidRPr="00860D93"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E0056C4" w14:textId="77777777" w:rsidR="00680766" w:rsidRPr="00860D93" w:rsidRDefault="00680766" w:rsidP="00680766">
      <w:pPr>
        <w:pStyle w:val="Text2-1"/>
      </w:pPr>
      <w:r w:rsidRPr="00860D93">
        <w:lastRenderedPageBreak/>
        <w:t>Čl. 6.3.1. VTP se ruší.</w:t>
      </w:r>
    </w:p>
    <w:p w14:paraId="1E0D8F3F" w14:textId="77777777" w:rsidR="00680766" w:rsidRPr="00860D93" w:rsidRDefault="00680766" w:rsidP="00680766">
      <w:pPr>
        <w:pStyle w:val="Text2-1"/>
      </w:pPr>
      <w:r w:rsidRPr="00860D93">
        <w:t>Čl. 7.</w:t>
      </w:r>
      <w:r w:rsidR="009A45C5" w:rsidRPr="00860D93">
        <w:t>1.</w:t>
      </w:r>
      <w:r w:rsidRPr="00860D93">
        <w:t xml:space="preserve">7. VTP se mění takto: </w:t>
      </w:r>
    </w:p>
    <w:p w14:paraId="093D290D" w14:textId="77777777" w:rsidR="00680766" w:rsidRPr="00860D93" w:rsidRDefault="00680766" w:rsidP="00D178B4">
      <w:pPr>
        <w:pStyle w:val="Text2-1"/>
        <w:numPr>
          <w:ilvl w:val="0"/>
          <w:numId w:val="0"/>
        </w:numPr>
        <w:ind w:left="1871"/>
      </w:pPr>
      <w:r w:rsidRPr="00860D93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77777777" w:rsidR="00680766" w:rsidRPr="00860D93" w:rsidRDefault="00680766" w:rsidP="004C24C7">
      <w:pPr>
        <w:pStyle w:val="Text2-1"/>
        <w:ind w:left="1871" w:hanging="1871"/>
      </w:pPr>
      <w:r w:rsidRPr="00860D93">
        <w:t>V čl. 7.1.11. VTP se text „po rekonstrukci“ nahrazuje textem „po opravě a údržbě“, a text rekonstrukce“ se nahrazuje textem „oprava a údržba“.</w:t>
      </w:r>
    </w:p>
    <w:p w14:paraId="19582C18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7777777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860D93">
        <w:t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lastRenderedPageBreak/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5DFEF8A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29D22EBF" w14:textId="68D5673C" w:rsidR="00A96FFB" w:rsidRPr="00851039" w:rsidRDefault="00A96FFB" w:rsidP="00A96FFB">
      <w:pPr>
        <w:pStyle w:val="Text2-1"/>
        <w:numPr>
          <w:ilvl w:val="2"/>
          <w:numId w:val="7"/>
        </w:numPr>
        <w:rPr>
          <w:b/>
        </w:rPr>
      </w:pPr>
      <w:r w:rsidRPr="00851039">
        <w:rPr>
          <w:b/>
        </w:rPr>
        <w:t>Z důvodu zřízení zkušebního úseku s betonovými pr</w:t>
      </w:r>
      <w:r w:rsidRPr="00357F22">
        <w:rPr>
          <w:b/>
        </w:rPr>
        <w:t>ažci B</w:t>
      </w:r>
      <w:r w:rsidR="00375551">
        <w:rPr>
          <w:b/>
        </w:rPr>
        <w:t xml:space="preserve"> </w:t>
      </w:r>
      <w:r w:rsidRPr="00357F22">
        <w:rPr>
          <w:b/>
        </w:rPr>
        <w:t>70W</w:t>
      </w:r>
      <w:r>
        <w:rPr>
          <w:b/>
        </w:rPr>
        <w:t>49</w:t>
      </w:r>
      <w:r w:rsidRPr="00357F22">
        <w:rPr>
          <w:b/>
        </w:rPr>
        <w:t xml:space="preserve"> pro rozšířené provozní ověřování se</w:t>
      </w:r>
      <w:r w:rsidR="00291A06">
        <w:rPr>
          <w:b/>
        </w:rPr>
        <w:t xml:space="preserve"> čl. 5.2.2. VTP ruší pro položku</w:t>
      </w:r>
      <w:r w:rsidRPr="00357F22">
        <w:rPr>
          <w:b/>
        </w:rPr>
        <w:t xml:space="preserve"> č.: </w:t>
      </w:r>
      <w:r w:rsidR="00EF2801">
        <w:rPr>
          <w:b/>
        </w:rPr>
        <w:t>4 a položku č.</w:t>
      </w:r>
      <w:r w:rsidR="00183CE3">
        <w:rPr>
          <w:b/>
        </w:rPr>
        <w:t xml:space="preserve"> </w:t>
      </w:r>
      <w:r w:rsidR="00291A06">
        <w:rPr>
          <w:b/>
        </w:rPr>
        <w:t>59</w:t>
      </w:r>
      <w:r w:rsidRPr="00357F22">
        <w:rPr>
          <w:b/>
        </w:rPr>
        <w:t xml:space="preserve"> </w:t>
      </w:r>
      <w:r w:rsidR="00291A06">
        <w:rPr>
          <w:b/>
        </w:rPr>
        <w:t>uvedenou</w:t>
      </w:r>
      <w:r w:rsidRPr="00357F22">
        <w:rPr>
          <w:b/>
        </w:rPr>
        <w:t xml:space="preserve"> v SO </w:t>
      </w:r>
      <w:r w:rsidR="00291A06">
        <w:rPr>
          <w:b/>
        </w:rPr>
        <w:t>01 – Oprava železničního svršku</w:t>
      </w:r>
      <w:r w:rsidRPr="00357F22">
        <w:rPr>
          <w:b/>
        </w:rPr>
        <w:t>.</w:t>
      </w:r>
    </w:p>
    <w:p w14:paraId="7215DAC7" w14:textId="0F5C2892" w:rsidR="00DF7BAA" w:rsidRDefault="00DF7BAA" w:rsidP="00DF7BAA">
      <w:pPr>
        <w:pStyle w:val="Nadpis2-2"/>
      </w:pPr>
      <w:bookmarkStart w:id="25" w:name="_Toc63145905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B76F476" w14:textId="79E26C07" w:rsidR="00084867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860D93" w:rsidRPr="007A27D1">
        <w:rPr>
          <w:b/>
        </w:rPr>
        <w:t>Ing. Jan Slo</w:t>
      </w:r>
      <w:r w:rsidR="00860D93">
        <w:rPr>
          <w:b/>
        </w:rPr>
        <w:t>upenský, e-mail: Sloupensky@spravazeleznic</w:t>
      </w:r>
      <w:r w:rsidR="00860D93" w:rsidRPr="007A27D1">
        <w:rPr>
          <w:b/>
        </w:rPr>
        <w:t>.cz, mob.: 601 327</w:t>
      </w:r>
      <w:r w:rsidR="00860D93">
        <w:rPr>
          <w:b/>
        </w:rPr>
        <w:t> </w:t>
      </w:r>
      <w:r w:rsidR="00860D93" w:rsidRPr="007A27D1">
        <w:rPr>
          <w:b/>
        </w:rPr>
        <w:t>749.</w:t>
      </w:r>
    </w:p>
    <w:p w14:paraId="2D8D2990" w14:textId="4A43ED48" w:rsidR="00446218" w:rsidRDefault="00446218" w:rsidP="00446218">
      <w:pPr>
        <w:pStyle w:val="Text2-1"/>
      </w:pPr>
      <w:r>
        <w:t>Poskytování geodetických podkladů se ří</w:t>
      </w:r>
      <w:r w:rsidR="00137A67">
        <w:t xml:space="preserve">dí Pokynem generálního ředitele </w:t>
      </w:r>
      <w:r>
        <w:t>SŽ PO-06/2020-GŘ.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</w:t>
      </w:r>
      <w:r>
        <w:lastRenderedPageBreak/>
        <w:t xml:space="preserve">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33E89130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7C16A53E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2BD6F147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894B3C">
        <w:t xml:space="preserve">t prvky, které mají předepsanou </w:t>
      </w:r>
      <w:r>
        <w:t>2. třídu přesnosti.</w:t>
      </w:r>
    </w:p>
    <w:p w14:paraId="7FD39763" w14:textId="77777777" w:rsidR="00446218" w:rsidRDefault="00446218" w:rsidP="00446218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363B97B" w14:textId="40D091A4" w:rsidR="00446218" w:rsidRDefault="00894B3C" w:rsidP="00446218">
      <w:pPr>
        <w:pStyle w:val="Text2-1"/>
      </w:pPr>
      <w:r>
        <w:t xml:space="preserve">V případě, že je realizován </w:t>
      </w:r>
      <w:r w:rsidR="00446218">
        <w:t>PS, SO (nebo jeho část) v nové trase nebo nové poloze oproti stávajícímu stavu a bude se nacházet na pozemcích, které nejsou ve vlastnictví Správy železnic a jsou ve vzdálenosti od hranice pozemku ve vlastnictví Správy železnic prokazatelně větší</w:t>
      </w:r>
      <w:r>
        <w:t>,</w:t>
      </w:r>
      <w:r w:rsidR="00446218">
        <w:t xml:space="preserve">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3CFA21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5F8A1050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</w:t>
      </w:r>
      <w:r>
        <w:lastRenderedPageBreak/>
        <w:t xml:space="preserve">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746136CC" w14:textId="10DE203F" w:rsidR="00DF7BAA" w:rsidRDefault="00DF7BAA" w:rsidP="00DF7BAA">
      <w:pPr>
        <w:pStyle w:val="Nadpis2-2"/>
      </w:pPr>
      <w:bookmarkStart w:id="26" w:name="_Toc6410445"/>
      <w:bookmarkStart w:id="27" w:name="_Toc63145906"/>
      <w:r>
        <w:t>Železniční svršek</w:t>
      </w:r>
      <w:bookmarkEnd w:id="26"/>
      <w:bookmarkEnd w:id="27"/>
      <w:r>
        <w:t xml:space="preserve"> </w:t>
      </w:r>
    </w:p>
    <w:p w14:paraId="57C5040C" w14:textId="77777777" w:rsidR="00B22B51" w:rsidRDefault="00B22B51" w:rsidP="00B22B51">
      <w:pPr>
        <w:pStyle w:val="Text2-1"/>
      </w:pPr>
      <w:bookmarkStart w:id="28" w:name="_Toc6410460"/>
      <w:r>
        <w:t>Materiál dodávaný Objednatelem je v Položkovém soupisu prací v záložce „SO 02 Materiál dodávaný objednatelem“ oceněn hodnotou „0,00 Kč“ a není součástí nákladů stavby, dodá ho Objednatel a bude předán Zhotoviteli v žst. Pilníkov a žst. Trutnov hl. n.</w:t>
      </w:r>
    </w:p>
    <w:p w14:paraId="1AC4871F" w14:textId="77777777" w:rsidR="00291A06" w:rsidRPr="00DC747F" w:rsidRDefault="00B22B51" w:rsidP="00291A06">
      <w:pPr>
        <w:pStyle w:val="Text2-1"/>
        <w:numPr>
          <w:ilvl w:val="2"/>
          <w:numId w:val="7"/>
        </w:numPr>
        <w:rPr>
          <w:b/>
        </w:rPr>
      </w:pPr>
      <w:r w:rsidRPr="005B0D6E">
        <w:t xml:space="preserve"> </w:t>
      </w:r>
      <w:r w:rsidR="00291A06" w:rsidRPr="00DC747F">
        <w:rPr>
          <w:b/>
        </w:rPr>
        <w:t>Materiál dodávaný Objednatelem nebude uchazeč oceňovat. Toto upozornění bude v poznámce u dané položky materiálu. Materiál bude dodán na místo stavby.</w:t>
      </w:r>
    </w:p>
    <w:p w14:paraId="1F5D1FD5" w14:textId="51A753EA" w:rsidR="00DF7BAA" w:rsidRDefault="00DF7BAA" w:rsidP="00DF7BAA">
      <w:pPr>
        <w:pStyle w:val="Nadpis2-1"/>
      </w:pPr>
      <w:bookmarkStart w:id="29" w:name="_Toc63145907"/>
      <w:r w:rsidRPr="00EC2E51">
        <w:t>ORGANIZACE</w:t>
      </w:r>
      <w:r>
        <w:t xml:space="preserve"> VÝSTAVBY, VÝLUKY</w:t>
      </w:r>
      <w:bookmarkEnd w:id="28"/>
      <w:bookmarkEnd w:id="29"/>
    </w:p>
    <w:p w14:paraId="5FB15EF8" w14:textId="77777777" w:rsidR="00B22B51" w:rsidRPr="009C3F62" w:rsidRDefault="00B22B51" w:rsidP="00B22B51">
      <w:pPr>
        <w:pStyle w:val="Text2-1"/>
        <w:numPr>
          <w:ilvl w:val="2"/>
          <w:numId w:val="7"/>
        </w:numPr>
      </w:pPr>
      <w:r w:rsidRPr="009C3F62">
        <w:t>Rozhodující milníky doporučeného časového harmonogramu: Při zpracování harmonogramu je nutné vycházet z jednotlivých stavebních postupů uvedených v ZOV a dodržet množství a délku předjednaných výluk.</w:t>
      </w:r>
    </w:p>
    <w:p w14:paraId="32953BC4" w14:textId="77777777" w:rsidR="00B22B51" w:rsidRPr="009C3F62" w:rsidRDefault="00B22B51" w:rsidP="00B22B51">
      <w:pPr>
        <w:pStyle w:val="Text2-1"/>
        <w:numPr>
          <w:ilvl w:val="2"/>
          <w:numId w:val="7"/>
        </w:numPr>
      </w:pPr>
      <w:r w:rsidRPr="009C3F62">
        <w:t>V harmonogramu postupu prací je nutno dle ZOV v Projektové dokumentaci respektovat zejména následující požadavky a termíny:</w:t>
      </w:r>
    </w:p>
    <w:p w14:paraId="2222A8B8" w14:textId="77777777" w:rsidR="00B22B51" w:rsidRPr="009C3F62" w:rsidRDefault="00B22B51" w:rsidP="00B22B51">
      <w:pPr>
        <w:pStyle w:val="Odrka1-1"/>
        <w:numPr>
          <w:ilvl w:val="0"/>
          <w:numId w:val="5"/>
        </w:numPr>
        <w:spacing w:after="60"/>
      </w:pPr>
      <w:r w:rsidRPr="009C3F62">
        <w:t>termín zahájení a ukončení stavby</w:t>
      </w:r>
    </w:p>
    <w:p w14:paraId="26AF5E82" w14:textId="77777777" w:rsidR="00B22B51" w:rsidRPr="009C3F62" w:rsidRDefault="00B22B51" w:rsidP="00B22B51">
      <w:pPr>
        <w:pStyle w:val="Odrka1-1"/>
        <w:numPr>
          <w:ilvl w:val="0"/>
          <w:numId w:val="5"/>
        </w:numPr>
        <w:spacing w:after="60"/>
      </w:pPr>
      <w:r w:rsidRPr="009C3F62">
        <w:t>možné termíny uvádění provozuschopných celků do provozu</w:t>
      </w:r>
    </w:p>
    <w:p w14:paraId="30C95587" w14:textId="77777777" w:rsidR="00B22B51" w:rsidRPr="009C3F62" w:rsidRDefault="00B22B51" w:rsidP="00B22B51">
      <w:pPr>
        <w:pStyle w:val="Odrka1-1"/>
        <w:numPr>
          <w:ilvl w:val="0"/>
          <w:numId w:val="5"/>
        </w:numPr>
        <w:spacing w:after="60"/>
      </w:pPr>
      <w:r w:rsidRPr="009C3F62">
        <w:t>výlukovou činnost s maximálním využitím výlukových časů</w:t>
      </w:r>
    </w:p>
    <w:p w14:paraId="36E2EDA4" w14:textId="77777777" w:rsidR="00B22B51" w:rsidRPr="009C3F62" w:rsidRDefault="00B22B51" w:rsidP="00B22B51">
      <w:pPr>
        <w:pStyle w:val="Odrka1-1"/>
        <w:numPr>
          <w:ilvl w:val="0"/>
          <w:numId w:val="5"/>
        </w:numPr>
        <w:spacing w:after="60"/>
      </w:pPr>
      <w:r w:rsidRPr="009C3F62">
        <w:t>uzavírky pozemních komunikací</w:t>
      </w:r>
    </w:p>
    <w:p w14:paraId="3AC37F00" w14:textId="77777777" w:rsidR="00B22B51" w:rsidRPr="009C3F62" w:rsidRDefault="00B22B51" w:rsidP="00B22B51">
      <w:pPr>
        <w:pStyle w:val="Odrka1-1"/>
        <w:numPr>
          <w:ilvl w:val="0"/>
          <w:numId w:val="5"/>
        </w:numPr>
        <w:spacing w:after="60"/>
      </w:pPr>
      <w:r w:rsidRPr="009C3F62">
        <w:t>koordinace se souběžně probíhajícími stavbami</w:t>
      </w:r>
    </w:p>
    <w:p w14:paraId="78EBF558" w14:textId="77777777" w:rsidR="00B22B51" w:rsidRPr="009C3F62" w:rsidRDefault="00B22B51" w:rsidP="00B22B51">
      <w:pPr>
        <w:pStyle w:val="Text2-1"/>
        <w:numPr>
          <w:ilvl w:val="2"/>
          <w:numId w:val="7"/>
        </w:numPr>
      </w:pPr>
      <w:r w:rsidRPr="009C3F62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0F3022B7" w14:textId="77777777" w:rsidR="00B22B51" w:rsidRPr="009C3F62" w:rsidRDefault="00B22B51" w:rsidP="00B22B51">
      <w:pPr>
        <w:pStyle w:val="Text2-1"/>
        <w:numPr>
          <w:ilvl w:val="2"/>
          <w:numId w:val="7"/>
        </w:numPr>
      </w:pPr>
      <w:r w:rsidRPr="009C3F62">
        <w:t>Závazným pro Zhotovitele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B22B51" w:rsidRPr="00DC095F" w14:paraId="61270888" w14:textId="77777777" w:rsidTr="008B5397">
        <w:tc>
          <w:tcPr>
            <w:tcW w:w="1327" w:type="dxa"/>
            <w:shd w:val="clear" w:color="auto" w:fill="auto"/>
          </w:tcPr>
          <w:p w14:paraId="44B06FC4" w14:textId="77777777" w:rsidR="00B22B51" w:rsidRPr="00DC095F" w:rsidRDefault="00B22B51" w:rsidP="008B5397">
            <w:pPr>
              <w:pStyle w:val="Tabulka"/>
              <w:rPr>
                <w:b/>
                <w:sz w:val="14"/>
              </w:rPr>
            </w:pPr>
            <w:r w:rsidRPr="00DC095F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3FBC8F44" w14:textId="77777777" w:rsidR="00B22B51" w:rsidRPr="00DC095F" w:rsidRDefault="00B22B51" w:rsidP="008B5397">
            <w:pPr>
              <w:pStyle w:val="Tabulka"/>
              <w:rPr>
                <w:b/>
                <w:sz w:val="14"/>
              </w:rPr>
            </w:pPr>
            <w:r w:rsidRPr="00DC095F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3FD0EE1B" w14:textId="77777777" w:rsidR="00B22B51" w:rsidRPr="00DC095F" w:rsidRDefault="00B22B51" w:rsidP="008B5397">
            <w:pPr>
              <w:pStyle w:val="Tabulka"/>
              <w:jc w:val="center"/>
              <w:rPr>
                <w:b/>
                <w:sz w:val="14"/>
              </w:rPr>
            </w:pPr>
            <w:r w:rsidRPr="00DC095F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4D4B69CF" w14:textId="77777777" w:rsidR="00B22B51" w:rsidRPr="00DC095F" w:rsidRDefault="00B22B51" w:rsidP="008B5397">
            <w:pPr>
              <w:pStyle w:val="Tabulka"/>
              <w:rPr>
                <w:b/>
                <w:sz w:val="14"/>
              </w:rPr>
            </w:pPr>
            <w:r w:rsidRPr="00DC095F">
              <w:rPr>
                <w:b/>
                <w:sz w:val="14"/>
              </w:rPr>
              <w:t>Doba trvání</w:t>
            </w:r>
          </w:p>
        </w:tc>
      </w:tr>
      <w:tr w:rsidR="00B22B51" w:rsidRPr="00DC095F" w14:paraId="3635B8A6" w14:textId="77777777" w:rsidTr="008B5397">
        <w:tc>
          <w:tcPr>
            <w:tcW w:w="1327" w:type="dxa"/>
            <w:shd w:val="clear" w:color="auto" w:fill="auto"/>
          </w:tcPr>
          <w:p w14:paraId="317F3D8C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7968EC29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4938EBF6" w14:textId="77777777" w:rsidR="00B22B51" w:rsidRPr="00DC095F" w:rsidRDefault="00B22B51" w:rsidP="008B5397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27C11B01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červenec 2021</w:t>
            </w:r>
          </w:p>
        </w:tc>
      </w:tr>
      <w:tr w:rsidR="00B22B51" w:rsidRPr="00DC095F" w14:paraId="7A724D4E" w14:textId="77777777" w:rsidTr="008B5397">
        <w:tc>
          <w:tcPr>
            <w:tcW w:w="1327" w:type="dxa"/>
            <w:shd w:val="clear" w:color="auto" w:fill="auto"/>
          </w:tcPr>
          <w:p w14:paraId="45F9967D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1. Etapa</w:t>
            </w:r>
          </w:p>
        </w:tc>
        <w:tc>
          <w:tcPr>
            <w:tcW w:w="3118" w:type="dxa"/>
            <w:shd w:val="clear" w:color="auto" w:fill="auto"/>
          </w:tcPr>
          <w:p w14:paraId="130F1F9E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463C9A95" w14:textId="77777777" w:rsidR="00B22B51" w:rsidRPr="00DC095F" w:rsidRDefault="00B22B51" w:rsidP="008B5397">
            <w:pPr>
              <w:pStyle w:val="Tabulka"/>
              <w:jc w:val="center"/>
              <w:rPr>
                <w:sz w:val="14"/>
              </w:rPr>
            </w:pPr>
            <w:r w:rsidRPr="00DC095F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E032A16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červenec - září 2021</w:t>
            </w:r>
          </w:p>
        </w:tc>
      </w:tr>
      <w:tr w:rsidR="00B22B51" w:rsidRPr="00DC095F" w14:paraId="47E3FC51" w14:textId="77777777" w:rsidTr="008B5397">
        <w:tc>
          <w:tcPr>
            <w:tcW w:w="1327" w:type="dxa"/>
            <w:shd w:val="clear" w:color="auto" w:fill="auto"/>
          </w:tcPr>
          <w:p w14:paraId="0E0C95D6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2. Etapa</w:t>
            </w:r>
          </w:p>
        </w:tc>
        <w:tc>
          <w:tcPr>
            <w:tcW w:w="3118" w:type="dxa"/>
            <w:shd w:val="clear" w:color="auto" w:fill="auto"/>
          </w:tcPr>
          <w:p w14:paraId="13DCE6D2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Realizace stavby</w:t>
            </w:r>
          </w:p>
        </w:tc>
        <w:tc>
          <w:tcPr>
            <w:tcW w:w="1701" w:type="dxa"/>
            <w:shd w:val="clear" w:color="auto" w:fill="auto"/>
          </w:tcPr>
          <w:p w14:paraId="1C8FC2FC" w14:textId="77777777" w:rsidR="00B22B51" w:rsidRPr="00DC095F" w:rsidRDefault="00B22B51" w:rsidP="008B5397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  <w:r w:rsidRPr="00DC095F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5237F5F8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</w:t>
            </w:r>
            <w:r w:rsidRPr="00DC095F">
              <w:rPr>
                <w:sz w:val="14"/>
              </w:rPr>
              <w:t xml:space="preserve">. </w:t>
            </w:r>
            <w:r>
              <w:rPr>
                <w:sz w:val="14"/>
              </w:rPr>
              <w:t>7</w:t>
            </w:r>
            <w:r w:rsidRPr="00DC095F">
              <w:rPr>
                <w:sz w:val="14"/>
              </w:rPr>
              <w:t xml:space="preserve">. 2021 – </w:t>
            </w:r>
            <w:r>
              <w:rPr>
                <w:sz w:val="14"/>
              </w:rPr>
              <w:t>30</w:t>
            </w:r>
            <w:r w:rsidRPr="00DC095F">
              <w:rPr>
                <w:sz w:val="14"/>
              </w:rPr>
              <w:t xml:space="preserve">. </w:t>
            </w:r>
            <w:r>
              <w:rPr>
                <w:sz w:val="14"/>
              </w:rPr>
              <w:t>7</w:t>
            </w:r>
            <w:r w:rsidRPr="00DC095F">
              <w:rPr>
                <w:sz w:val="14"/>
              </w:rPr>
              <w:t>. 2021</w:t>
            </w:r>
          </w:p>
        </w:tc>
      </w:tr>
      <w:tr w:rsidR="00B22B51" w:rsidRPr="00DC095F" w14:paraId="6298DBE5" w14:textId="77777777" w:rsidTr="008B5397">
        <w:tc>
          <w:tcPr>
            <w:tcW w:w="1327" w:type="dxa"/>
            <w:shd w:val="clear" w:color="auto" w:fill="auto"/>
          </w:tcPr>
          <w:p w14:paraId="1053855F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3. Etapa</w:t>
            </w:r>
          </w:p>
        </w:tc>
        <w:tc>
          <w:tcPr>
            <w:tcW w:w="3118" w:type="dxa"/>
            <w:shd w:val="clear" w:color="auto" w:fill="auto"/>
          </w:tcPr>
          <w:p w14:paraId="6F304E19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2B3104F4" w14:textId="77777777" w:rsidR="00B22B51" w:rsidRPr="00DC095F" w:rsidRDefault="00B22B51" w:rsidP="008B5397">
            <w:pPr>
              <w:pStyle w:val="Tabulka"/>
              <w:jc w:val="center"/>
              <w:rPr>
                <w:sz w:val="14"/>
              </w:rPr>
            </w:pPr>
            <w:r w:rsidRPr="00DC095F">
              <w:rPr>
                <w:sz w:val="14"/>
              </w:rPr>
              <w:t>denní</w:t>
            </w:r>
            <w:r>
              <w:rPr>
                <w:sz w:val="14"/>
              </w:rPr>
              <w:t xml:space="preserve"> výluky </w:t>
            </w:r>
            <w:r w:rsidRPr="00DC095F">
              <w:rPr>
                <w:sz w:val="14"/>
              </w:rPr>
              <w:t>na následné propracování</w:t>
            </w:r>
            <w:r>
              <w:rPr>
                <w:sz w:val="14"/>
              </w:rPr>
              <w:t xml:space="preserve"> v předpokládané délce 3x10H</w:t>
            </w:r>
          </w:p>
        </w:tc>
        <w:tc>
          <w:tcPr>
            <w:tcW w:w="1985" w:type="dxa"/>
            <w:shd w:val="clear" w:color="auto" w:fill="auto"/>
          </w:tcPr>
          <w:p w14:paraId="1297BF76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do </w:t>
            </w:r>
            <w:r w:rsidRPr="00DC095F">
              <w:rPr>
                <w:sz w:val="14"/>
              </w:rPr>
              <w:t>10 měsíců od zahájení stavebních prací (viz smlouva)*</w:t>
            </w:r>
          </w:p>
        </w:tc>
      </w:tr>
      <w:tr w:rsidR="00B22B51" w:rsidRPr="00DC095F" w14:paraId="6FC3F24F" w14:textId="77777777" w:rsidTr="008B5397">
        <w:tc>
          <w:tcPr>
            <w:tcW w:w="1327" w:type="dxa"/>
            <w:shd w:val="clear" w:color="auto" w:fill="auto"/>
          </w:tcPr>
          <w:p w14:paraId="1D38CBB7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6EBF80F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 w:rsidRPr="00DC095F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4598235A" w14:textId="77777777" w:rsidR="00B22B51" w:rsidRPr="00DC095F" w:rsidRDefault="00B22B51" w:rsidP="008B5397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78910D9B" w14:textId="77777777" w:rsidR="00B22B51" w:rsidRPr="00DC095F" w:rsidRDefault="00B22B51" w:rsidP="008B5397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do </w:t>
            </w:r>
            <w:r w:rsidRPr="00DC095F">
              <w:rPr>
                <w:sz w:val="14"/>
              </w:rPr>
              <w:t>11 měsíců od zahájení stavebních prací (viz smlouva)*</w:t>
            </w:r>
          </w:p>
        </w:tc>
      </w:tr>
    </w:tbl>
    <w:p w14:paraId="4B33BC68" w14:textId="77777777" w:rsidR="00B22B51" w:rsidRDefault="00B22B51" w:rsidP="00B22B51">
      <w:pPr>
        <w:pStyle w:val="Textbezslovn"/>
      </w:pPr>
      <w:r w:rsidRPr="00DC095F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30" w:name="_Toc6410461"/>
      <w:bookmarkStart w:id="31" w:name="_Toc63145908"/>
      <w:r w:rsidRPr="00EC2E51">
        <w:t>SOUVISEJÍCÍ</w:t>
      </w:r>
      <w:r>
        <w:t xml:space="preserve"> DOKUMENTY A PŘEDPISY</w:t>
      </w:r>
      <w:bookmarkEnd w:id="30"/>
      <w:bookmarkEnd w:id="31"/>
    </w:p>
    <w:p w14:paraId="4713728E" w14:textId="77777777" w:rsidR="00DF7BAA" w:rsidRPr="00B23FBB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501E9B02" w14:textId="77777777" w:rsidR="00DF7BAA" w:rsidRPr="00B23FBB" w:rsidRDefault="00DF7BAA" w:rsidP="00DF7BAA">
      <w:pPr>
        <w:pStyle w:val="Text2-1"/>
      </w:pPr>
      <w:r w:rsidRPr="00B23FBB">
        <w:t>Objednatel umožňuje Zhotoviteli přístup ke všem svým interním předpisům a dokumentům následujícím způsobem:</w:t>
      </w:r>
    </w:p>
    <w:p w14:paraId="412D8B5F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Správa </w:t>
      </w:r>
      <w:r w:rsidR="00A5763B" w:rsidRPr="00B23FBB">
        <w:rPr>
          <w:rStyle w:val="Tun"/>
        </w:rPr>
        <w:t>železnic</w:t>
      </w:r>
      <w:r w:rsidRPr="00B23FBB">
        <w:rPr>
          <w:rStyle w:val="Tun"/>
        </w:rPr>
        <w:t>, státní organizace</w:t>
      </w:r>
    </w:p>
    <w:p w14:paraId="0B4887B8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Technická ústředna dopravní cesty, </w:t>
      </w:r>
    </w:p>
    <w:p w14:paraId="788B46E7" w14:textId="77777777" w:rsidR="00EC613E" w:rsidRPr="00B23FBB" w:rsidRDefault="00EC613E" w:rsidP="00EC613E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lastRenderedPageBreak/>
        <w:t>Oddělení distribuce dokumentace</w:t>
      </w:r>
    </w:p>
    <w:p w14:paraId="122BFA71" w14:textId="77777777" w:rsidR="00EC613E" w:rsidRPr="00B23FBB" w:rsidRDefault="00B93566" w:rsidP="00EC613E">
      <w:pPr>
        <w:pStyle w:val="Textbezslovn"/>
        <w:spacing w:after="0"/>
      </w:pPr>
      <w:r w:rsidRPr="00B23FBB">
        <w:t>Jeremenkova 103/23</w:t>
      </w:r>
    </w:p>
    <w:p w14:paraId="3C337188" w14:textId="77777777" w:rsidR="00EC613E" w:rsidRPr="00B23FBB" w:rsidRDefault="00EC613E" w:rsidP="00EC613E">
      <w:pPr>
        <w:pStyle w:val="Textbezslovn"/>
        <w:spacing w:after="0"/>
      </w:pPr>
      <w:r w:rsidRPr="00B23FBB">
        <w:t>779 00 Olomouc</w:t>
      </w:r>
    </w:p>
    <w:p w14:paraId="1C9735E4" w14:textId="77777777" w:rsidR="00EC613E" w:rsidRPr="00B23FBB" w:rsidRDefault="00EC613E" w:rsidP="00EC613E">
      <w:pPr>
        <w:pStyle w:val="Textbezslovn"/>
        <w:spacing w:after="0"/>
      </w:pPr>
      <w:r w:rsidRPr="00B23FBB">
        <w:t>kontaktní osoba: p. Jarmila Strnadová, tel.: 972 742 396, mobil: 725 039 782</w:t>
      </w:r>
    </w:p>
    <w:p w14:paraId="6FFB2A3E" w14:textId="77777777" w:rsidR="00EC613E" w:rsidRPr="00B23FBB" w:rsidRDefault="00EC613E" w:rsidP="00EC613E">
      <w:pPr>
        <w:pStyle w:val="Textbezslovn"/>
        <w:spacing w:after="0"/>
      </w:pPr>
      <w:r w:rsidRPr="00B23FBB">
        <w:t>e-mail: typdok@tudc.cz</w:t>
      </w:r>
    </w:p>
    <w:p w14:paraId="11907221" w14:textId="77777777" w:rsidR="00EC613E" w:rsidRPr="00AB59D3" w:rsidRDefault="00EC613E" w:rsidP="00EC613E">
      <w:pPr>
        <w:pStyle w:val="Textbezslovn"/>
      </w:pPr>
      <w:r w:rsidRPr="00B23FBB">
        <w:rPr>
          <w:color w:val="000000"/>
        </w:rPr>
        <w:t xml:space="preserve">www: </w:t>
      </w:r>
      <w:hyperlink r:id="rId10" w:history="1">
        <w:r w:rsidRPr="00B23FBB">
          <w:rPr>
            <w:rStyle w:val="Hypertextovodkaz"/>
            <w:color w:val="000000"/>
          </w:rPr>
          <w:t>www.tudc.cz</w:t>
        </w:r>
      </w:hyperlink>
      <w:r w:rsidRPr="00B23FBB">
        <w:rPr>
          <w:color w:val="000000"/>
        </w:rPr>
        <w:t xml:space="preserve"> nebo </w:t>
      </w:r>
      <w:r w:rsidR="002F3588" w:rsidRPr="00B23FBB">
        <w:rPr>
          <w:noProof/>
          <w:u w:val="single"/>
        </w:rPr>
        <w:t>www.spravazeleznic.cz</w:t>
      </w:r>
      <w:r w:rsidRPr="00B23FBB">
        <w:t xml:space="preserve"> v sekci „O nás / Vnitřní předpisy / odkaz Dokumenty a předpisy“</w:t>
      </w:r>
    </w:p>
    <w:p w14:paraId="1EB0E132" w14:textId="77777777" w:rsidR="00DF7BAA" w:rsidRDefault="00DF7BAA" w:rsidP="00264D52">
      <w:pPr>
        <w:pStyle w:val="Textbezodsazen"/>
      </w:pPr>
    </w:p>
    <w:p w14:paraId="02BC0FFD" w14:textId="77777777" w:rsidR="00DF7BAA" w:rsidRPr="00DF7BAA" w:rsidRDefault="00DF7BAA" w:rsidP="00264D52">
      <w:pPr>
        <w:pStyle w:val="Textbezodsazen"/>
      </w:pPr>
    </w:p>
    <w:p w14:paraId="03BE01B4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2B5410FD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ADBEA" w14:textId="77777777" w:rsidR="007D6C1E" w:rsidRDefault="007D6C1E" w:rsidP="00962258">
      <w:pPr>
        <w:spacing w:after="0" w:line="240" w:lineRule="auto"/>
      </w:pPr>
      <w:r>
        <w:separator/>
      </w:r>
    </w:p>
  </w:endnote>
  <w:endnote w:type="continuationSeparator" w:id="0">
    <w:p w14:paraId="4284A4B5" w14:textId="77777777" w:rsidR="007D6C1E" w:rsidRDefault="007D6C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60D93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2B88CF13" w:rsidR="00860D93" w:rsidRPr="006A10C4" w:rsidRDefault="00860D93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F006CA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F006CA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644A1E69" w:rsidR="00860D93" w:rsidRPr="006A10C4" w:rsidRDefault="00F006C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Pilníkov - Trutnov</w:t>
          </w:r>
          <w:r>
            <w:rPr>
              <w:noProof/>
            </w:rPr>
            <w:fldChar w:fldCharType="end"/>
          </w:r>
        </w:p>
        <w:p w14:paraId="7835AEA2" w14:textId="77777777" w:rsidR="00860D93" w:rsidRPr="006A10C4" w:rsidRDefault="00860D93" w:rsidP="003462EB">
          <w:pPr>
            <w:pStyle w:val="Zpatvlevo"/>
          </w:pPr>
          <w:r w:rsidRPr="006A10C4">
            <w:t xml:space="preserve">Příloha č. 2 c) </w:t>
          </w:r>
        </w:p>
        <w:p w14:paraId="3E796A3F" w14:textId="77777777" w:rsidR="00860D93" w:rsidRPr="006A10C4" w:rsidRDefault="00860D93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08F34050" w14:textId="77777777" w:rsidR="00860D93" w:rsidRPr="00614E71" w:rsidRDefault="00860D9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60D93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1E5A3ED0" w:rsidR="00860D93" w:rsidRPr="006A10C4" w:rsidRDefault="00F006C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Pilníkov - Trutnov</w:t>
          </w:r>
          <w:r>
            <w:rPr>
              <w:noProof/>
            </w:rPr>
            <w:fldChar w:fldCharType="end"/>
          </w:r>
        </w:p>
        <w:p w14:paraId="7CEB6972" w14:textId="77777777" w:rsidR="00860D93" w:rsidRPr="006A10C4" w:rsidRDefault="00860D93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860D93" w:rsidRPr="006A10C4" w:rsidRDefault="00860D9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251E0262" w:rsidR="00860D93" w:rsidRPr="006A10C4" w:rsidRDefault="00860D93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F006CA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F006CA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860D93" w:rsidRPr="00B8518B" w:rsidRDefault="00860D9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860D93" w:rsidRPr="00B8518B" w:rsidRDefault="00860D93" w:rsidP="00460660">
    <w:pPr>
      <w:pStyle w:val="Zpat"/>
      <w:rPr>
        <w:sz w:val="2"/>
        <w:szCs w:val="2"/>
      </w:rPr>
    </w:pPr>
  </w:p>
  <w:p w14:paraId="669C1BF6" w14:textId="77777777" w:rsidR="00860D93" w:rsidRDefault="00860D93" w:rsidP="00054FC6">
    <w:pPr>
      <w:pStyle w:val="Zpat"/>
      <w:rPr>
        <w:rFonts w:cs="Calibri"/>
        <w:szCs w:val="12"/>
      </w:rPr>
    </w:pPr>
  </w:p>
  <w:p w14:paraId="0DE98CCE" w14:textId="77777777" w:rsidR="00860D93" w:rsidRPr="005D19D8" w:rsidRDefault="00860D93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860D93" w:rsidRPr="00460660" w:rsidRDefault="00860D9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A12F0" w14:textId="77777777" w:rsidR="007D6C1E" w:rsidRDefault="007D6C1E" w:rsidP="00962258">
      <w:pPr>
        <w:spacing w:after="0" w:line="240" w:lineRule="auto"/>
      </w:pPr>
      <w:r>
        <w:separator/>
      </w:r>
    </w:p>
  </w:footnote>
  <w:footnote w:type="continuationSeparator" w:id="0">
    <w:p w14:paraId="0E1D00E0" w14:textId="77777777" w:rsidR="007D6C1E" w:rsidRDefault="007D6C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60D93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860D93" w:rsidRPr="006A10C4" w:rsidRDefault="00860D9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860D93" w:rsidRPr="006A10C4" w:rsidRDefault="00860D9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860D93" w:rsidRPr="006A10C4" w:rsidRDefault="00860D93" w:rsidP="006A10C4">
          <w:pPr>
            <w:pStyle w:val="Druhdokumentu"/>
            <w:spacing w:after="0"/>
          </w:pPr>
        </w:p>
      </w:tc>
    </w:tr>
  </w:tbl>
  <w:p w14:paraId="382CDF79" w14:textId="77777777" w:rsidR="00860D93" w:rsidRPr="00D6163D" w:rsidRDefault="00860D9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60D93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860D93" w:rsidRPr="006A10C4" w:rsidRDefault="00860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860D93" w:rsidRPr="006A10C4" w:rsidRDefault="00860D9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860D93" w:rsidRPr="006A10C4" w:rsidRDefault="00860D93" w:rsidP="006A10C4">
          <w:pPr>
            <w:pStyle w:val="Druhdokumentu"/>
            <w:spacing w:after="0"/>
          </w:pPr>
        </w:p>
      </w:tc>
    </w:tr>
    <w:tr w:rsidR="00860D93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860D93" w:rsidRPr="006A10C4" w:rsidRDefault="00860D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860D93" w:rsidRPr="006A10C4" w:rsidRDefault="00860D9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860D93" w:rsidRPr="006A10C4" w:rsidRDefault="00860D93" w:rsidP="006A10C4">
          <w:pPr>
            <w:pStyle w:val="Druhdokumentu"/>
            <w:spacing w:after="0"/>
          </w:pPr>
        </w:p>
      </w:tc>
    </w:tr>
  </w:tbl>
  <w:p w14:paraId="0B83C19E" w14:textId="77777777" w:rsidR="00860D93" w:rsidRPr="00D6163D" w:rsidRDefault="00860D93" w:rsidP="00FC6389">
    <w:pPr>
      <w:pStyle w:val="Zhlav"/>
      <w:rPr>
        <w:sz w:val="8"/>
        <w:szCs w:val="8"/>
      </w:rPr>
    </w:pPr>
  </w:p>
  <w:p w14:paraId="58A78DC2" w14:textId="77777777" w:rsidR="00860D93" w:rsidRPr="00460660" w:rsidRDefault="00860D9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37A67"/>
    <w:rsid w:val="00146BCB"/>
    <w:rsid w:val="0015027B"/>
    <w:rsid w:val="00153B6C"/>
    <w:rsid w:val="001656A2"/>
    <w:rsid w:val="00170EC5"/>
    <w:rsid w:val="001747C1"/>
    <w:rsid w:val="00177D6B"/>
    <w:rsid w:val="00183913"/>
    <w:rsid w:val="00183CE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91A06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588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3C1B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5551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3F186F"/>
    <w:rsid w:val="004078F3"/>
    <w:rsid w:val="0042581E"/>
    <w:rsid w:val="00427794"/>
    <w:rsid w:val="0043715B"/>
    <w:rsid w:val="00446218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146C"/>
    <w:rsid w:val="005736B7"/>
    <w:rsid w:val="00575E5A"/>
    <w:rsid w:val="00576209"/>
    <w:rsid w:val="00576A07"/>
    <w:rsid w:val="00580245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9473F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D6C1E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0D93"/>
    <w:rsid w:val="00887F36"/>
    <w:rsid w:val="00890A4F"/>
    <w:rsid w:val="00891D37"/>
    <w:rsid w:val="00894B3C"/>
    <w:rsid w:val="008A01EA"/>
    <w:rsid w:val="008A0378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96FFB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2B51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2E85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6198E"/>
    <w:rsid w:val="00C708EA"/>
    <w:rsid w:val="00C71821"/>
    <w:rsid w:val="00C73385"/>
    <w:rsid w:val="00C778A5"/>
    <w:rsid w:val="00C86957"/>
    <w:rsid w:val="00C9035C"/>
    <w:rsid w:val="00C90DBF"/>
    <w:rsid w:val="00C91B32"/>
    <w:rsid w:val="00C95162"/>
    <w:rsid w:val="00C96445"/>
    <w:rsid w:val="00CB6A37"/>
    <w:rsid w:val="00CB7684"/>
    <w:rsid w:val="00CC7C8F"/>
    <w:rsid w:val="00CD1FC4"/>
    <w:rsid w:val="00CE2768"/>
    <w:rsid w:val="00CF1D0E"/>
    <w:rsid w:val="00D034A0"/>
    <w:rsid w:val="00D038A7"/>
    <w:rsid w:val="00D0732C"/>
    <w:rsid w:val="00D178B4"/>
    <w:rsid w:val="00D21061"/>
    <w:rsid w:val="00D322B7"/>
    <w:rsid w:val="00D4108E"/>
    <w:rsid w:val="00D46B30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EF2801"/>
    <w:rsid w:val="00F006CA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">
    <w:name w:val="Nevyřešená zmínka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56</TotalTime>
  <Pages>10</Pages>
  <Words>3280</Words>
  <Characters>19356</Characters>
  <Application>Microsoft Office Word</Application>
  <DocSecurity>0</DocSecurity>
  <Lines>161</Lines>
  <Paragraphs>45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22591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16</cp:revision>
  <cp:lastPrinted>2019-03-07T15:42:00Z</cp:lastPrinted>
  <dcterms:created xsi:type="dcterms:W3CDTF">2021-01-26T12:32:00Z</dcterms:created>
  <dcterms:modified xsi:type="dcterms:W3CDTF">2021-02-04T06:39:00Z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