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B741A">
        <w:rPr>
          <w:rFonts w:ascii="Verdana" w:hAnsi="Verdana"/>
          <w:sz w:val="18"/>
          <w:szCs w:val="18"/>
        </w:rPr>
        <w:t>„Městec Králové ON – oprava“,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B741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B741A">
      <w:fldChar w:fldCharType="begin"/>
    </w:r>
    <w:r w:rsidR="00AB741A">
      <w:instrText xml:space="preserve"> SECTIONPAGES  \* Arabic  \* MERGEFORMAT </w:instrText>
    </w:r>
    <w:r w:rsidR="00AB741A">
      <w:fldChar w:fldCharType="separate"/>
    </w:r>
    <w:r w:rsidR="00AB741A" w:rsidRPr="00AB741A">
      <w:rPr>
        <w:rFonts w:cs="Arial"/>
        <w:noProof/>
        <w:sz w:val="14"/>
        <w:szCs w:val="14"/>
      </w:rPr>
      <w:t>2</w:t>
    </w:r>
    <w:r w:rsidR="00AB741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B741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B741A" w:rsidRPr="00AB741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B741A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BBBE3C"/>
  <w15:docId w15:val="{ABE05C3A-5B6B-447E-8EA6-026203D7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EE983C-506F-4139-8791-A0572796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2018-11-26T13:20:00Z</dcterms:created>
  <dcterms:modified xsi:type="dcterms:W3CDTF">2020-11-05T07:02:00Z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