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E1199">
        <w:rPr>
          <w:rFonts w:ascii="Verdana" w:hAnsi="Verdana"/>
          <w:sz w:val="18"/>
          <w:szCs w:val="18"/>
        </w:rPr>
        <w:t>Výměna kolejnic a pražců v úseku Vyšší Brod – Lipno nad Vltavou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935" w:rsidRDefault="00F27935">
      <w:r>
        <w:separator/>
      </w:r>
    </w:p>
  </w:endnote>
  <w:endnote w:type="continuationSeparator" w:id="0">
    <w:p w:rsidR="00F27935" w:rsidRDefault="00F2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E119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E1199" w:rsidRPr="005E119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935" w:rsidRDefault="00F27935">
      <w:r>
        <w:separator/>
      </w:r>
    </w:p>
  </w:footnote>
  <w:footnote w:type="continuationSeparator" w:id="0">
    <w:p w:rsidR="00F27935" w:rsidRDefault="00F27935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E1199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27935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60BBA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0CCD97-D60F-4CC9-9E65-551B37E17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2018-03-26T11:24:00Z</cp:lastPrinted>
  <dcterms:created xsi:type="dcterms:W3CDTF">2020-01-31T12:42:00Z</dcterms:created>
  <dcterms:modified xsi:type="dcterms:W3CDTF">2020-09-15T07:24:00Z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